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240" w:after="240" w:line="360" w:lineRule="auto"/>
        <w:ind w:left="432"/>
        <w:jc w:val="center"/>
        <w:rPr>
          <w:rFonts w:eastAsia="微软雅黑"/>
          <w:sz w:val="24"/>
          <w:szCs w:val="24"/>
        </w:rPr>
      </w:pPr>
      <w:r>
        <w:rPr>
          <w:rFonts w:eastAsia="微软雅黑"/>
          <w:sz w:val="24"/>
          <w:szCs w:val="24"/>
        </w:rPr>
        <w:t>缆控水下机器人与氢燃料电池船融合平台建设</w:t>
      </w:r>
      <w:r>
        <w:rPr>
          <w:rFonts w:hint="eastAsia" w:eastAsia="微软雅黑"/>
          <w:sz w:val="24"/>
          <w:szCs w:val="24"/>
        </w:rPr>
        <w:t>（第一期）采购询标需求</w:t>
      </w:r>
    </w:p>
    <w:p>
      <w:pPr>
        <w:pStyle w:val="2"/>
        <w:numPr>
          <w:ilvl w:val="0"/>
          <w:numId w:val="2"/>
        </w:numPr>
        <w:jc w:val="left"/>
        <w:rPr>
          <w:rFonts w:ascii="微软雅黑" w:hAnsi="微软雅黑" w:eastAsia="微软雅黑"/>
          <w:sz w:val="24"/>
          <w:szCs w:val="24"/>
        </w:rPr>
      </w:pPr>
      <w:r>
        <w:rPr>
          <w:rFonts w:hint="eastAsia" w:ascii="微软雅黑" w:hAnsi="微软雅黑" w:eastAsia="微软雅黑"/>
          <w:sz w:val="24"/>
          <w:szCs w:val="24"/>
        </w:rPr>
        <w:t>全电船用电侧能量分配模拟系统采购技术要求</w:t>
      </w:r>
    </w:p>
    <w:p>
      <w:pPr>
        <w:spacing w:line="360" w:lineRule="auto"/>
        <w:ind w:firstLine="420"/>
        <w:rPr>
          <w:sz w:val="21"/>
          <w:szCs w:val="21"/>
        </w:rPr>
      </w:pPr>
      <w:r>
        <w:rPr>
          <w:sz w:val="21"/>
          <w:szCs w:val="21"/>
        </w:rPr>
        <w:t>海洋对于人类发展至关重要，而水下机器人作为探索海洋的有力工具，近些年得到快速发展。缆控水下机器人（Remote Operated Vehicle</w:t>
      </w:r>
      <w:r>
        <w:rPr>
          <w:rFonts w:hint="eastAsia"/>
          <w:sz w:val="21"/>
          <w:szCs w:val="21"/>
        </w:rPr>
        <w:t>, ROV</w:t>
      </w:r>
      <w:r>
        <w:rPr>
          <w:sz w:val="21"/>
          <w:szCs w:val="21"/>
        </w:rPr>
        <w:t>）</w:t>
      </w:r>
      <w:r>
        <w:rPr>
          <w:rFonts w:hint="eastAsia"/>
          <w:sz w:val="21"/>
          <w:szCs w:val="21"/>
        </w:rPr>
        <w:t>因其可配备机械手或者抓取装备，而备受业界欢迎。ROV电力推进是其关键技术之一，R</w:t>
      </w:r>
      <w:r>
        <w:rPr>
          <w:sz w:val="21"/>
          <w:szCs w:val="21"/>
        </w:rPr>
        <w:t>OV</w:t>
      </w:r>
      <w:r>
        <w:rPr>
          <w:rFonts w:hint="eastAsia"/>
          <w:sz w:val="21"/>
          <w:szCs w:val="21"/>
        </w:rPr>
        <w:t>推进和设备用电均通过脐带缆由母船电力系统提供，需满足ROV航速和其它设备、仪器的正常工作的要求。</w:t>
      </w:r>
    </w:p>
    <w:p>
      <w:pPr>
        <w:spacing w:line="360" w:lineRule="auto"/>
        <w:ind w:firstLine="420"/>
        <w:rPr>
          <w:sz w:val="21"/>
          <w:szCs w:val="21"/>
        </w:rPr>
      </w:pPr>
      <w:r>
        <w:rPr>
          <w:rFonts w:hint="eastAsia"/>
          <w:sz w:val="21"/>
          <w:szCs w:val="21"/>
        </w:rPr>
        <w:t>传统的船舶电源由柴油发电机组和蓄电池组成，但柴油发电机组在工作过程中，会产生大量高温的废气和烟雾而污染环境。氢燃料电池是将氧气与氢气的化学能转换成电能的发电装置，生成物为水，具有高效、无污染、设备运行噪音低等特点，氢燃料电池具有广泛的应用前景。作为ROV的母船不仅要为船上设备供电，还要为水下ROV供电。若ROV母船采用氢燃料电池作为动力源，则是绿色、环保、低碳的优越设计模式，是未来行业发展的方向。</w:t>
      </w:r>
    </w:p>
    <w:p>
      <w:pPr>
        <w:spacing w:line="360" w:lineRule="auto"/>
        <w:ind w:firstLine="420"/>
        <w:rPr>
          <w:sz w:val="21"/>
          <w:szCs w:val="21"/>
        </w:rPr>
      </w:pPr>
      <w:r>
        <w:rPr>
          <w:rFonts w:hint="eastAsia"/>
          <w:sz w:val="21"/>
          <w:szCs w:val="21"/>
        </w:rPr>
        <w:t>ROV母船采用氢燃料电池作为动力源，不仅是母船提供所需的能量，而且为R</w:t>
      </w:r>
      <w:r>
        <w:rPr>
          <w:sz w:val="21"/>
          <w:szCs w:val="21"/>
        </w:rPr>
        <w:t>OV</w:t>
      </w:r>
      <w:r>
        <w:rPr>
          <w:rFonts w:hint="eastAsia"/>
          <w:sz w:val="21"/>
          <w:szCs w:val="21"/>
        </w:rPr>
        <w:t>提供所需的能量；因此，需要把母船和R</w:t>
      </w:r>
      <w:r>
        <w:rPr>
          <w:sz w:val="21"/>
          <w:szCs w:val="21"/>
        </w:rPr>
        <w:t>OV</w:t>
      </w:r>
      <w:r>
        <w:rPr>
          <w:rFonts w:hint="eastAsia"/>
          <w:sz w:val="21"/>
          <w:szCs w:val="21"/>
        </w:rPr>
        <w:t>作为一个整体供能对象，对整个能量管理、协同、优化，根据上海智能海事搜救与水下机器人工程技术研究中心一期建设需要，有关“全电船用电侧能量分配模拟系统”采购技术要求如下：</w:t>
      </w:r>
    </w:p>
    <w:p>
      <w:pPr>
        <w:pStyle w:val="34"/>
        <w:numPr>
          <w:ilvl w:val="0"/>
          <w:numId w:val="3"/>
        </w:numPr>
        <w:spacing w:line="360" w:lineRule="auto"/>
        <w:ind w:left="0" w:firstLine="420" w:firstLineChars="0"/>
        <w:rPr>
          <w:sz w:val="21"/>
          <w:szCs w:val="21"/>
        </w:rPr>
      </w:pPr>
      <w:r>
        <w:rPr>
          <w:rFonts w:hint="eastAsia"/>
          <w:sz w:val="21"/>
          <w:szCs w:val="21"/>
        </w:rPr>
        <w:t>采购全电船用电侧能量分配模拟系统一套，</w:t>
      </w:r>
      <w:r>
        <w:rPr>
          <w:sz w:val="21"/>
          <w:szCs w:val="21"/>
        </w:rPr>
        <w:t>由控制台和系统控制软件构成</w:t>
      </w:r>
      <w:r>
        <w:rPr>
          <w:rFonts w:hint="eastAsia"/>
          <w:sz w:val="21"/>
          <w:szCs w:val="21"/>
        </w:rPr>
        <w:t>；</w:t>
      </w:r>
    </w:p>
    <w:p>
      <w:pPr>
        <w:pStyle w:val="34"/>
        <w:numPr>
          <w:ilvl w:val="0"/>
          <w:numId w:val="3"/>
        </w:numPr>
        <w:spacing w:line="360" w:lineRule="auto"/>
        <w:ind w:left="0" w:firstLine="420" w:firstLineChars="0"/>
        <w:rPr>
          <w:sz w:val="21"/>
          <w:szCs w:val="21"/>
        </w:rPr>
      </w:pPr>
      <w:r>
        <w:rPr>
          <w:rFonts w:hint="eastAsia"/>
          <w:sz w:val="21"/>
          <w:szCs w:val="21"/>
        </w:rPr>
        <w:t>本系统平台需满足全电船用用电侧能量分配模拟的专用控制台，控制台主要由工控机、</w:t>
      </w:r>
      <w:r>
        <w:rPr>
          <w:sz w:val="21"/>
          <w:szCs w:val="21"/>
        </w:rPr>
        <w:t>显示器</w:t>
      </w:r>
      <w:r>
        <w:rPr>
          <w:rFonts w:hint="eastAsia"/>
          <w:sz w:val="21"/>
          <w:szCs w:val="21"/>
        </w:rPr>
        <w:t>、</w:t>
      </w:r>
      <w:r>
        <w:rPr>
          <w:sz w:val="21"/>
          <w:szCs w:val="21"/>
        </w:rPr>
        <w:t>机柜</w:t>
      </w:r>
      <w:r>
        <w:rPr>
          <w:rFonts w:hint="eastAsia"/>
          <w:sz w:val="21"/>
          <w:szCs w:val="21"/>
        </w:rPr>
        <w:t>、电源系统</w:t>
      </w:r>
      <w:r>
        <w:rPr>
          <w:sz w:val="21"/>
          <w:szCs w:val="21"/>
        </w:rPr>
        <w:t>等组成</w:t>
      </w:r>
    </w:p>
    <w:p>
      <w:pPr>
        <w:pStyle w:val="34"/>
        <w:numPr>
          <w:ilvl w:val="0"/>
          <w:numId w:val="3"/>
        </w:numPr>
        <w:spacing w:line="360" w:lineRule="auto"/>
        <w:ind w:left="0" w:firstLine="420" w:firstLineChars="0"/>
        <w:rPr>
          <w:sz w:val="21"/>
          <w:szCs w:val="21"/>
        </w:rPr>
      </w:pPr>
      <w:r>
        <w:rPr>
          <w:sz w:val="21"/>
          <w:szCs w:val="21"/>
        </w:rPr>
        <w:t>控制台至少包含两个以上的RS485接口和以太网接口</w:t>
      </w:r>
      <w:r>
        <w:rPr>
          <w:rFonts w:hint="eastAsia"/>
          <w:sz w:val="21"/>
          <w:szCs w:val="21"/>
        </w:rPr>
        <w:t>；并能通过通信接口与相应接入设备进行数据交互；</w:t>
      </w:r>
    </w:p>
    <w:p>
      <w:pPr>
        <w:pStyle w:val="34"/>
        <w:numPr>
          <w:ilvl w:val="0"/>
          <w:numId w:val="3"/>
        </w:numPr>
        <w:spacing w:line="360" w:lineRule="auto"/>
        <w:ind w:left="0" w:firstLine="420" w:firstLineChars="0"/>
        <w:rPr>
          <w:sz w:val="21"/>
          <w:szCs w:val="21"/>
        </w:rPr>
      </w:pPr>
      <w:r>
        <w:rPr>
          <w:sz w:val="21"/>
          <w:szCs w:val="21"/>
        </w:rPr>
        <w:t>控制台使用电源为</w:t>
      </w:r>
      <w:r>
        <w:rPr>
          <w:rFonts w:hint="eastAsia"/>
          <w:sz w:val="21"/>
          <w:szCs w:val="21"/>
        </w:rPr>
        <w:t>交流2</w:t>
      </w:r>
      <w:r>
        <w:rPr>
          <w:sz w:val="21"/>
          <w:szCs w:val="21"/>
        </w:rPr>
        <w:t>20伏市用电源</w:t>
      </w:r>
      <w:r>
        <w:rPr>
          <w:rFonts w:hint="eastAsia"/>
          <w:sz w:val="21"/>
          <w:szCs w:val="21"/>
        </w:rPr>
        <w:t>；</w:t>
      </w:r>
    </w:p>
    <w:p>
      <w:pPr>
        <w:pStyle w:val="34"/>
        <w:numPr>
          <w:ilvl w:val="0"/>
          <w:numId w:val="3"/>
        </w:numPr>
        <w:spacing w:line="360" w:lineRule="auto"/>
        <w:ind w:left="0" w:firstLine="420" w:firstLineChars="0"/>
        <w:rPr>
          <w:sz w:val="21"/>
          <w:szCs w:val="21"/>
        </w:rPr>
      </w:pPr>
      <w:r>
        <w:rPr>
          <w:rFonts w:hint="eastAsia"/>
          <w:sz w:val="21"/>
          <w:szCs w:val="21"/>
        </w:rPr>
        <w:t>本系统平台需编制相关软件，以达到</w:t>
      </w:r>
      <w:r>
        <w:rPr>
          <w:rFonts w:hint="eastAsia"/>
          <w:sz w:val="21"/>
          <w:szCs w:val="21"/>
          <w:lang w:val="zh-CN"/>
        </w:rPr>
        <w:t>用电侧能量优化分配与分级保护模拟</w:t>
      </w:r>
      <w:r>
        <w:rPr>
          <w:rFonts w:hint="eastAsia"/>
          <w:sz w:val="21"/>
          <w:szCs w:val="21"/>
        </w:rPr>
        <w:t>的要求；</w:t>
      </w:r>
    </w:p>
    <w:p>
      <w:pPr>
        <w:pStyle w:val="34"/>
        <w:numPr>
          <w:ilvl w:val="0"/>
          <w:numId w:val="3"/>
        </w:numPr>
        <w:spacing w:line="360" w:lineRule="auto"/>
        <w:ind w:left="0" w:firstLine="420" w:firstLineChars="0"/>
        <w:rPr>
          <w:sz w:val="21"/>
          <w:szCs w:val="21"/>
        </w:rPr>
      </w:pPr>
      <w:r>
        <w:rPr>
          <w:rFonts w:hint="eastAsia"/>
          <w:sz w:val="21"/>
          <w:szCs w:val="21"/>
        </w:rPr>
        <w:t>系统</w:t>
      </w:r>
      <w:r>
        <w:rPr>
          <w:sz w:val="21"/>
          <w:szCs w:val="21"/>
        </w:rPr>
        <w:t>控制软件可对</w:t>
      </w:r>
      <w:r>
        <w:rPr>
          <w:rFonts w:hint="eastAsia"/>
          <w:sz w:val="21"/>
          <w:szCs w:val="21"/>
        </w:rPr>
        <w:t>接入</w:t>
      </w:r>
      <w:r>
        <w:rPr>
          <w:sz w:val="21"/>
          <w:szCs w:val="21"/>
        </w:rPr>
        <w:t>设备进行实时数据采集</w:t>
      </w:r>
      <w:r>
        <w:rPr>
          <w:rFonts w:hint="eastAsia"/>
          <w:sz w:val="21"/>
          <w:szCs w:val="21"/>
        </w:rPr>
        <w:t>、</w:t>
      </w:r>
      <w:r>
        <w:rPr>
          <w:sz w:val="21"/>
          <w:szCs w:val="21"/>
        </w:rPr>
        <w:t>控制</w:t>
      </w:r>
      <w:r>
        <w:rPr>
          <w:rFonts w:hint="eastAsia"/>
          <w:sz w:val="21"/>
          <w:szCs w:val="21"/>
        </w:rPr>
        <w:t>、管理、统计等必要的操作；</w:t>
      </w:r>
    </w:p>
    <w:p>
      <w:pPr>
        <w:pStyle w:val="34"/>
        <w:numPr>
          <w:ilvl w:val="0"/>
          <w:numId w:val="3"/>
        </w:numPr>
        <w:spacing w:line="360" w:lineRule="auto"/>
        <w:ind w:left="0" w:firstLine="420" w:firstLineChars="0"/>
        <w:rPr>
          <w:sz w:val="21"/>
          <w:szCs w:val="21"/>
        </w:rPr>
      </w:pPr>
      <w:r>
        <w:rPr>
          <w:rFonts w:hint="eastAsia"/>
          <w:sz w:val="21"/>
          <w:szCs w:val="21"/>
        </w:rPr>
        <w:t>系统</w:t>
      </w:r>
      <w:r>
        <w:rPr>
          <w:sz w:val="21"/>
          <w:szCs w:val="21"/>
        </w:rPr>
        <w:t>控制软件</w:t>
      </w:r>
      <w:r>
        <w:rPr>
          <w:rFonts w:hint="eastAsia"/>
          <w:sz w:val="21"/>
          <w:szCs w:val="21"/>
        </w:rPr>
        <w:t>需预设相应全电船的至少两组发电源和两套推进系统负载模拟数据，并配备适当的日用负载；</w:t>
      </w:r>
    </w:p>
    <w:p>
      <w:pPr>
        <w:pStyle w:val="34"/>
        <w:numPr>
          <w:ilvl w:val="0"/>
          <w:numId w:val="3"/>
        </w:numPr>
        <w:spacing w:line="360" w:lineRule="auto"/>
        <w:ind w:left="0" w:firstLine="420" w:firstLineChars="0"/>
        <w:rPr>
          <w:sz w:val="21"/>
          <w:szCs w:val="21"/>
        </w:rPr>
      </w:pPr>
      <w:r>
        <w:rPr>
          <w:sz w:val="21"/>
          <w:szCs w:val="21"/>
        </w:rPr>
        <w:t>通过控制软件对</w:t>
      </w:r>
      <w:r>
        <w:rPr>
          <w:rFonts w:hint="eastAsia"/>
          <w:sz w:val="21"/>
          <w:szCs w:val="21"/>
        </w:rPr>
        <w:t>全电船用电侧能量分配和负载变动进行</w:t>
      </w:r>
      <w:r>
        <w:rPr>
          <w:sz w:val="21"/>
          <w:szCs w:val="21"/>
        </w:rPr>
        <w:t>在线</w:t>
      </w:r>
      <w:r>
        <w:rPr>
          <w:rFonts w:hint="eastAsia"/>
          <w:sz w:val="21"/>
          <w:szCs w:val="21"/>
        </w:rPr>
        <w:t>模拟操作和</w:t>
      </w:r>
      <w:r>
        <w:rPr>
          <w:sz w:val="21"/>
          <w:szCs w:val="21"/>
        </w:rPr>
        <w:t>分析</w:t>
      </w:r>
      <w:r>
        <w:rPr>
          <w:rFonts w:hint="eastAsia"/>
          <w:sz w:val="21"/>
          <w:szCs w:val="21"/>
        </w:rPr>
        <w:t>，</w:t>
      </w:r>
      <w:r>
        <w:rPr>
          <w:sz w:val="21"/>
          <w:szCs w:val="21"/>
        </w:rPr>
        <w:t>并生成相关报告</w:t>
      </w:r>
      <w:r>
        <w:rPr>
          <w:rFonts w:hint="eastAsia"/>
          <w:sz w:val="21"/>
          <w:szCs w:val="21"/>
        </w:rPr>
        <w:t>；</w:t>
      </w:r>
    </w:p>
    <w:p>
      <w:pPr>
        <w:pStyle w:val="34"/>
        <w:numPr>
          <w:ilvl w:val="0"/>
          <w:numId w:val="3"/>
        </w:numPr>
        <w:spacing w:line="360" w:lineRule="auto"/>
        <w:ind w:left="0" w:firstLine="420" w:firstLineChars="0"/>
        <w:rPr>
          <w:sz w:val="21"/>
          <w:szCs w:val="21"/>
        </w:rPr>
      </w:pPr>
      <w:r>
        <w:rPr>
          <w:rFonts w:hint="eastAsia"/>
          <w:sz w:val="21"/>
          <w:szCs w:val="21"/>
        </w:rPr>
        <w:t>在控制软件中设定至少一种全电船用推进负载功率需求曲线（对应实际应用工况）；</w:t>
      </w:r>
    </w:p>
    <w:p>
      <w:pPr>
        <w:pStyle w:val="34"/>
        <w:numPr>
          <w:ilvl w:val="0"/>
          <w:numId w:val="3"/>
        </w:numPr>
        <w:spacing w:line="360" w:lineRule="auto"/>
        <w:ind w:left="0" w:firstLine="420" w:firstLineChars="0"/>
        <w:rPr>
          <w:sz w:val="21"/>
          <w:szCs w:val="21"/>
        </w:rPr>
      </w:pPr>
      <w:r>
        <w:rPr>
          <w:rFonts w:hint="eastAsia"/>
          <w:sz w:val="21"/>
          <w:szCs w:val="21"/>
        </w:rPr>
        <w:t>可通过软件实现用电测分级保护模拟功能；</w:t>
      </w:r>
    </w:p>
    <w:p>
      <w:pPr>
        <w:pStyle w:val="34"/>
        <w:numPr>
          <w:ilvl w:val="0"/>
          <w:numId w:val="3"/>
        </w:numPr>
        <w:spacing w:line="360" w:lineRule="auto"/>
        <w:ind w:left="0" w:firstLine="420" w:firstLineChars="0"/>
        <w:rPr>
          <w:sz w:val="21"/>
          <w:szCs w:val="21"/>
        </w:rPr>
      </w:pPr>
      <w:r>
        <w:rPr>
          <w:rFonts w:hint="eastAsia"/>
          <w:sz w:val="21"/>
          <w:szCs w:val="21"/>
        </w:rPr>
        <w:t>本系统要求为开放型系统，以便于后期再添加接入设备及增加相应的控制方法；</w:t>
      </w:r>
    </w:p>
    <w:p>
      <w:pPr>
        <w:pStyle w:val="34"/>
        <w:numPr>
          <w:ilvl w:val="0"/>
          <w:numId w:val="3"/>
        </w:numPr>
        <w:spacing w:line="360" w:lineRule="auto"/>
        <w:ind w:left="0" w:firstLine="420" w:firstLineChars="0"/>
        <w:rPr>
          <w:sz w:val="21"/>
          <w:szCs w:val="21"/>
        </w:rPr>
      </w:pPr>
      <w:r>
        <w:rPr>
          <w:sz w:val="21"/>
          <w:szCs w:val="21"/>
        </w:rPr>
        <w:t>需提供系统必须的</w:t>
      </w:r>
      <w:bookmarkStart w:id="0" w:name="_GoBack"/>
      <w:bookmarkEnd w:id="0"/>
      <w:r>
        <w:rPr>
          <w:sz w:val="21"/>
          <w:szCs w:val="21"/>
        </w:rPr>
        <w:t>外围设备及现场送货</w:t>
      </w:r>
      <w:r>
        <w:rPr>
          <w:rFonts w:hint="eastAsia"/>
          <w:sz w:val="21"/>
          <w:szCs w:val="21"/>
        </w:rPr>
        <w:t>、</w:t>
      </w:r>
      <w:r>
        <w:rPr>
          <w:sz w:val="21"/>
          <w:szCs w:val="21"/>
        </w:rPr>
        <w:t>测试服务</w:t>
      </w:r>
      <w:r>
        <w:rPr>
          <w:rFonts w:hint="eastAsia"/>
          <w:sz w:val="21"/>
          <w:szCs w:val="21"/>
        </w:rPr>
        <w:t>；</w:t>
      </w:r>
    </w:p>
    <w:p>
      <w:pPr>
        <w:pStyle w:val="34"/>
        <w:numPr>
          <w:ilvl w:val="0"/>
          <w:numId w:val="3"/>
        </w:numPr>
        <w:spacing w:line="360" w:lineRule="auto"/>
        <w:ind w:left="0" w:firstLine="420" w:firstLineChars="0"/>
        <w:rPr>
          <w:sz w:val="21"/>
          <w:szCs w:val="21"/>
        </w:rPr>
      </w:pPr>
      <w:r>
        <w:rPr>
          <w:rFonts w:hint="eastAsia"/>
          <w:sz w:val="21"/>
          <w:szCs w:val="21"/>
        </w:rPr>
        <w:t>自甲方验收合格之日起，乙方承诺合同内产品售后质量保证期1年，终身维护；</w:t>
      </w:r>
    </w:p>
    <w:p>
      <w:pPr>
        <w:pStyle w:val="34"/>
        <w:numPr>
          <w:ilvl w:val="0"/>
          <w:numId w:val="3"/>
        </w:numPr>
        <w:spacing w:line="360" w:lineRule="auto"/>
        <w:ind w:left="0" w:firstLine="420" w:firstLineChars="0"/>
        <w:rPr>
          <w:szCs w:val="28"/>
        </w:rPr>
      </w:pPr>
      <w:r>
        <w:rPr>
          <w:rFonts w:hint="eastAsia"/>
          <w:sz w:val="21"/>
          <w:szCs w:val="21"/>
        </w:rPr>
        <w:t>交货期</w:t>
      </w:r>
      <w:r>
        <w:rPr>
          <w:sz w:val="21"/>
          <w:szCs w:val="21"/>
        </w:rPr>
        <w:t>：</w:t>
      </w:r>
      <w:r>
        <w:rPr>
          <w:rFonts w:hint="eastAsia"/>
          <w:sz w:val="21"/>
          <w:szCs w:val="21"/>
        </w:rPr>
        <w:t>签订合同</w:t>
      </w:r>
      <w:r>
        <w:rPr>
          <w:sz w:val="21"/>
          <w:szCs w:val="21"/>
        </w:rPr>
        <w:t>后</w:t>
      </w:r>
      <w:r>
        <w:rPr>
          <w:rFonts w:hint="eastAsia"/>
          <w:sz w:val="21"/>
          <w:szCs w:val="21"/>
        </w:rPr>
        <w:t>1</w:t>
      </w:r>
      <w:r>
        <w:rPr>
          <w:sz w:val="21"/>
          <w:szCs w:val="21"/>
        </w:rPr>
        <w:t>个月</w:t>
      </w:r>
      <w:r>
        <w:rPr>
          <w:rFonts w:hint="eastAsia"/>
          <w:sz w:val="21"/>
          <w:szCs w:val="21"/>
        </w:rPr>
        <w:t>内</w:t>
      </w:r>
      <w:r>
        <w:rPr>
          <w:sz w:val="21"/>
          <w:szCs w:val="21"/>
        </w:rPr>
        <w:t>，</w:t>
      </w:r>
      <w:r>
        <w:rPr>
          <w:rFonts w:hint="eastAsia"/>
          <w:sz w:val="21"/>
          <w:szCs w:val="21"/>
        </w:rPr>
        <w:t>验收通过后一次性</w:t>
      </w:r>
      <w:r>
        <w:rPr>
          <w:sz w:val="21"/>
          <w:szCs w:val="21"/>
        </w:rPr>
        <w:t>付款</w:t>
      </w:r>
      <w:r>
        <w:rPr>
          <w:rFonts w:hint="eastAsia"/>
          <w:szCs w:val="28"/>
        </w:rPr>
        <w:t>。</w:t>
      </w:r>
    </w:p>
    <w:p>
      <w:pPr>
        <w:ind w:firstLine="0" w:firstLineChars="0"/>
      </w:pPr>
    </w:p>
    <w:sectPr>
      <w:headerReference r:id="rId5" w:type="default"/>
      <w:footerReference r:id="rId6" w:type="default"/>
      <w:pgSz w:w="11906" w:h="16838"/>
      <w:pgMar w:top="1440" w:right="1080" w:bottom="1440" w:left="108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9354651"/>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1</w:t>
        </w:r>
        <w:r>
          <w:fldChar w:fldCharType="end"/>
        </w:r>
      </w:p>
    </w:sdtContent>
  </w:sdt>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C35BD"/>
    <w:multiLevelType w:val="multilevel"/>
    <w:tmpl w:val="123C35BD"/>
    <w:lvl w:ilvl="0" w:tentative="0">
      <w:start w:val="1"/>
      <w:numFmt w:val="decimal"/>
      <w:lvlText w:val="%1)"/>
      <w:lvlJc w:val="left"/>
      <w:pPr>
        <w:ind w:left="360" w:hanging="36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8C0FF5"/>
    <w:multiLevelType w:val="multilevel"/>
    <w:tmpl w:val="1E8C0FF5"/>
    <w:lvl w:ilvl="0" w:tentative="0">
      <w:start w:val="1"/>
      <w:numFmt w:val="decimal"/>
      <w:lvlText w:val="%1."/>
      <w:lvlJc w:val="left"/>
      <w:pPr>
        <w:ind w:left="852" w:hanging="420"/>
      </w:pPr>
      <w:rPr>
        <w:rFonts w:hint="eastAsia"/>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2">
    <w:nsid w:val="2437197C"/>
    <w:multiLevelType w:val="multilevel"/>
    <w:tmpl w:val="2437197C"/>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ZWUyNTE3YWYzNDI2MDc4ODkxZmNhNTVhMDk2NDAifQ=="/>
  </w:docVars>
  <w:rsids>
    <w:rsidRoot w:val="004B6407"/>
    <w:rsid w:val="001818BA"/>
    <w:rsid w:val="002E31D8"/>
    <w:rsid w:val="00363168"/>
    <w:rsid w:val="004150CB"/>
    <w:rsid w:val="0047611F"/>
    <w:rsid w:val="004B6407"/>
    <w:rsid w:val="0059673F"/>
    <w:rsid w:val="00615E02"/>
    <w:rsid w:val="006271DA"/>
    <w:rsid w:val="006E387E"/>
    <w:rsid w:val="00716ECD"/>
    <w:rsid w:val="007A4472"/>
    <w:rsid w:val="007C1059"/>
    <w:rsid w:val="00847951"/>
    <w:rsid w:val="00877802"/>
    <w:rsid w:val="008E2036"/>
    <w:rsid w:val="008F4AD2"/>
    <w:rsid w:val="00915CF4"/>
    <w:rsid w:val="009E57CA"/>
    <w:rsid w:val="00A711D1"/>
    <w:rsid w:val="00B83EF9"/>
    <w:rsid w:val="00D069B7"/>
    <w:rsid w:val="00D43B5D"/>
    <w:rsid w:val="00D65E08"/>
    <w:rsid w:val="00D71B1B"/>
    <w:rsid w:val="00DA3838"/>
    <w:rsid w:val="00EF2708"/>
    <w:rsid w:val="00F02F37"/>
    <w:rsid w:val="00F11F59"/>
    <w:rsid w:val="00F96066"/>
    <w:rsid w:val="00FC38B6"/>
    <w:rsid w:val="5ADE6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8"/>
      <w:szCs w:val="20"/>
      <w:lang w:val="en-US" w:eastAsia="zh-CN" w:bidi="ar-SA"/>
    </w:rPr>
  </w:style>
  <w:style w:type="paragraph" w:styleId="2">
    <w:name w:val="heading 1"/>
    <w:basedOn w:val="1"/>
    <w:next w:val="1"/>
    <w:link w:val="23"/>
    <w:qFormat/>
    <w:uiPriority w:val="9"/>
    <w:pPr>
      <w:keepNext/>
      <w:keepLines/>
      <w:numPr>
        <w:ilvl w:val="0"/>
        <w:numId w:val="1"/>
      </w:numPr>
      <w:spacing w:before="340" w:after="330" w:line="578" w:lineRule="auto"/>
      <w:ind w:firstLine="0" w:firstLineChars="0"/>
      <w:outlineLvl w:val="0"/>
    </w:pPr>
    <w:rPr>
      <w:rFonts w:eastAsia="黑体"/>
      <w:b/>
      <w:bCs/>
      <w:kern w:val="44"/>
      <w:sz w:val="44"/>
      <w:szCs w:val="44"/>
    </w:rPr>
  </w:style>
  <w:style w:type="paragraph" w:styleId="3">
    <w:name w:val="heading 2"/>
    <w:basedOn w:val="1"/>
    <w:next w:val="1"/>
    <w:link w:val="24"/>
    <w:unhideWhenUsed/>
    <w:qFormat/>
    <w:uiPriority w:val="9"/>
    <w:pPr>
      <w:keepNext/>
      <w:keepLines/>
      <w:numPr>
        <w:ilvl w:val="1"/>
        <w:numId w:val="1"/>
      </w:numPr>
      <w:spacing w:before="260" w:after="260" w:line="416" w:lineRule="auto"/>
      <w:ind w:firstLine="0" w:firstLineChars="0"/>
      <w:outlineLvl w:val="1"/>
    </w:pPr>
    <w:rPr>
      <w:rFonts w:eastAsia="黑体" w:asciiTheme="majorHAnsi" w:hAnsiTheme="majorHAnsi" w:cstheme="majorBidi"/>
      <w:b/>
      <w:bCs/>
      <w:sz w:val="32"/>
      <w:szCs w:val="32"/>
    </w:rPr>
  </w:style>
  <w:style w:type="paragraph" w:styleId="4">
    <w:name w:val="heading 3"/>
    <w:basedOn w:val="1"/>
    <w:next w:val="1"/>
    <w:link w:val="25"/>
    <w:unhideWhenUsed/>
    <w:qFormat/>
    <w:uiPriority w:val="9"/>
    <w:pPr>
      <w:keepNext/>
      <w:keepLines/>
      <w:numPr>
        <w:ilvl w:val="2"/>
        <w:numId w:val="1"/>
      </w:numPr>
      <w:spacing w:before="260" w:after="260" w:line="416" w:lineRule="auto"/>
      <w:ind w:firstLine="0" w:firstLineChars="0"/>
      <w:outlineLvl w:val="2"/>
    </w:pPr>
    <w:rPr>
      <w:b/>
      <w:bCs/>
      <w:sz w:val="32"/>
      <w:szCs w:val="32"/>
    </w:rPr>
  </w:style>
  <w:style w:type="paragraph" w:styleId="5">
    <w:name w:val="heading 4"/>
    <w:basedOn w:val="1"/>
    <w:next w:val="1"/>
    <w:link w:val="26"/>
    <w:semiHidden/>
    <w:unhideWhenUsed/>
    <w:qFormat/>
    <w:uiPriority w:val="9"/>
    <w:pPr>
      <w:keepNext/>
      <w:keepLines/>
      <w:numPr>
        <w:ilvl w:val="3"/>
        <w:numId w:val="1"/>
      </w:numPr>
      <w:spacing w:before="280" w:after="290" w:line="376" w:lineRule="auto"/>
      <w:ind w:firstLine="0" w:firstLineChars="0"/>
      <w:outlineLvl w:val="3"/>
    </w:pPr>
    <w:rPr>
      <w:rFonts w:asciiTheme="majorHAnsi" w:hAnsiTheme="majorHAnsi" w:eastAsiaTheme="majorEastAsia" w:cstheme="majorBidi"/>
      <w:b/>
      <w:bCs/>
      <w:szCs w:val="28"/>
    </w:rPr>
  </w:style>
  <w:style w:type="paragraph" w:styleId="6">
    <w:name w:val="heading 5"/>
    <w:basedOn w:val="1"/>
    <w:next w:val="1"/>
    <w:link w:val="27"/>
    <w:semiHidden/>
    <w:unhideWhenUsed/>
    <w:qFormat/>
    <w:uiPriority w:val="9"/>
    <w:pPr>
      <w:keepNext/>
      <w:keepLines/>
      <w:numPr>
        <w:ilvl w:val="4"/>
        <w:numId w:val="1"/>
      </w:numPr>
      <w:spacing w:before="280" w:after="290" w:line="376" w:lineRule="auto"/>
      <w:ind w:firstLine="0" w:firstLineChars="0"/>
      <w:outlineLvl w:val="4"/>
    </w:pPr>
    <w:rPr>
      <w:b/>
      <w:bCs/>
      <w:szCs w:val="28"/>
    </w:rPr>
  </w:style>
  <w:style w:type="paragraph" w:styleId="7">
    <w:name w:val="heading 6"/>
    <w:basedOn w:val="1"/>
    <w:next w:val="1"/>
    <w:link w:val="28"/>
    <w:semiHidden/>
    <w:unhideWhenUsed/>
    <w:qFormat/>
    <w:uiPriority w:val="9"/>
    <w:pPr>
      <w:keepNext/>
      <w:keepLines/>
      <w:numPr>
        <w:ilvl w:val="5"/>
        <w:numId w:val="1"/>
      </w:numPr>
      <w:spacing w:before="240" w:after="64" w:line="320" w:lineRule="auto"/>
      <w:ind w:firstLine="0" w:firstLineChars="0"/>
      <w:outlineLvl w:val="5"/>
    </w:pPr>
    <w:rPr>
      <w:rFonts w:asciiTheme="majorHAnsi" w:hAnsiTheme="majorHAnsi" w:eastAsiaTheme="majorEastAsia" w:cstheme="majorBidi"/>
      <w:b/>
      <w:bCs/>
      <w:sz w:val="24"/>
      <w:szCs w:val="24"/>
    </w:rPr>
  </w:style>
  <w:style w:type="paragraph" w:styleId="8">
    <w:name w:val="heading 7"/>
    <w:basedOn w:val="1"/>
    <w:next w:val="1"/>
    <w:link w:val="29"/>
    <w:semiHidden/>
    <w:unhideWhenUsed/>
    <w:qFormat/>
    <w:uiPriority w:val="9"/>
    <w:pPr>
      <w:keepNext/>
      <w:keepLines/>
      <w:numPr>
        <w:ilvl w:val="6"/>
        <w:numId w:val="1"/>
      </w:numPr>
      <w:spacing w:before="240" w:after="64" w:line="320" w:lineRule="auto"/>
      <w:ind w:firstLine="0" w:firstLineChars="0"/>
      <w:outlineLvl w:val="6"/>
    </w:pPr>
    <w:rPr>
      <w:b/>
      <w:bCs/>
      <w:sz w:val="24"/>
      <w:szCs w:val="24"/>
    </w:rPr>
  </w:style>
  <w:style w:type="paragraph" w:styleId="9">
    <w:name w:val="heading 8"/>
    <w:basedOn w:val="1"/>
    <w:next w:val="1"/>
    <w:link w:val="30"/>
    <w:semiHidden/>
    <w:unhideWhenUsed/>
    <w:qFormat/>
    <w:uiPriority w:val="9"/>
    <w:pPr>
      <w:keepNext/>
      <w:keepLines/>
      <w:numPr>
        <w:ilvl w:val="7"/>
        <w:numId w:val="1"/>
      </w:numPr>
      <w:spacing w:before="240" w:after="64" w:line="320" w:lineRule="auto"/>
      <w:ind w:firstLine="0" w:firstLineChars="0"/>
      <w:outlineLvl w:val="7"/>
    </w:pPr>
    <w:rPr>
      <w:rFonts w:asciiTheme="majorHAnsi" w:hAnsiTheme="majorHAnsi" w:eastAsiaTheme="majorEastAsia" w:cstheme="majorBidi"/>
      <w:sz w:val="24"/>
      <w:szCs w:val="24"/>
    </w:rPr>
  </w:style>
  <w:style w:type="paragraph" w:styleId="10">
    <w:name w:val="heading 9"/>
    <w:basedOn w:val="1"/>
    <w:next w:val="1"/>
    <w:link w:val="31"/>
    <w:semiHidden/>
    <w:unhideWhenUsed/>
    <w:qFormat/>
    <w:uiPriority w:val="9"/>
    <w:pPr>
      <w:keepNext/>
      <w:keepLines/>
      <w:numPr>
        <w:ilvl w:val="8"/>
        <w:numId w:val="1"/>
      </w:numPr>
      <w:spacing w:before="240" w:after="64" w:line="320" w:lineRule="auto"/>
      <w:ind w:firstLine="0" w:firstLineChars="0"/>
      <w:outlineLvl w:val="8"/>
    </w:pPr>
    <w:rPr>
      <w:rFonts w:asciiTheme="majorHAnsi" w:hAnsiTheme="majorHAnsi" w:eastAsiaTheme="majorEastAsia" w:cstheme="majorBidi"/>
      <w:sz w:val="21"/>
      <w:szCs w:val="21"/>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toc 3"/>
    <w:basedOn w:val="1"/>
    <w:next w:val="1"/>
    <w:unhideWhenUsed/>
    <w:qFormat/>
    <w:uiPriority w:val="39"/>
    <w:pPr>
      <w:ind w:left="840" w:leftChars="400"/>
    </w:pPr>
  </w:style>
  <w:style w:type="paragraph" w:styleId="12">
    <w:name w:val="Plain Text"/>
    <w:basedOn w:val="1"/>
    <w:link w:val="35"/>
    <w:semiHidden/>
    <w:qFormat/>
    <w:uiPriority w:val="0"/>
    <w:pPr>
      <w:ind w:firstLine="0" w:firstLineChars="0"/>
    </w:pPr>
    <w:rPr>
      <w:rFonts w:ascii="宋体" w:hAnsi="Courier New"/>
      <w:sz w:val="21"/>
    </w:rPr>
  </w:style>
  <w:style w:type="paragraph" w:styleId="13">
    <w:name w:val="footer"/>
    <w:basedOn w:val="1"/>
    <w:link w:val="22"/>
    <w:unhideWhenUsed/>
    <w:qFormat/>
    <w:uiPriority w:val="99"/>
    <w:pPr>
      <w:tabs>
        <w:tab w:val="center" w:pos="4153"/>
        <w:tab w:val="right" w:pos="8306"/>
      </w:tabs>
      <w:snapToGrid w:val="0"/>
      <w:jc w:val="left"/>
    </w:pPr>
    <w:rPr>
      <w:sz w:val="18"/>
      <w:szCs w:val="18"/>
    </w:rPr>
  </w:style>
  <w:style w:type="paragraph" w:styleId="14">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Title"/>
    <w:basedOn w:val="1"/>
    <w:next w:val="1"/>
    <w:link w:val="32"/>
    <w:qFormat/>
    <w:uiPriority w:val="0"/>
    <w:pPr>
      <w:spacing w:before="240" w:after="120" w:line="520" w:lineRule="exact"/>
      <w:ind w:firstLine="0" w:firstLineChars="0"/>
      <w:jc w:val="center"/>
      <w:outlineLvl w:val="0"/>
    </w:pPr>
    <w:rPr>
      <w:rFonts w:eastAsia="黑体"/>
      <w:bCs/>
      <w:kern w:val="28"/>
      <w:sz w:val="48"/>
      <w:szCs w:val="32"/>
      <w:lang w:val="zh-CN" w:eastAsia="zh-CN"/>
    </w:r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customStyle="1" w:styleId="21">
    <w:name w:val="页眉 Char"/>
    <w:basedOn w:val="19"/>
    <w:link w:val="14"/>
    <w:qFormat/>
    <w:uiPriority w:val="99"/>
    <w:rPr>
      <w:sz w:val="18"/>
      <w:szCs w:val="18"/>
    </w:rPr>
  </w:style>
  <w:style w:type="character" w:customStyle="1" w:styleId="22">
    <w:name w:val="页脚 Char"/>
    <w:basedOn w:val="19"/>
    <w:link w:val="13"/>
    <w:qFormat/>
    <w:uiPriority w:val="99"/>
    <w:rPr>
      <w:sz w:val="18"/>
      <w:szCs w:val="18"/>
    </w:rPr>
  </w:style>
  <w:style w:type="character" w:customStyle="1" w:styleId="23">
    <w:name w:val="标题 1 Char"/>
    <w:basedOn w:val="19"/>
    <w:link w:val="2"/>
    <w:qFormat/>
    <w:uiPriority w:val="9"/>
    <w:rPr>
      <w:rFonts w:ascii="Times New Roman" w:hAnsi="Times New Roman" w:eastAsia="黑体" w:cs="Times New Roman"/>
      <w:b/>
      <w:bCs/>
      <w:kern w:val="44"/>
      <w:sz w:val="44"/>
      <w:szCs w:val="44"/>
    </w:rPr>
  </w:style>
  <w:style w:type="character" w:customStyle="1" w:styleId="24">
    <w:name w:val="标题 2 Char"/>
    <w:basedOn w:val="19"/>
    <w:link w:val="3"/>
    <w:qFormat/>
    <w:uiPriority w:val="9"/>
    <w:rPr>
      <w:rFonts w:eastAsia="黑体" w:asciiTheme="majorHAnsi" w:hAnsiTheme="majorHAnsi" w:cstheme="majorBidi"/>
      <w:b/>
      <w:bCs/>
      <w:sz w:val="32"/>
      <w:szCs w:val="32"/>
    </w:rPr>
  </w:style>
  <w:style w:type="character" w:customStyle="1" w:styleId="25">
    <w:name w:val="标题 3 Char"/>
    <w:basedOn w:val="19"/>
    <w:link w:val="4"/>
    <w:qFormat/>
    <w:uiPriority w:val="9"/>
    <w:rPr>
      <w:rFonts w:ascii="Times New Roman" w:hAnsi="Times New Roman" w:eastAsia="宋体" w:cs="Times New Roman"/>
      <w:b/>
      <w:bCs/>
      <w:sz w:val="32"/>
      <w:szCs w:val="32"/>
    </w:rPr>
  </w:style>
  <w:style w:type="character" w:customStyle="1" w:styleId="26">
    <w:name w:val="标题 4 Char"/>
    <w:basedOn w:val="19"/>
    <w:link w:val="5"/>
    <w:semiHidden/>
    <w:qFormat/>
    <w:uiPriority w:val="9"/>
    <w:rPr>
      <w:rFonts w:asciiTheme="majorHAnsi" w:hAnsiTheme="majorHAnsi" w:eastAsiaTheme="majorEastAsia" w:cstheme="majorBidi"/>
      <w:b/>
      <w:bCs/>
      <w:sz w:val="28"/>
      <w:szCs w:val="28"/>
    </w:rPr>
  </w:style>
  <w:style w:type="character" w:customStyle="1" w:styleId="27">
    <w:name w:val="标题 5 Char"/>
    <w:basedOn w:val="19"/>
    <w:link w:val="6"/>
    <w:semiHidden/>
    <w:qFormat/>
    <w:uiPriority w:val="9"/>
    <w:rPr>
      <w:rFonts w:ascii="Times New Roman" w:hAnsi="Times New Roman" w:eastAsia="宋体" w:cs="Times New Roman"/>
      <w:b/>
      <w:bCs/>
      <w:sz w:val="28"/>
      <w:szCs w:val="28"/>
    </w:rPr>
  </w:style>
  <w:style w:type="character" w:customStyle="1" w:styleId="28">
    <w:name w:val="标题 6 Char"/>
    <w:basedOn w:val="19"/>
    <w:link w:val="7"/>
    <w:semiHidden/>
    <w:qFormat/>
    <w:uiPriority w:val="9"/>
    <w:rPr>
      <w:rFonts w:asciiTheme="majorHAnsi" w:hAnsiTheme="majorHAnsi" w:eastAsiaTheme="majorEastAsia" w:cstheme="majorBidi"/>
      <w:b/>
      <w:bCs/>
      <w:sz w:val="24"/>
      <w:szCs w:val="24"/>
    </w:rPr>
  </w:style>
  <w:style w:type="character" w:customStyle="1" w:styleId="29">
    <w:name w:val="标题 7 Char"/>
    <w:basedOn w:val="19"/>
    <w:link w:val="8"/>
    <w:semiHidden/>
    <w:qFormat/>
    <w:uiPriority w:val="9"/>
    <w:rPr>
      <w:rFonts w:ascii="Times New Roman" w:hAnsi="Times New Roman" w:eastAsia="宋体" w:cs="Times New Roman"/>
      <w:b/>
      <w:bCs/>
      <w:sz w:val="24"/>
      <w:szCs w:val="24"/>
    </w:rPr>
  </w:style>
  <w:style w:type="character" w:customStyle="1" w:styleId="30">
    <w:name w:val="标题 8 Char"/>
    <w:basedOn w:val="19"/>
    <w:link w:val="9"/>
    <w:semiHidden/>
    <w:qFormat/>
    <w:uiPriority w:val="9"/>
    <w:rPr>
      <w:rFonts w:asciiTheme="majorHAnsi" w:hAnsiTheme="majorHAnsi" w:eastAsiaTheme="majorEastAsia" w:cstheme="majorBidi"/>
      <w:sz w:val="24"/>
      <w:szCs w:val="24"/>
    </w:rPr>
  </w:style>
  <w:style w:type="character" w:customStyle="1" w:styleId="31">
    <w:name w:val="标题 9 Char"/>
    <w:basedOn w:val="19"/>
    <w:link w:val="10"/>
    <w:semiHidden/>
    <w:qFormat/>
    <w:uiPriority w:val="9"/>
    <w:rPr>
      <w:rFonts w:asciiTheme="majorHAnsi" w:hAnsiTheme="majorHAnsi" w:eastAsiaTheme="majorEastAsia" w:cstheme="majorBidi"/>
      <w:szCs w:val="21"/>
    </w:rPr>
  </w:style>
  <w:style w:type="character" w:customStyle="1" w:styleId="32">
    <w:name w:val="标题 Char"/>
    <w:basedOn w:val="19"/>
    <w:link w:val="17"/>
    <w:qFormat/>
    <w:uiPriority w:val="0"/>
    <w:rPr>
      <w:rFonts w:ascii="Times New Roman" w:hAnsi="Times New Roman" w:eastAsia="黑体" w:cs="Times New Roman"/>
      <w:bCs/>
      <w:kern w:val="28"/>
      <w:sz w:val="48"/>
      <w:szCs w:val="32"/>
      <w:lang w:val="zh-CN" w:eastAsia="zh-CN"/>
    </w:rPr>
  </w:style>
  <w:style w:type="paragraph" w:customStyle="1" w:styleId="3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34">
    <w:name w:val="List Paragraph"/>
    <w:basedOn w:val="1"/>
    <w:qFormat/>
    <w:uiPriority w:val="34"/>
    <w:pPr>
      <w:ind w:firstLine="420"/>
    </w:pPr>
  </w:style>
  <w:style w:type="character" w:customStyle="1" w:styleId="35">
    <w:name w:val="纯文本 Char"/>
    <w:basedOn w:val="19"/>
    <w:link w:val="12"/>
    <w:semiHidden/>
    <w:qFormat/>
    <w:uiPriority w:val="0"/>
    <w:rPr>
      <w:rFonts w:ascii="宋体" w:hAnsi="Courier New" w:eastAsia="宋体" w:cs="Times New Roman"/>
      <w:szCs w:val="20"/>
    </w:rPr>
  </w:style>
  <w:style w:type="character" w:customStyle="1" w:styleId="36">
    <w:name w:val="未处理的提及1"/>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MicroWin10.com</Company>
  <Pages>3</Pages>
  <Words>998</Words>
  <Characters>1043</Characters>
  <Lines>7</Lines>
  <Paragraphs>2</Paragraphs>
  <TotalTime>62</TotalTime>
  <ScaleCrop>false</ScaleCrop>
  <LinksUpToDate>false</LinksUpToDate>
  <CharactersWithSpaces>1046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2022-10-26T10:17:00Z</dcterms:created>
  <dc:creator>China</dc:creator>
  <cp:lastModifiedBy>仲杰</cp:lastModifiedBy>
  <dcterms:modified xsi:type="dcterms:W3CDTF">2022-10-27T11:09:19Z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0C3292FA2D4A4A53AE379CC7CE80BE1B</vt:lpwstr>
  </property>
</Properties>
</file>