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附件二：报价表格   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4"/>
        </w:rPr>
        <w:t>工程</w:t>
      </w:r>
      <w:r>
        <w:rPr>
          <w:rFonts w:hint="eastAsia" w:ascii="宋体" w:hAnsi="宋体" w:cs="Dotum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</w:t>
      </w:r>
      <w:bookmarkStart w:id="0" w:name="_GoBack"/>
      <w:bookmarkEnd w:id="0"/>
      <w:r>
        <w:rPr>
          <w:rFonts w:hint="eastAsia" w:ascii="宋体" w:hAnsi="宋体" w:cs="Dotum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按询价文件的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全部询价文件，包括修改文件（如有的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ind w:firstLine="944" w:firstLineChars="400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  <w:r>
        <w:rPr>
          <w:rFonts w:ascii="华文细黑" w:hAnsi="华文细黑" w:eastAsia="华文细黑"/>
        </w:rPr>
        <w:t xml:space="preserve">     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5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8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hAnsi="宋体" w:cs="宋体"/>
                <w:sz w:val="24"/>
                <w:szCs w:val="24"/>
              </w:rPr>
              <w:t>上海海事大学图书馆正门广场综合维修项目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                     </w:t>
      </w: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报 价 单</w:t>
      </w:r>
    </w:p>
    <w:p>
      <w:pPr>
        <w:jc w:val="right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</w:rPr>
        <w:t>采购信息编号：</w:t>
      </w:r>
    </w:p>
    <w:tbl>
      <w:tblPr>
        <w:tblStyle w:val="6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10"/>
        <w:gridCol w:w="2693"/>
        <w:gridCol w:w="1418"/>
        <w:gridCol w:w="992"/>
        <w:gridCol w:w="768"/>
        <w:gridCol w:w="1635"/>
        <w:gridCol w:w="1530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项目特征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工程内容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计量单位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工程量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综合单价（元）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合价（元）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原有（彩色）混凝土拆除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1.厚度6cm</w:t>
            </w:r>
          </w:p>
          <w:p>
            <w:pPr>
              <w:jc w:val="left"/>
              <w:textAlignment w:val="center"/>
              <w:rPr>
                <w:rFonts w:cs="微软雅黑" w:asciiTheme="minorEastAsia" w:hAnsiTheme="min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2.拆除后自行外运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拆除垃圾外运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55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sz w:val="22"/>
              </w:rPr>
              <w:t>场地内原有管线、设施等原样恢复或保留。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黑色沥青摊铺（A</w:t>
            </w:r>
            <w:r>
              <w:rPr>
                <w:rFonts w:cs="微软雅黑" w:asciiTheme="minorEastAsia" w:hAnsiTheme="minorEastAsia"/>
                <w:color w:val="000000"/>
                <w:sz w:val="20"/>
              </w:rPr>
              <w:t>C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-10）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石料粒径：A</w:t>
            </w:r>
            <w:r>
              <w:rPr>
                <w:rFonts w:cs="微软雅黑" w:asciiTheme="minorEastAsia" w:hAnsiTheme="minorEastAsia"/>
                <w:color w:val="000000"/>
                <w:sz w:val="20"/>
              </w:rPr>
              <w:t>C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-10</w:t>
            </w:r>
          </w:p>
          <w:p>
            <w:pPr>
              <w:numPr>
                <w:ilvl w:val="0"/>
                <w:numId w:val="3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厚度3cm</w:t>
            </w:r>
          </w:p>
          <w:p>
            <w:pPr>
              <w:numPr>
                <w:ilvl w:val="0"/>
                <w:numId w:val="3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基层：防裂贴、粘层油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1.清理下承面</w:t>
            </w:r>
          </w:p>
          <w:p>
            <w:p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2.拌合运输</w:t>
            </w:r>
          </w:p>
          <w:p>
            <w:p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3.摊铺、整型</w:t>
            </w:r>
          </w:p>
          <w:p>
            <w:p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4.压实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7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黑色沥青摊铺（A</w:t>
            </w:r>
            <w:r>
              <w:rPr>
                <w:rFonts w:cs="微软雅黑" w:asciiTheme="minorEastAsia" w:hAnsiTheme="minorEastAsia"/>
                <w:color w:val="000000"/>
                <w:sz w:val="20"/>
              </w:rPr>
              <w:t>C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-10）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1</w:t>
            </w:r>
            <w:r>
              <w:rPr>
                <w:rFonts w:cs="微软雅黑" w:asciiTheme="minorEastAsia" w:hAnsiTheme="minorEastAsia"/>
                <w:color w:val="000000"/>
                <w:sz w:val="20"/>
              </w:rPr>
              <w:t>.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石料粒径：A</w:t>
            </w:r>
            <w:r>
              <w:rPr>
                <w:rFonts w:cs="微软雅黑" w:asciiTheme="minorEastAsia" w:hAnsiTheme="minorEastAsia"/>
                <w:color w:val="000000"/>
                <w:sz w:val="20"/>
              </w:rPr>
              <w:t>C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-10</w:t>
            </w:r>
          </w:p>
          <w:p>
            <w:p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2</w:t>
            </w:r>
            <w:r>
              <w:rPr>
                <w:rFonts w:cs="微软雅黑" w:asciiTheme="minorEastAsia" w:hAnsiTheme="minorEastAsia"/>
                <w:color w:val="000000"/>
                <w:sz w:val="20"/>
              </w:rPr>
              <w:t>.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厚度</w:t>
            </w:r>
            <w:r>
              <w:rPr>
                <w:rFonts w:cs="微软雅黑" w:asciiTheme="minorEastAsia" w:hAnsiTheme="minorEastAsia"/>
                <w:color w:val="000000"/>
                <w:sz w:val="20"/>
              </w:rPr>
              <w:t>5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cm</w:t>
            </w:r>
          </w:p>
          <w:p>
            <w:p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3</w:t>
            </w:r>
            <w:r>
              <w:rPr>
                <w:rFonts w:cs="微软雅黑" w:asciiTheme="minorEastAsia" w:hAnsiTheme="minorEastAsia"/>
                <w:color w:val="000000"/>
                <w:sz w:val="20"/>
              </w:rPr>
              <w:t>.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基层：防裂贴、粘层油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1.清理下承面</w:t>
            </w:r>
          </w:p>
          <w:p>
            <w:p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2.拌合运输</w:t>
            </w:r>
          </w:p>
          <w:p>
            <w:p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3.摊铺、整型</w:t>
            </w:r>
          </w:p>
          <w:p>
            <w:p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4.压实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7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彩色沥青摊铺（AC-10）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1.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ab/>
            </w: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石料粒径：AC-10</w:t>
            </w:r>
          </w:p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2.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ab/>
            </w: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厚度3cm</w:t>
            </w:r>
          </w:p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3.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ab/>
            </w: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基层：防裂贴、粘层油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1.清理下承面</w:t>
            </w:r>
          </w:p>
          <w:p>
            <w:p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2.拌合、运输</w:t>
            </w:r>
          </w:p>
          <w:p>
            <w:p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3.摊铺、整型</w:t>
            </w:r>
          </w:p>
          <w:p>
            <w:p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4.压实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55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暂定金额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b/>
                <w:sz w:val="20"/>
                <w:szCs w:val="20"/>
              </w:rPr>
              <w:t>10000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sz w:val="20"/>
                <w:szCs w:val="20"/>
              </w:rPr>
              <w:t>使用由甲方确定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规费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各项规费需单独列出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安全防护、文明施工措施费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施工措施费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税金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合计</w:t>
            </w:r>
          </w:p>
        </w:tc>
        <w:tc>
          <w:tcPr>
            <w:tcW w:w="836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元（大写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元）</w:t>
            </w:r>
          </w:p>
        </w:tc>
      </w:tr>
    </w:tbl>
    <w:p>
      <w:pPr>
        <w:spacing w:line="440" w:lineRule="exact"/>
        <w:rPr>
          <w:rFonts w:hint="eastAsia" w:ascii="黑体" w:hAnsi="华文楷体" w:eastAsia="黑体"/>
        </w:rPr>
      </w:pPr>
    </w:p>
    <w:p>
      <w:pPr>
        <w:spacing w:line="440" w:lineRule="exact"/>
        <w:rPr>
          <w:rFonts w:ascii="黑体" w:hAnsi="华文楷体" w:eastAsia="黑体"/>
        </w:rPr>
      </w:pPr>
      <w:r>
        <w:rPr>
          <w:rFonts w:hint="eastAsia" w:ascii="黑体" w:hAnsi="华文楷体" w:eastAsia="黑体"/>
        </w:rPr>
        <w:t>公司名称（盖章）：                              委托代理人（签字）：                    报价日期：      年    月   日</w:t>
      </w: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2、报价时需仔细研究各项内容施工要求及图纸，一旦报价将视作报价人完全知晓每个项目的具体施工要求。</w:t>
      </w:r>
    </w:p>
    <w:p>
      <w:pPr>
        <w:widowControl/>
        <w:textAlignment w:val="center"/>
        <w:rPr>
          <w:rFonts w:ascii="黑体" w:hAnsi="宋体" w:eastAsia="黑体" w:cs="黑体"/>
          <w:b/>
          <w:color w:val="000000"/>
          <w:sz w:val="48"/>
          <w:szCs w:val="48"/>
        </w:rPr>
        <w:sectPr>
          <w:headerReference r:id="rId4" w:type="default"/>
          <w:footerReference r:id="rId5" w:type="default"/>
          <w:pgSz w:w="16838" w:h="11906" w:orient="landscape"/>
          <w:pgMar w:top="1077" w:right="1418" w:bottom="1077" w:left="1418" w:header="936" w:footer="1174" w:gutter="0"/>
          <w:cols w:space="720" w:num="1"/>
          <w:docGrid w:linePitch="326" w:charSpace="0"/>
        </w:sectPr>
      </w:pPr>
    </w:p>
    <w:tbl>
      <w:tblPr>
        <w:tblStyle w:val="5"/>
        <w:tblW w:w="138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8"/>
                <w:szCs w:val="48"/>
              </w:rPr>
              <w:t>综合单价分析表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332" w:type="dxa"/>
            <w:gridSpan w:val="8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3868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清单综合单价组成明细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  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015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料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细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2.招标文件提供了暂估单价的材料及工程设备，按暂估的单价填入表内“暂估单价”栏及“暂估合计”栏。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3.所有分部分项工程量清单项目，均须编制电子文档形式综合单价分析表，投标时一并提交。</w:t>
      </w:r>
    </w:p>
    <w:p>
      <w:pPr>
        <w:autoSpaceDE w:val="0"/>
        <w:spacing w:before="120" w:beforeLines="50" w:after="120" w:afterLines="50" w:line="360" w:lineRule="auto"/>
        <w:ind w:firstLine="4779" w:firstLineChars="1000"/>
        <w:rPr>
          <w:rFonts w:ascii="黑体" w:hAnsi="宋体" w:eastAsia="黑体" w:cs="黑体"/>
          <w:b/>
          <w:color w:val="000000"/>
          <w:sz w:val="48"/>
          <w:szCs w:val="48"/>
        </w:rPr>
      </w:pPr>
      <w:r>
        <w:rPr>
          <w:rFonts w:hint="eastAsia" w:ascii="黑体" w:hAnsi="宋体" w:eastAsia="黑体" w:cs="黑体"/>
          <w:b/>
          <w:color w:val="000000"/>
          <w:sz w:val="48"/>
          <w:szCs w:val="48"/>
        </w:rPr>
        <w:t>措施项目清单与计价表</w:t>
      </w:r>
    </w:p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宋体" w:hAnsi="宋体"/>
        </w:rPr>
        <w:t>工程名称：                                                   标段：                                         第  页共  页</w:t>
      </w:r>
    </w:p>
    <w:tbl>
      <w:tblPr>
        <w:tblStyle w:val="6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67"/>
        <w:gridCol w:w="4074"/>
        <w:gridCol w:w="3109"/>
        <w:gridCol w:w="1833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gridSpan w:val="2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黑体" w:hAnsi="华文楷体" w:eastAsia="黑体"/>
          <w:szCs w:val="21"/>
        </w:rPr>
        <w:t>注：1、本工程措施包干，请各报价单位详细踏勘现场，充分考虑措施费用。</w:t>
      </w:r>
    </w:p>
    <w:p/>
    <w:sectPr>
      <w:pgSz w:w="16838" w:h="11906" w:orient="landscape"/>
      <w:pgMar w:top="1077" w:right="1418" w:bottom="1077" w:left="1418" w:header="936" w:footer="117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2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beforeLines="50" w:after="120" w:afterLines="50"/>
      <w:jc w:val="right"/>
    </w:pPr>
    <w:r>
      <w:rPr>
        <w:rFonts w:hint="eastAsia" w:ascii="宋体" w:hAnsi="宋体"/>
        <w:snapToGrid/>
        <w:spacing w:val="0"/>
        <w:sz w:val="18"/>
      </w:rPr>
      <w:t>上海海事大学图书馆正门广场综合维修项目报价表格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6CE4EBC"/>
    <w:multiLevelType w:val="multilevel"/>
    <w:tmpl w:val="06CE4E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1134F5"/>
    <w:rsid w:val="00006F39"/>
    <w:rsid w:val="000C00B0"/>
    <w:rsid w:val="00104C7A"/>
    <w:rsid w:val="00113110"/>
    <w:rsid w:val="00151882"/>
    <w:rsid w:val="001F320A"/>
    <w:rsid w:val="00343B38"/>
    <w:rsid w:val="00435EF6"/>
    <w:rsid w:val="00476B6F"/>
    <w:rsid w:val="004A4CF5"/>
    <w:rsid w:val="005531C2"/>
    <w:rsid w:val="0059538C"/>
    <w:rsid w:val="00597327"/>
    <w:rsid w:val="005B15B6"/>
    <w:rsid w:val="0080441A"/>
    <w:rsid w:val="00870401"/>
    <w:rsid w:val="00907E42"/>
    <w:rsid w:val="00A25D4A"/>
    <w:rsid w:val="00A9329C"/>
    <w:rsid w:val="00B03647"/>
    <w:rsid w:val="00BB503D"/>
    <w:rsid w:val="00C00156"/>
    <w:rsid w:val="00C150C2"/>
    <w:rsid w:val="00C42D66"/>
    <w:rsid w:val="00C64BF8"/>
    <w:rsid w:val="00D513B8"/>
    <w:rsid w:val="00E259A5"/>
    <w:rsid w:val="00EA123C"/>
    <w:rsid w:val="00EA1336"/>
    <w:rsid w:val="00F46872"/>
    <w:rsid w:val="00F821FC"/>
    <w:rsid w:val="00F9409F"/>
    <w:rsid w:val="00FA098C"/>
    <w:rsid w:val="00FB61F4"/>
    <w:rsid w:val="01502792"/>
    <w:rsid w:val="016B53C1"/>
    <w:rsid w:val="052E43B3"/>
    <w:rsid w:val="0BE4407A"/>
    <w:rsid w:val="0C6145F5"/>
    <w:rsid w:val="10950D86"/>
    <w:rsid w:val="162727F3"/>
    <w:rsid w:val="16DF5E91"/>
    <w:rsid w:val="1BFF1AAA"/>
    <w:rsid w:val="261134F5"/>
    <w:rsid w:val="3044422E"/>
    <w:rsid w:val="32301618"/>
    <w:rsid w:val="328F44A0"/>
    <w:rsid w:val="335F16E4"/>
    <w:rsid w:val="53AF0340"/>
    <w:rsid w:val="5D7B1176"/>
    <w:rsid w:val="683C733F"/>
    <w:rsid w:val="69D66CAD"/>
    <w:rsid w:val="7AAB7697"/>
    <w:rsid w:val="7C7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paragraph" w:styleId="9">
    <w:name w:val="List Paragraph"/>
    <w:basedOn w:val="1"/>
    <w:uiPriority w:val="99"/>
    <w:pPr>
      <w:ind w:firstLine="420" w:firstLineChars="200"/>
    </w:p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snapToGrid w:val="0"/>
      <w:spacing w:val="-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1389</Words>
  <Characters>1241</Characters>
  <Lines>10</Lines>
  <Paragraphs>5</Paragraphs>
  <TotalTime>92</TotalTime>
  <ScaleCrop>false</ScaleCrop>
  <LinksUpToDate>false</LinksUpToDate>
  <CharactersWithSpaces>2625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2020-04-07T01:20:00Z</dcterms:created>
  <dc:creator>键键鏮鏮</dc:creator>
  <cp:lastModifiedBy>js</cp:lastModifiedBy>
  <cp:lastPrinted>2020-05-07T08:19:00Z</cp:lastPrinted>
  <dcterms:modified xsi:type="dcterms:W3CDTF">2020-05-09T07:32:57Z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