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《航海大学英语读写译教程》第一、二册数字教材出版服务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HFBX2026087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二〇二六年十月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HFBX2026087；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《航海大学英语读写译教程》第一、二册数字教材出版服务；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人民币16万元；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拟采购数字教材出版服务，完成</w:t>
      </w:r>
      <w:bookmarkStart w:id="0" w:name="OLE_LINK6"/>
      <w:bookmarkStart w:id="1" w:name="OLE_LINK5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《航海大学英语读写译教程》第一册、第二册的正式出版工作</w:t>
      </w:r>
      <w:bookmarkEnd w:id="0"/>
      <w:bookmarkEnd w:id="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，包含教材内容审校、数字化制作、在数字出版平台部署上线，并提供教材勘误、内容更新等配套维护服务。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拟采取比选方式实施采购。（具体要求详见比选文件—第二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采购需求）。</w:t>
      </w:r>
    </w:p>
    <w:p w14:paraId="0C35D127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服务期限：</w:t>
      </w:r>
      <w:bookmarkStart w:id="2" w:name="OLE_LINK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合同签订后6个月内完成两册数字教材正式出版、平台部署上线，达到验收条件。</w:t>
      </w:r>
      <w:bookmarkStart w:id="3" w:name="OLE_LINK9"/>
      <w:bookmarkStart w:id="4" w:name="OLE_LINK10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勘误更新、技术支持服务</w:t>
      </w:r>
      <w:bookmarkEnd w:id="3"/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期限为终验合格之日起三年。</w:t>
      </w:r>
      <w:bookmarkEnd w:id="2"/>
    </w:p>
    <w:p w14:paraId="4E505020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付款方式：合同签订后一个月内，甲方向乙方支付合同款项。合同内全部款项均以“银行转账”方式予以支付。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二、报价人的资格要求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2、供应商未被列入“信用中国”网站（www.creditchina.gov.cn）失信执行人名单、重大税收违法案件当事人名单，和中国政府采购网（www.ccgp.gov.cn）政府严重违法失信行为记录名单的供应商。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。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5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5"/>
    </w:p>
    <w:p w14:paraId="2C262256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不组织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6" w:name="_Toc35393795"/>
      <w:bookmarkEnd w:id="6"/>
      <w:bookmarkStart w:id="7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7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周三</w:t>
      </w:r>
      <w:bookmarkStart w:id="11" w:name="_GoBack"/>
      <w:bookmarkEnd w:id="1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8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8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38282756</w:t>
      </w:r>
    </w:p>
    <w:p w14:paraId="2AA81B6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00E36683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  <w:t>一、技术要求</w:t>
      </w:r>
    </w:p>
    <w:p w14:paraId="4CD51443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出版合规要求：两套数字教材严格执行出版行业三审三校制度，申领有效电子出版物ISBN号，可在国家版本数据中心核验；出版版权清晰无纠纷。</w:t>
      </w:r>
    </w:p>
    <w:p w14:paraId="3559A6E0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数字教材内容功能：数字教材内容完整，无缺章、错页；配套课文音频、交互习题，支持在线作答即时判分；支持目录导航、检索、笔记；支持PC浏览器、平板、手机多终端自适应访问。</w:t>
      </w:r>
    </w:p>
    <w:p w14:paraId="2724C9B6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（3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数字教材基础功能：供应商提供具备自主知识产权的数字教材出版运行平台，支持本数字教材的班级授权管理、学情数据统计导出、资源管理能力；支持查看学生学习进度、习题完成情况，输出教学统计报表。</w:t>
      </w:r>
    </w:p>
    <w:p w14:paraId="05CBCAEE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勘误更新功能：支持根据教材勘误、编者内容修订意见，对数字教材文本、图表、音视频资源进行修改；保留内容修改操作日志，做到更新可追溯。</w:t>
      </w:r>
    </w:p>
    <w:p w14:paraId="79FDE64D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应遵循的相关国家标准、行业标准、地方标准等标准、规范</w:t>
      </w:r>
    </w:p>
    <w:p w14:paraId="07F5A260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①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T∕CADPA66-2026高等教育数字教材内容要素技术要求</w:t>
      </w:r>
    </w:p>
    <w:p w14:paraId="2E696FF7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CELTS-41.1教育资源建设技术规范</w:t>
      </w:r>
    </w:p>
    <w:p w14:paraId="54650135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《网络出版服务管理规定》《图书质量管理规定》</w:t>
      </w:r>
    </w:p>
    <w:p w14:paraId="2C10C048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④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网络安全等级保护2.0二级相关安全要求</w:t>
      </w:r>
    </w:p>
    <w:p w14:paraId="1E996F52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）后续运营维护、升级更新、备品备件等要求</w:t>
      </w:r>
    </w:p>
    <w:p w14:paraId="33B6D3B8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①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在数字教材授权和服务期限内，根据教材修订、资源更新以及平台功能升级情况，对数字教材及相关资源进行持续维护。</w:t>
      </w:r>
    </w:p>
    <w:p w14:paraId="6E5E7C09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对于教材中的数字资源链接、音视频内容、交互功能等进行日常检查和维护，及时处理资源失效、显示异常等问题；教材内容或配套资源发生更新时，根据出版和平台安排及时完成相应版本维护，保障数字教材内容和功能的持续可用。</w:t>
      </w:r>
    </w:p>
    <w:tbl>
      <w:tblPr>
        <w:tblStyle w:val="1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1668"/>
        <w:gridCol w:w="5048"/>
        <w:gridCol w:w="2282"/>
      </w:tblGrid>
      <w:tr w14:paraId="0A5C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4D172C6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37" w:type="pct"/>
            <w:vAlign w:val="center"/>
          </w:tcPr>
          <w:p w14:paraId="4D4125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指标名称</w:t>
            </w:r>
          </w:p>
        </w:tc>
        <w:tc>
          <w:tcPr>
            <w:tcW w:w="2533" w:type="pct"/>
            <w:vAlign w:val="center"/>
          </w:tcPr>
          <w:p w14:paraId="09E1FA1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指标要求</w:t>
            </w:r>
          </w:p>
        </w:tc>
        <w:tc>
          <w:tcPr>
            <w:tcW w:w="1145" w:type="pct"/>
            <w:vAlign w:val="center"/>
          </w:tcPr>
          <w:p w14:paraId="4C05515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是否需要</w:t>
            </w:r>
          </w:p>
          <w:p w14:paraId="0B11E6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证明材料</w:t>
            </w:r>
          </w:p>
        </w:tc>
      </w:tr>
      <w:tr w14:paraId="4CE69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2447FCA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37" w:type="pct"/>
            <w:vAlign w:val="center"/>
          </w:tcPr>
          <w:p w14:paraId="20D166A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数字教材出版资质与ISBN</w:t>
            </w:r>
          </w:p>
        </w:tc>
        <w:tc>
          <w:tcPr>
            <w:tcW w:w="2533" w:type="pct"/>
            <w:vAlign w:val="center"/>
          </w:tcPr>
          <w:p w14:paraId="34A4A9A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两册数字教材完成三审三校，具备可核验电子出版物ISBN；供应商具备对应出版/数字出版服务相关资质；平台具备等保二级备案证明</w:t>
            </w:r>
          </w:p>
        </w:tc>
        <w:tc>
          <w:tcPr>
            <w:tcW w:w="1145" w:type="pct"/>
            <w:vAlign w:val="center"/>
          </w:tcPr>
          <w:p w14:paraId="2D05E10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是（提供ISBN查询截图、资质、著作权、等保备案材料）</w:t>
            </w:r>
          </w:p>
        </w:tc>
      </w:tr>
      <w:tr w14:paraId="3A26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20428B8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837" w:type="pct"/>
            <w:vAlign w:val="center"/>
          </w:tcPr>
          <w:p w14:paraId="4D212B5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数字教材内容完整性</w:t>
            </w:r>
          </w:p>
        </w:tc>
        <w:tc>
          <w:tcPr>
            <w:tcW w:w="2533" w:type="pct"/>
            <w:vAlign w:val="center"/>
          </w:tcPr>
          <w:p w14:paraId="060F701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第一、二册数字教材全部章节、课文、习题、词汇、附录，内容无缺漏错乱</w:t>
            </w:r>
          </w:p>
        </w:tc>
        <w:tc>
          <w:tcPr>
            <w:tcW w:w="1145" w:type="pct"/>
            <w:vAlign w:val="center"/>
          </w:tcPr>
          <w:p w14:paraId="0067E4E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是（提供测试账号，方便采购单位进行功能验证）</w:t>
            </w:r>
          </w:p>
        </w:tc>
      </w:tr>
      <w:tr w14:paraId="634B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1F70F2B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837" w:type="pct"/>
            <w:vAlign w:val="center"/>
          </w:tcPr>
          <w:p w14:paraId="697DC5A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出版平台教学功能</w:t>
            </w:r>
          </w:p>
        </w:tc>
        <w:tc>
          <w:tcPr>
            <w:tcW w:w="2533" w:type="pct"/>
            <w:vAlign w:val="center"/>
          </w:tcPr>
          <w:p w14:paraId="111C379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平台具备多角色账号管理、班级授权、学情统计数据导出，支持PC、移动端多终端访问使用</w:t>
            </w:r>
          </w:p>
        </w:tc>
        <w:tc>
          <w:tcPr>
            <w:tcW w:w="1145" w:type="pct"/>
            <w:vAlign w:val="center"/>
          </w:tcPr>
          <w:p w14:paraId="72E4528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是（提供测试账号，方便采购单位进行功能验证与教学准备）</w:t>
            </w:r>
          </w:p>
        </w:tc>
      </w:tr>
      <w:tr w14:paraId="3E159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6A21791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837" w:type="pct"/>
            <w:vAlign w:val="center"/>
          </w:tcPr>
          <w:p w14:paraId="6DC73BF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教材勘误更新能力</w:t>
            </w:r>
          </w:p>
        </w:tc>
        <w:tc>
          <w:tcPr>
            <w:tcW w:w="2533" w:type="pct"/>
            <w:vAlign w:val="center"/>
          </w:tcPr>
          <w:p w14:paraId="45425B3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收到书面勘误需求10个工作日内完成数字教材内容更新上线，留存更新日志记录</w:t>
            </w:r>
          </w:p>
        </w:tc>
        <w:tc>
          <w:tcPr>
            <w:tcW w:w="1145" w:type="pct"/>
            <w:vAlign w:val="center"/>
          </w:tcPr>
          <w:p w14:paraId="62CB7B1E">
            <w:pPr>
              <w:widowControl/>
              <w:tabs>
                <w:tab w:val="left" w:pos="442"/>
              </w:tabs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否</w:t>
            </w:r>
          </w:p>
        </w:tc>
      </w:tr>
      <w:tr w14:paraId="5E18E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258F1B8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837" w:type="pct"/>
            <w:vAlign w:val="center"/>
          </w:tcPr>
          <w:p w14:paraId="6D412DF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平台安全防护</w:t>
            </w:r>
          </w:p>
        </w:tc>
        <w:tc>
          <w:tcPr>
            <w:tcW w:w="2533" w:type="pct"/>
            <w:vAlign w:val="center"/>
          </w:tcPr>
          <w:p w14:paraId="6D707036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落实网络安全等级保护二级，保障教学数据、用户访问安全</w:t>
            </w:r>
          </w:p>
        </w:tc>
        <w:tc>
          <w:tcPr>
            <w:tcW w:w="1145" w:type="pct"/>
            <w:vAlign w:val="center"/>
          </w:tcPr>
          <w:p w14:paraId="31D7A232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是（提供等保二级备案证明）</w:t>
            </w:r>
          </w:p>
        </w:tc>
      </w:tr>
    </w:tbl>
    <w:p w14:paraId="30188A42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</w:pPr>
    </w:p>
    <w:p w14:paraId="7A723735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二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其他要求</w:t>
      </w:r>
    </w:p>
    <w:p w14:paraId="0ABCE6C4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1.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配置专属项目对接人，提供审稿、修订、ISBN申报等出版服务支持；提供不少于1次面向任课教师的线上平台操作培训；因版权、内容错误引发纠纷或教学损失，责任由供应商承担。</w:t>
      </w:r>
    </w:p>
    <w:p w14:paraId="0658FA7E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2.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根据数字教材特点，为教师提供与教材内容配套的数字资源使用支持，包括音视频资源、课件、练习、测试、拓展阅读等内容的调用和应用指导；为学</w:t>
      </w:r>
      <w:bookmarkStart w:id="9" w:name="OLE_LINK7"/>
      <w:bookmarkStart w:id="10" w:name="OLE_LINK8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生提供数字</w:t>
      </w:r>
      <w:bookmarkEnd w:id="9"/>
      <w:bookmarkEnd w:id="10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教材激活、登录、阅读和学习等方面的使用指导，帮助学生熟悉数字教材的基本操作和学习方式。针对账号登录、教材激活、终端适配、音视频播放、学习记录等使用过程中可能出现的问题，提供相应的咨询和技术支持。</w:t>
      </w:r>
    </w:p>
    <w:p w14:paraId="0CB902E4">
      <w:pPr>
        <w:spacing w:line="480" w:lineRule="auto"/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3.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验收主体：外国语学院会同教务处；初验：数字教材完成正式出版、平台部署上线后10个工作日开展，核验ISBN、教材内容完整性；终验：初验通过，系统稳定运行满1个月后开展，核验勘误更新机制、培训交付材料全部落实；全部指标满足采购需求视为验收合格。</w:t>
      </w:r>
    </w:p>
    <w:p w14:paraId="34E9720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1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30"/>
        <w:gridCol w:w="723"/>
        <w:gridCol w:w="7229"/>
      </w:tblGrid>
      <w:tr w14:paraId="376E4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30" w:type="pct"/>
            <w:noWrap w:val="0"/>
            <w:vAlign w:val="center"/>
          </w:tcPr>
          <w:p w14:paraId="5BA867BA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69" w:type="pct"/>
            <w:noWrap w:val="0"/>
            <w:vAlign w:val="center"/>
          </w:tcPr>
          <w:p w14:paraId="3BD5266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64" w:type="pct"/>
            <w:noWrap w:val="0"/>
            <w:vAlign w:val="center"/>
          </w:tcPr>
          <w:p w14:paraId="73F8DC20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635" w:type="pct"/>
            <w:noWrap w:val="0"/>
            <w:vAlign w:val="center"/>
          </w:tcPr>
          <w:p w14:paraId="5E600D7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5910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51DBDF44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0F6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" w:type="pct"/>
            <w:noWrap w:val="0"/>
            <w:vAlign w:val="center"/>
          </w:tcPr>
          <w:p w14:paraId="0638B986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69" w:type="pct"/>
            <w:noWrap w:val="0"/>
            <w:vAlign w:val="center"/>
          </w:tcPr>
          <w:p w14:paraId="6C042703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2D460A8A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2FE14B4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3635" w:type="pct"/>
            <w:noWrap w:val="0"/>
            <w:vAlign w:val="center"/>
          </w:tcPr>
          <w:p w14:paraId="614A2EFF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的报价得分计算公式如下：报价得分＝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0×（评标基准价/投标报价）。</w:t>
            </w:r>
          </w:p>
        </w:tc>
      </w:tr>
      <w:tr w14:paraId="36E8C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3D8DCA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3F740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30" w:type="pct"/>
            <w:noWrap w:val="0"/>
            <w:vAlign w:val="center"/>
          </w:tcPr>
          <w:p w14:paraId="298B7920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669" w:type="pct"/>
            <w:noWrap w:val="0"/>
            <w:vAlign w:val="center"/>
          </w:tcPr>
          <w:p w14:paraId="7A30D29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5F94B8E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1F077C45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635" w:type="pct"/>
            <w:noWrap w:val="0"/>
            <w:vAlign w:val="center"/>
          </w:tcPr>
          <w:p w14:paraId="593B51A2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月1日起至今）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00D5E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30" w:type="pct"/>
            <w:noWrap w:val="0"/>
            <w:vAlign w:val="center"/>
          </w:tcPr>
          <w:p w14:paraId="5E77868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669" w:type="pct"/>
            <w:noWrap w:val="0"/>
            <w:vAlign w:val="center"/>
          </w:tcPr>
          <w:p w14:paraId="3485C39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服务响应程度</w:t>
            </w:r>
          </w:p>
          <w:p w14:paraId="7DCAF04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0F6666D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635" w:type="pct"/>
            <w:noWrap w:val="0"/>
            <w:vAlign w:val="center"/>
          </w:tcPr>
          <w:p w14:paraId="7461B042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12D9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330" w:type="pct"/>
            <w:noWrap w:val="0"/>
            <w:vAlign w:val="center"/>
          </w:tcPr>
          <w:p w14:paraId="4D422A6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6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F2443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zh-CN"/>
              </w:rPr>
              <w:t>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整体质量</w:t>
            </w:r>
          </w:p>
          <w:p w14:paraId="6937CC78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4F3088BC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635" w:type="pct"/>
            <w:noWrap w:val="0"/>
            <w:vAlign w:val="center"/>
          </w:tcPr>
          <w:p w14:paraId="0085CA8B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优秀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21～30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分）：方案整体质量高，方案合理可行性强，响应措施及时高效，项目进度安排紧凑合理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0C5C1BD9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11～20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分）：方案整体质量较好，响应措施尚可，方案个别细节有待进一步完善。</w:t>
            </w:r>
          </w:p>
          <w:p w14:paraId="1CD5D97E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6～10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分）：方案整体质量一般，合理性与可行性一般，存在风险但总体可控的。</w:t>
            </w:r>
          </w:p>
          <w:p w14:paraId="43A31D4A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分）：方案整体质量较差，与项目实际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契合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度低的。</w:t>
            </w:r>
          </w:p>
        </w:tc>
      </w:tr>
      <w:tr w14:paraId="3211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330" w:type="pct"/>
            <w:noWrap w:val="0"/>
            <w:vAlign w:val="center"/>
          </w:tcPr>
          <w:p w14:paraId="0820CDC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669" w:type="pct"/>
            <w:noWrap w:val="0"/>
            <w:vAlign w:val="center"/>
          </w:tcPr>
          <w:p w14:paraId="0F73A17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服务承诺</w:t>
            </w:r>
          </w:p>
          <w:p w14:paraId="09656F32">
            <w:pPr>
              <w:pStyle w:val="13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5282DA0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3635" w:type="pct"/>
            <w:noWrap w:val="0"/>
            <w:vAlign w:val="top"/>
          </w:tcPr>
          <w:p w14:paraId="4AA3E186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16～20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分）：服务承诺等合理可行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7151267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分）：服务承诺等比较合理。</w:t>
            </w:r>
          </w:p>
          <w:p w14:paraId="295E570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6～10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分）：服务承诺等合理性与可行性一般。</w:t>
            </w:r>
          </w:p>
          <w:p w14:paraId="5A4EEF3E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分）：服务承诺等合理性与可行性较差。</w:t>
            </w:r>
          </w:p>
        </w:tc>
      </w:tr>
    </w:tbl>
    <w:p w14:paraId="07B2BD1D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br w:type="page"/>
      </w:r>
    </w:p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项目编号：HFBX2026087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tbl>
      <w:tblPr>
        <w:tblStyle w:val="14"/>
        <w:tblW w:w="498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12"/>
        <w:gridCol w:w="3725"/>
        <w:gridCol w:w="2566"/>
        <w:gridCol w:w="2868"/>
      </w:tblGrid>
      <w:tr w14:paraId="579A94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313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474CD489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90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3B7305B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1313" w:type="pct"/>
            <w:tcBorders>
              <w:top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4894B890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项目报价（元）</w:t>
            </w:r>
          </w:p>
        </w:tc>
        <w:tc>
          <w:tcPr>
            <w:tcW w:w="1467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1DA56D7A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579C94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5" w:hRule="exact"/>
        </w:trPr>
        <w:tc>
          <w:tcPr>
            <w:tcW w:w="313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384D002E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1906" w:type="pct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 w14:paraId="6719B3FD">
            <w:pPr>
              <w:tabs>
                <w:tab w:val="left" w:pos="7020"/>
              </w:tabs>
              <w:jc w:val="center"/>
              <w:rPr>
                <w:rFonts w:hint="eastAsia" w:ascii="黑体" w:hAnsi="黑体" w:eastAsia="黑体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《航海大学英语读写译教程》第一、二册数字教材出版服务</w:t>
            </w:r>
          </w:p>
        </w:tc>
        <w:tc>
          <w:tcPr>
            <w:tcW w:w="1313" w:type="pct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03A2AFB4">
            <w:pPr>
              <w:tabs>
                <w:tab w:val="left" w:pos="7020"/>
              </w:tabs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67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3F20429A">
            <w:pPr>
              <w:tabs>
                <w:tab w:val="left" w:pos="7020"/>
              </w:tabs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我方承诺合同签订后6个月内完成两册数字教材正式出版、平台部署上线</w:t>
            </w:r>
          </w:p>
        </w:tc>
      </w:tr>
      <w:tr w14:paraId="5510E5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2219" w:type="pct"/>
            <w:gridSpan w:val="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F13BD8C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合计金额（人民币）</w:t>
            </w:r>
          </w:p>
        </w:tc>
        <w:tc>
          <w:tcPr>
            <w:tcW w:w="2780" w:type="pct"/>
            <w:gridSpan w:val="2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0C7A344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￥           （大写）：</w:t>
            </w:r>
          </w:p>
        </w:tc>
      </w:tr>
    </w:tbl>
    <w:p w14:paraId="0F0EB054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</w:p>
    <w:p w14:paraId="2983B437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 委托代理人（签字）：        报价日期：      年    月   日</w:t>
      </w:r>
    </w:p>
    <w:p w14:paraId="3D1E3BE6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0AB850DE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2BC4FDED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8CF93AD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020FDD5C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71A36308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做如下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09B2690C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2D04C0D2">
      <w:pPr>
        <w:pStyle w:val="5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5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67BD576D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64950263">
      <w:pPr>
        <w:pStyle w:val="4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0B07932C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43613652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2、出版许可资质证明</w:t>
      </w:r>
    </w:p>
    <w:p w14:paraId="2B48E574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3、图书出版方案</w:t>
      </w:r>
    </w:p>
    <w:p w14:paraId="5856E4F7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</w:t>
      </w: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服务保障承诺</w:t>
      </w:r>
    </w:p>
    <w:p w14:paraId="0E222C46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</w:t>
      </w: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575220FA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D8A19D-D241-4320-99AC-49B91F16D4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58781E3-5192-4201-BFD6-0D228FAAD9C8}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9FEF820-B465-49DE-B896-2EA962E6F323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4" w:fontKey="{C00EE979-A9FA-4ED2-B61B-1406079582C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82F1EC87-CB0F-4C89-8372-014D0BA879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2EBEB"/>
    <w:multiLevelType w:val="singleLevel"/>
    <w:tmpl w:val="E8D2EBE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13353790"/>
    <w:rsid w:val="157E6317"/>
    <w:rsid w:val="19F06820"/>
    <w:rsid w:val="1E596D71"/>
    <w:rsid w:val="21C07B72"/>
    <w:rsid w:val="24050543"/>
    <w:rsid w:val="269F2B16"/>
    <w:rsid w:val="2FB07FD7"/>
    <w:rsid w:val="33B3033B"/>
    <w:rsid w:val="35906085"/>
    <w:rsid w:val="3A9852E0"/>
    <w:rsid w:val="3D6469F5"/>
    <w:rsid w:val="3FCC680A"/>
    <w:rsid w:val="3FDF48A5"/>
    <w:rsid w:val="40115E5B"/>
    <w:rsid w:val="40134FEB"/>
    <w:rsid w:val="41007DAA"/>
    <w:rsid w:val="438704B0"/>
    <w:rsid w:val="480A63EB"/>
    <w:rsid w:val="487158D1"/>
    <w:rsid w:val="488E3B06"/>
    <w:rsid w:val="4CCA439B"/>
    <w:rsid w:val="4ED30FC2"/>
    <w:rsid w:val="4EFD134C"/>
    <w:rsid w:val="543D6D6A"/>
    <w:rsid w:val="58C4549A"/>
    <w:rsid w:val="5AEA704B"/>
    <w:rsid w:val="5DF2219B"/>
    <w:rsid w:val="5E8720EC"/>
    <w:rsid w:val="5EE9209B"/>
    <w:rsid w:val="5F44384A"/>
    <w:rsid w:val="60BF2A71"/>
    <w:rsid w:val="66E533C4"/>
    <w:rsid w:val="681A51E0"/>
    <w:rsid w:val="695E3370"/>
    <w:rsid w:val="699D5EE7"/>
    <w:rsid w:val="6B99520C"/>
    <w:rsid w:val="75BE1C93"/>
    <w:rsid w:val="79311F78"/>
    <w:rsid w:val="7A30691D"/>
    <w:rsid w:val="7CFA5264"/>
    <w:rsid w:val="7EF8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Indent 2"/>
    <w:basedOn w:val="1"/>
    <w:unhideWhenUsed/>
    <w:qFormat/>
    <w:uiPriority w:val="0"/>
    <w:pPr>
      <w:ind w:firstLine="540"/>
    </w:pPr>
    <w:rPr>
      <w:rFonts w:ascii="Calibri" w:hAnsi="Calibri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0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1">
    <w:name w:val="Body Text 2"/>
    <w:basedOn w:val="1"/>
    <w:qFormat/>
    <w:uiPriority w:val="0"/>
    <w:pPr>
      <w:spacing w:after="120" w:line="480" w:lineRule="auto"/>
    </w:pPr>
    <w:rPr>
      <w:szCs w:val="24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3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表格正文内容"/>
    <w:basedOn w:val="1"/>
    <w:next w:val="1"/>
    <w:autoRedefine/>
    <w:qFormat/>
    <w:uiPriority w:val="0"/>
    <w:pPr>
      <w:widowControl/>
      <w:spacing w:line="360" w:lineRule="exact"/>
      <w:jc w:val="left"/>
    </w:pPr>
    <w:rPr>
      <w:rFonts w:ascii="楷体_GB2312" w:hAnsi="方正小标宋简体" w:eastAsia="仿宋_GB2312" w:cs="仿宋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2509</Words>
  <Characters>2666</Characters>
  <Lines>0</Lines>
  <Paragraphs>0</Paragraphs>
  <TotalTime>1</TotalTime>
  <ScaleCrop>false</ScaleCrop>
  <LinksUpToDate>false</LinksUpToDate>
  <CharactersWithSpaces>2669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2026-10-19T00:21:44Z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