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ACE" w:rsidRPr="00C915A2" w:rsidRDefault="004F5387" w:rsidP="004F5387">
      <w:pPr>
        <w:jc w:val="center"/>
        <w:rPr>
          <w:b/>
          <w:sz w:val="32"/>
          <w:szCs w:val="32"/>
        </w:rPr>
      </w:pPr>
      <w:r w:rsidRPr="00C915A2">
        <w:rPr>
          <w:rFonts w:hint="eastAsia"/>
          <w:b/>
          <w:sz w:val="32"/>
          <w:szCs w:val="32"/>
        </w:rPr>
        <w:t>全球运力与流量流向数据库服务需求</w:t>
      </w:r>
    </w:p>
    <w:tbl>
      <w:tblPr>
        <w:tblW w:w="5000" w:type="pct"/>
        <w:tblLayout w:type="fixed"/>
        <w:tblLook w:val="04A0"/>
      </w:tblPr>
      <w:tblGrid>
        <w:gridCol w:w="1668"/>
        <w:gridCol w:w="709"/>
        <w:gridCol w:w="7585"/>
      </w:tblGrid>
      <w:tr w:rsidR="004F5387" w:rsidRPr="00C915A2" w:rsidTr="004F5387">
        <w:trPr>
          <w:trHeight w:val="630"/>
        </w:trPr>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数据内容</w:t>
            </w:r>
          </w:p>
        </w:tc>
        <w:tc>
          <w:tcPr>
            <w:tcW w:w="356" w:type="pct"/>
            <w:tcBorders>
              <w:top w:val="single" w:sz="4" w:space="0" w:color="auto"/>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序号</w:t>
            </w:r>
          </w:p>
        </w:tc>
        <w:tc>
          <w:tcPr>
            <w:tcW w:w="3807" w:type="pct"/>
            <w:tcBorders>
              <w:top w:val="single" w:sz="4" w:space="0" w:color="auto"/>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技术服务要求</w:t>
            </w:r>
          </w:p>
        </w:tc>
      </w:tr>
      <w:tr w:rsidR="004F5387" w:rsidRPr="00C915A2" w:rsidTr="004F5387">
        <w:trPr>
          <w:trHeight w:val="615"/>
        </w:trPr>
        <w:tc>
          <w:tcPr>
            <w:tcW w:w="837" w:type="pct"/>
            <w:vMerge w:val="restart"/>
            <w:tcBorders>
              <w:top w:val="nil"/>
              <w:left w:val="single" w:sz="4" w:space="0" w:color="auto"/>
              <w:bottom w:val="single" w:sz="4" w:space="0" w:color="000000"/>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全球运力数据</w:t>
            </w: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在数据时间跨度方面，至少提供过往</w:t>
            </w:r>
            <w:r w:rsidRPr="00C915A2">
              <w:rPr>
                <w:rFonts w:ascii="Times New Roman" w:hAnsi="Times New Roman" w:cs="Times New Roman"/>
                <w:color w:val="000000"/>
                <w:kern w:val="0"/>
                <w:sz w:val="24"/>
                <w:szCs w:val="24"/>
              </w:rPr>
              <w:t>10</w:t>
            </w:r>
            <w:r w:rsidRPr="00C915A2">
              <w:rPr>
                <w:rFonts w:ascii="Times New Roman" w:hAnsiTheme="minorEastAsia" w:cs="Times New Roman"/>
                <w:color w:val="000000"/>
                <w:kern w:val="0"/>
                <w:sz w:val="24"/>
                <w:szCs w:val="24"/>
              </w:rPr>
              <w:t>年历史数据和未来</w:t>
            </w:r>
            <w:r w:rsidRPr="00C915A2">
              <w:rPr>
                <w:rFonts w:ascii="Times New Roman" w:hAnsi="Times New Roman" w:cs="Times New Roman"/>
                <w:color w:val="000000"/>
                <w:kern w:val="0"/>
                <w:sz w:val="24"/>
                <w:szCs w:val="24"/>
              </w:rPr>
              <w:t>12</w:t>
            </w:r>
            <w:r w:rsidRPr="00C915A2">
              <w:rPr>
                <w:rFonts w:ascii="Times New Roman" w:hAnsiTheme="minorEastAsia" w:cs="Times New Roman"/>
                <w:color w:val="000000"/>
                <w:kern w:val="0"/>
                <w:sz w:val="24"/>
                <w:szCs w:val="24"/>
              </w:rPr>
              <w:t>个月数据</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2</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数据库覆盖全球范围，更新频率不低于周，能提供更高更新频率的供应商优先考虑；</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3</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数据库更新的同时，能够提供过往更新状态的数据库记录</w:t>
            </w:r>
          </w:p>
        </w:tc>
      </w:tr>
      <w:tr w:rsidR="004F5387" w:rsidRPr="00C915A2" w:rsidTr="004F5387">
        <w:trPr>
          <w:trHeight w:val="870"/>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4</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提供全球民航客货运市场任意航线航班的完整运力数据，至少包含承运人、航班号、出发地和目的地、机型、座舱布局、飞机制造商、班期、航班计划起降时间（当地时间）、航站楼、航班有效期、航线路径、航程和经停航线的总航程、飞行时间和地面时间、航司服务类型等数据信息；</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5</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可针对承运人、承运人注册所属国或区域、出发到达机场、机型分类、</w:t>
            </w:r>
            <w:r w:rsidRPr="00C915A2">
              <w:rPr>
                <w:rFonts w:ascii="Times New Roman" w:hAnsi="Times New Roman" w:cs="Times New Roman"/>
                <w:color w:val="000000"/>
                <w:kern w:val="0"/>
                <w:sz w:val="24"/>
                <w:szCs w:val="24"/>
              </w:rPr>
              <w:t>OD</w:t>
            </w:r>
            <w:r w:rsidRPr="00C915A2">
              <w:rPr>
                <w:rFonts w:ascii="Times New Roman" w:hAnsiTheme="minorEastAsia" w:cs="Times New Roman"/>
                <w:color w:val="000000"/>
                <w:kern w:val="0"/>
                <w:sz w:val="24"/>
                <w:szCs w:val="24"/>
              </w:rPr>
              <w:t>对、客货运服务类型等进行分类和添加排除；</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6</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时间查询单位选项，至少可细分为天、周、月、季度、航季和年，提供各分项数据和数据总量；</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7</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区分实际承运航空公司和代码共享航空公司的代码、名称、类型（全服务航司和低成本航司）、所属航空联盟、同时区分航空公司所属注册国或区域</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8</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区分直飞航班和经停航班及经停点的机场、城市和国家的信息，同时提供经停次数和经停航班中长航段的数据信息；</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9</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提供不同航司同时运营的共飞航线数据信息；</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10</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区分国内航线和国际航线，并区分各航班各舱位座位数据；</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11</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可针对座舱舱位、航班号段、座级、航距、起飞降落时间区间、飞行时间等信息进行特殊限定或筛选；</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12</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提供市场间单向、双向数据查询，并提供进出任意某机场、城市、国家、区域的全量航班运力数据；</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13</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提供全球航空运力数据的一键查询，包含基础的承运人、航班号、起飞</w:t>
            </w:r>
            <w:r w:rsidRPr="00C915A2">
              <w:rPr>
                <w:rFonts w:ascii="Times New Roman" w:hAnsiTheme="minorEastAsia" w:cs="Times New Roman"/>
                <w:color w:val="000000"/>
                <w:kern w:val="0"/>
                <w:sz w:val="24"/>
                <w:szCs w:val="24"/>
              </w:rPr>
              <w:lastRenderedPageBreak/>
              <w:t>降落时间、班期、机型及查询时间范围内的班次总数、座位总数、</w:t>
            </w:r>
            <w:r w:rsidRPr="00C915A2">
              <w:rPr>
                <w:rFonts w:ascii="Times New Roman" w:hAnsi="Times New Roman" w:cs="Times New Roman"/>
                <w:color w:val="000000"/>
                <w:kern w:val="0"/>
                <w:sz w:val="24"/>
                <w:szCs w:val="24"/>
              </w:rPr>
              <w:t>ASK</w:t>
            </w:r>
            <w:r w:rsidRPr="00C915A2">
              <w:rPr>
                <w:rFonts w:ascii="Times New Roman" w:hAnsiTheme="minorEastAsia" w:cs="Times New Roman"/>
                <w:color w:val="000000"/>
                <w:kern w:val="0"/>
                <w:sz w:val="24"/>
                <w:szCs w:val="24"/>
              </w:rPr>
              <w:t>、</w:t>
            </w:r>
            <w:r w:rsidRPr="00C915A2">
              <w:rPr>
                <w:rFonts w:ascii="Times New Roman" w:hAnsi="Times New Roman" w:cs="Times New Roman"/>
                <w:color w:val="000000"/>
                <w:kern w:val="0"/>
                <w:sz w:val="24"/>
                <w:szCs w:val="24"/>
              </w:rPr>
              <w:t>ATK</w:t>
            </w:r>
            <w:r w:rsidRPr="00C915A2">
              <w:rPr>
                <w:rFonts w:ascii="Times New Roman" w:hAnsiTheme="minorEastAsia" w:cs="Times New Roman"/>
                <w:color w:val="000000"/>
                <w:kern w:val="0"/>
                <w:sz w:val="24"/>
                <w:szCs w:val="24"/>
              </w:rPr>
              <w:t>、</w:t>
            </w:r>
            <w:r w:rsidRPr="00C915A2">
              <w:rPr>
                <w:rFonts w:ascii="Times New Roman" w:hAnsi="Times New Roman" w:cs="Times New Roman"/>
                <w:color w:val="000000"/>
                <w:kern w:val="0"/>
                <w:sz w:val="24"/>
                <w:szCs w:val="24"/>
              </w:rPr>
              <w:t>ASM</w:t>
            </w:r>
            <w:r w:rsidRPr="00C915A2">
              <w:rPr>
                <w:rFonts w:ascii="Times New Roman" w:hAnsiTheme="minorEastAsia" w:cs="Times New Roman"/>
                <w:color w:val="000000"/>
                <w:kern w:val="0"/>
                <w:sz w:val="24"/>
                <w:szCs w:val="24"/>
              </w:rPr>
              <w:t>、</w:t>
            </w:r>
            <w:r w:rsidRPr="00C915A2">
              <w:rPr>
                <w:rFonts w:ascii="Times New Roman" w:hAnsi="Times New Roman" w:cs="Times New Roman"/>
                <w:color w:val="000000"/>
                <w:kern w:val="0"/>
                <w:sz w:val="24"/>
                <w:szCs w:val="24"/>
              </w:rPr>
              <w:t>ATM</w:t>
            </w:r>
            <w:r w:rsidRPr="00C915A2">
              <w:rPr>
                <w:rFonts w:ascii="Times New Roman" w:hAnsiTheme="minorEastAsia" w:cs="Times New Roman"/>
                <w:color w:val="000000"/>
                <w:kern w:val="0"/>
                <w:sz w:val="24"/>
                <w:szCs w:val="24"/>
              </w:rPr>
              <w:t>及相应占比；</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14</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一键式提供全球任意某机场的进出港航班波数据，并实现单位小时等的数据统计；</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15</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一键式实现全球航空运力数据同比或环比的对比分析，并提供变化比例数据；</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16</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一键式实现全球航空运力数据在不同条件下的运力排名；</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17</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提供客户定制化形式的一键式数据查询功能，便利用户自由添加或删减数据字段，实现多样化的数据分析；</w:t>
            </w:r>
          </w:p>
        </w:tc>
      </w:tr>
      <w:tr w:rsidR="004F5387" w:rsidRPr="00C915A2" w:rsidTr="004F5387">
        <w:trPr>
          <w:trHeight w:val="615"/>
        </w:trPr>
        <w:tc>
          <w:tcPr>
            <w:tcW w:w="83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全球流量流向数据</w:t>
            </w: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在数据时间跨度方面，至少提供过往</w:t>
            </w:r>
            <w:r w:rsidRPr="00C915A2">
              <w:rPr>
                <w:rFonts w:ascii="Times New Roman" w:hAnsi="Times New Roman" w:cs="Times New Roman"/>
                <w:color w:val="000000"/>
                <w:kern w:val="0"/>
                <w:sz w:val="24"/>
                <w:szCs w:val="24"/>
              </w:rPr>
              <w:t>5</w:t>
            </w:r>
            <w:r w:rsidRPr="00C915A2">
              <w:rPr>
                <w:rFonts w:ascii="Times New Roman" w:hAnsiTheme="minorEastAsia" w:cs="Times New Roman"/>
                <w:color w:val="000000"/>
                <w:kern w:val="0"/>
                <w:sz w:val="24"/>
                <w:szCs w:val="24"/>
              </w:rPr>
              <w:t>年历史数据和未来</w:t>
            </w:r>
            <w:r w:rsidRPr="00C915A2">
              <w:rPr>
                <w:rFonts w:ascii="Times New Roman" w:hAnsi="Times New Roman" w:cs="Times New Roman"/>
                <w:color w:val="000000"/>
                <w:kern w:val="0"/>
                <w:sz w:val="24"/>
                <w:szCs w:val="24"/>
              </w:rPr>
              <w:t>12</w:t>
            </w:r>
            <w:r w:rsidRPr="00C915A2">
              <w:rPr>
                <w:rFonts w:ascii="Times New Roman" w:hAnsiTheme="minorEastAsia" w:cs="Times New Roman"/>
                <w:color w:val="000000"/>
                <w:kern w:val="0"/>
                <w:sz w:val="24"/>
                <w:szCs w:val="24"/>
              </w:rPr>
              <w:t>个月数据</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2</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数据库覆盖全球范围，更新频率不低于月，包含低成本航司流量数据；</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3</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数据库更新的同时，能够提供过往更新状态的数据库记录</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4</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按照机场、城市、国家、区域区分的出发地、第一中转点、第二中转点和到达地的机场代码和名称、机场所属城市、州（美国）、国家（</w:t>
            </w:r>
            <w:r w:rsidRPr="00C915A2">
              <w:rPr>
                <w:rFonts w:ascii="Times New Roman" w:hAnsi="Times New Roman" w:cs="Times New Roman"/>
                <w:color w:val="000000"/>
                <w:kern w:val="0"/>
                <w:sz w:val="24"/>
                <w:szCs w:val="24"/>
              </w:rPr>
              <w:t>IATA</w:t>
            </w:r>
            <w:r w:rsidRPr="00C915A2">
              <w:rPr>
                <w:rFonts w:ascii="Times New Roman" w:hAnsiTheme="minorEastAsia" w:cs="Times New Roman"/>
                <w:color w:val="000000"/>
                <w:kern w:val="0"/>
                <w:sz w:val="24"/>
                <w:szCs w:val="24"/>
              </w:rPr>
              <w:t>和</w:t>
            </w:r>
            <w:r w:rsidRPr="00C915A2">
              <w:rPr>
                <w:rFonts w:ascii="Times New Roman" w:hAnsi="Times New Roman" w:cs="Times New Roman"/>
                <w:color w:val="000000"/>
                <w:kern w:val="0"/>
                <w:sz w:val="24"/>
                <w:szCs w:val="24"/>
              </w:rPr>
              <w:t>DOT</w:t>
            </w:r>
            <w:r w:rsidRPr="00C915A2">
              <w:rPr>
                <w:rFonts w:ascii="Times New Roman" w:hAnsiTheme="minorEastAsia" w:cs="Times New Roman"/>
                <w:color w:val="000000"/>
                <w:kern w:val="0"/>
                <w:sz w:val="24"/>
                <w:szCs w:val="24"/>
              </w:rPr>
              <w:t>两类）和地区的代码和名称，同时按照机场、城市、州、国家和地区区分</w:t>
            </w:r>
            <w:r w:rsidRPr="00C915A2">
              <w:rPr>
                <w:rFonts w:ascii="Times New Roman" w:hAnsi="Times New Roman" w:cs="Times New Roman"/>
                <w:color w:val="000000"/>
                <w:kern w:val="0"/>
                <w:sz w:val="24"/>
                <w:szCs w:val="24"/>
              </w:rPr>
              <w:t>Market pair</w:t>
            </w:r>
            <w:r w:rsidRPr="00C915A2">
              <w:rPr>
                <w:rFonts w:ascii="Times New Roman" w:hAnsiTheme="minorEastAsia" w:cs="Times New Roman"/>
                <w:color w:val="000000"/>
                <w:kern w:val="0"/>
                <w:sz w:val="24"/>
                <w:szCs w:val="24"/>
              </w:rPr>
              <w:t>信息</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5</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可针对承运人、承运人注册所属国或区域、出发到达机场、</w:t>
            </w:r>
            <w:r w:rsidRPr="00C915A2">
              <w:rPr>
                <w:rFonts w:ascii="Times New Roman" w:hAnsi="Times New Roman" w:cs="Times New Roman"/>
                <w:color w:val="000000"/>
                <w:kern w:val="0"/>
                <w:sz w:val="24"/>
                <w:szCs w:val="24"/>
              </w:rPr>
              <w:t>OD</w:t>
            </w:r>
            <w:r w:rsidRPr="00C915A2">
              <w:rPr>
                <w:rFonts w:ascii="Times New Roman" w:hAnsiTheme="minorEastAsia" w:cs="Times New Roman"/>
                <w:color w:val="000000"/>
                <w:kern w:val="0"/>
                <w:sz w:val="24"/>
                <w:szCs w:val="24"/>
              </w:rPr>
              <w:t>对等进行分类和添加排除；</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6</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时间查询单位选项，至少可细分为月、季度和年；</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7</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区分旅客原始出发地机场代码和名称、国家和区域代码，同时区分机票销售地所在的国家和区域</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8</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区分单向和双向流量、国内或国际航班、实现直飞、单次中转和两次中转的查询分析</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9</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提供市场间单向、双向数据查询，并提供进出任意某机场、城市、国家、区域的全量航班运力数据；</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10</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一键式提供全球任意航空市场的直飞和中转的</w:t>
            </w:r>
            <w:r w:rsidRPr="00C915A2">
              <w:rPr>
                <w:rFonts w:ascii="Times New Roman" w:hAnsi="Times New Roman" w:cs="Times New Roman"/>
                <w:color w:val="000000"/>
                <w:kern w:val="0"/>
                <w:sz w:val="24"/>
                <w:szCs w:val="24"/>
              </w:rPr>
              <w:t>OD</w:t>
            </w:r>
            <w:r w:rsidRPr="00C915A2">
              <w:rPr>
                <w:rFonts w:ascii="Times New Roman" w:hAnsiTheme="minorEastAsia" w:cs="Times New Roman"/>
                <w:color w:val="000000"/>
                <w:kern w:val="0"/>
                <w:sz w:val="24"/>
                <w:szCs w:val="24"/>
              </w:rPr>
              <w:t>旅客流量，包含直飞流量、中转流量、各中转点旅客流量、各航司承运</w:t>
            </w:r>
            <w:r w:rsidRPr="00C915A2">
              <w:rPr>
                <w:rFonts w:ascii="Times New Roman" w:hAnsi="Times New Roman" w:cs="Times New Roman"/>
                <w:color w:val="000000"/>
                <w:kern w:val="0"/>
                <w:sz w:val="24"/>
                <w:szCs w:val="24"/>
              </w:rPr>
              <w:t>OD</w:t>
            </w:r>
            <w:r w:rsidRPr="00C915A2">
              <w:rPr>
                <w:rFonts w:ascii="Times New Roman" w:hAnsiTheme="minorEastAsia" w:cs="Times New Roman"/>
                <w:color w:val="000000"/>
                <w:kern w:val="0"/>
                <w:sz w:val="24"/>
                <w:szCs w:val="24"/>
              </w:rPr>
              <w:t>旅客流量、各舱</w:t>
            </w:r>
            <w:r w:rsidRPr="00C915A2">
              <w:rPr>
                <w:rFonts w:ascii="Times New Roman" w:hAnsiTheme="minorEastAsia" w:cs="Times New Roman"/>
                <w:color w:val="000000"/>
                <w:kern w:val="0"/>
                <w:sz w:val="24"/>
                <w:szCs w:val="24"/>
              </w:rPr>
              <w:lastRenderedPageBreak/>
              <w:t>位旅客流量票价及收益数据；</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11</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一键式实现全球航空市场各直飞航段旅客流量及经过各直飞航段的前段、中段及后段的旅客流量及走向，提供票价和收益数据；</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12</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一键式提供全球任意航空市场各直飞航段客座率</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13</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一键式实现经过某中转点进行中转的旅客流量、出发地、目的地数据；</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14</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一键式实现旅客流量数据在不同条件下的排名分析；</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15</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一键式实现全球民航客运市场任意两点间的直飞旅客量、前段旅客量、后段旅客量及以某航段为桥梁的全航线流量和流向分析；</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16</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提供各销售舱位旅客流量数据</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17</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提供客户定制化形式的一键式数据查询功能，便利用户自由添加或删减数据字段，实现多样化的数据分析；</w:t>
            </w:r>
          </w:p>
        </w:tc>
      </w:tr>
      <w:tr w:rsidR="004F5387" w:rsidRPr="00C915A2" w:rsidTr="004F5387">
        <w:trPr>
          <w:trHeight w:val="615"/>
        </w:trPr>
        <w:tc>
          <w:tcPr>
            <w:tcW w:w="83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在线分析平台功能性参数</w:t>
            </w: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提供产品为在线使用产品，保证用户通过用户名和密码在线登录后即可进行全部数据的查询、调取、分析和数据下载；不接受部分数据在线、以及以</w:t>
            </w:r>
            <w:r w:rsidRPr="00C915A2">
              <w:rPr>
                <w:rFonts w:ascii="Times New Roman" w:hAnsi="Times New Roman" w:cs="Times New Roman"/>
                <w:color w:val="000000"/>
                <w:kern w:val="0"/>
                <w:sz w:val="24"/>
                <w:szCs w:val="24"/>
              </w:rPr>
              <w:t>API</w:t>
            </w:r>
            <w:r w:rsidRPr="00C915A2">
              <w:rPr>
                <w:rFonts w:ascii="Times New Roman" w:hAnsiTheme="minorEastAsia" w:cs="Times New Roman"/>
                <w:color w:val="000000"/>
                <w:kern w:val="0"/>
                <w:sz w:val="24"/>
                <w:szCs w:val="24"/>
              </w:rPr>
              <w:t>接口形式等其他技术进行二次开发的在线平台产品</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2</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实现数据查询和分析功能的同时，提供数据下载功能，并让用户实现数据下载后的二次编辑修改；</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3</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提供数据结果的自动统计功能，以线状图、柱状图或饼状图等基本形式实现数据归纳统计的结果，提供数据结果归纳统计在不同条件或要求下的主动切换功能；</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4</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提供数据预约功能，用户通过数据预约功能，为用户主动推送数据结果；</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5</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提供数据结果以航线图的形式展示的功能；</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6</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各数据库平台提供不少于</w:t>
            </w:r>
            <w:r w:rsidRPr="00C915A2">
              <w:rPr>
                <w:rFonts w:ascii="Times New Roman" w:hAnsi="Times New Roman" w:cs="Times New Roman"/>
                <w:color w:val="000000"/>
                <w:kern w:val="0"/>
                <w:sz w:val="24"/>
                <w:szCs w:val="24"/>
              </w:rPr>
              <w:t>60</w:t>
            </w:r>
            <w:r w:rsidRPr="00C915A2">
              <w:rPr>
                <w:rFonts w:ascii="Times New Roman" w:hAnsiTheme="minorEastAsia" w:cs="Times New Roman"/>
                <w:color w:val="000000"/>
                <w:kern w:val="0"/>
                <w:sz w:val="24"/>
                <w:szCs w:val="24"/>
              </w:rPr>
              <w:t>项数据字段以满足</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7</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提供一次性多个机场数据的同时查询</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8</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参数可通过下拉框选择，输入框输入部分字符时可自动模糊匹配相关内容</w:t>
            </w:r>
          </w:p>
        </w:tc>
      </w:tr>
      <w:tr w:rsidR="004F5387" w:rsidRPr="00C915A2" w:rsidTr="004F5387">
        <w:trPr>
          <w:trHeight w:val="615"/>
        </w:trPr>
        <w:tc>
          <w:tcPr>
            <w:tcW w:w="837" w:type="pct"/>
            <w:vMerge w:val="restart"/>
            <w:tcBorders>
              <w:top w:val="nil"/>
              <w:left w:val="single" w:sz="4" w:space="0" w:color="auto"/>
              <w:bottom w:val="single" w:sz="4" w:space="0" w:color="000000"/>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数据库及平台</w:t>
            </w:r>
            <w:r w:rsidRPr="00C915A2">
              <w:rPr>
                <w:rFonts w:ascii="Times New Roman" w:hAnsiTheme="minorEastAsia" w:cs="Times New Roman"/>
                <w:color w:val="000000"/>
                <w:kern w:val="0"/>
                <w:sz w:val="24"/>
                <w:szCs w:val="24"/>
              </w:rPr>
              <w:lastRenderedPageBreak/>
              <w:t>参数</w:t>
            </w: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lastRenderedPageBreak/>
              <w:t>1</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数据库覆盖全球范围，定期更新；</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2</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承运人参数：实际承运人和代码共享承运人代码、名称、承运人类型、所属联盟、所属国</w:t>
            </w:r>
            <w:r w:rsidRPr="00C915A2">
              <w:rPr>
                <w:rFonts w:ascii="Times New Roman" w:hAnsi="Times New Roman" w:cs="Times New Roman"/>
                <w:color w:val="000000"/>
                <w:kern w:val="0"/>
                <w:sz w:val="24"/>
                <w:szCs w:val="24"/>
              </w:rPr>
              <w:t>/</w:t>
            </w:r>
            <w:r w:rsidRPr="00C915A2">
              <w:rPr>
                <w:rFonts w:ascii="Times New Roman" w:hAnsiTheme="minorEastAsia" w:cs="Times New Roman"/>
                <w:color w:val="000000"/>
                <w:kern w:val="0"/>
                <w:sz w:val="24"/>
                <w:szCs w:val="24"/>
              </w:rPr>
              <w:t>区域</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3</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时间参数：天、周、月、季度、航季和年</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4</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航班类型：直飞、经停和中转</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5</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出发地和目的地：区分机场、城市、州、国家和区域的代码和名称，包含</w:t>
            </w:r>
            <w:r w:rsidRPr="00C915A2">
              <w:rPr>
                <w:rFonts w:ascii="Times New Roman" w:hAnsi="Times New Roman" w:cs="Times New Roman"/>
                <w:color w:val="000000"/>
                <w:kern w:val="0"/>
                <w:sz w:val="24"/>
                <w:szCs w:val="24"/>
              </w:rPr>
              <w:t xml:space="preserve"> IATA</w:t>
            </w:r>
            <w:r w:rsidRPr="00C915A2">
              <w:rPr>
                <w:rFonts w:ascii="Times New Roman" w:hAnsiTheme="minorEastAsia" w:cs="Times New Roman"/>
                <w:color w:val="000000"/>
                <w:kern w:val="0"/>
                <w:sz w:val="24"/>
                <w:szCs w:val="24"/>
              </w:rPr>
              <w:t>代码和</w:t>
            </w:r>
            <w:r w:rsidRPr="00C915A2">
              <w:rPr>
                <w:rFonts w:ascii="Times New Roman" w:hAnsi="Times New Roman" w:cs="Times New Roman"/>
                <w:color w:val="000000"/>
                <w:kern w:val="0"/>
                <w:sz w:val="24"/>
                <w:szCs w:val="24"/>
              </w:rPr>
              <w:t>DOT</w:t>
            </w:r>
            <w:r w:rsidRPr="00C915A2">
              <w:rPr>
                <w:rFonts w:ascii="Times New Roman" w:hAnsiTheme="minorEastAsia" w:cs="Times New Roman"/>
                <w:color w:val="000000"/>
                <w:kern w:val="0"/>
                <w:sz w:val="24"/>
                <w:szCs w:val="24"/>
              </w:rPr>
              <w:t>代码</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6</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中转点：第一中转点和第二中转点的机场、城市、州、国家和区域的代码和名称，包含</w:t>
            </w:r>
            <w:r w:rsidRPr="00C915A2">
              <w:rPr>
                <w:rFonts w:ascii="Times New Roman" w:hAnsi="Times New Roman" w:cs="Times New Roman"/>
                <w:color w:val="000000"/>
                <w:kern w:val="0"/>
                <w:sz w:val="24"/>
                <w:szCs w:val="24"/>
              </w:rPr>
              <w:t xml:space="preserve"> IATA</w:t>
            </w:r>
            <w:r w:rsidRPr="00C915A2">
              <w:rPr>
                <w:rFonts w:ascii="Times New Roman" w:hAnsiTheme="minorEastAsia" w:cs="Times New Roman"/>
                <w:color w:val="000000"/>
                <w:kern w:val="0"/>
                <w:sz w:val="24"/>
                <w:szCs w:val="24"/>
              </w:rPr>
              <w:t>代码和</w:t>
            </w:r>
            <w:r w:rsidRPr="00C915A2">
              <w:rPr>
                <w:rFonts w:ascii="Times New Roman" w:hAnsi="Times New Roman" w:cs="Times New Roman"/>
                <w:color w:val="000000"/>
                <w:kern w:val="0"/>
                <w:sz w:val="24"/>
                <w:szCs w:val="24"/>
              </w:rPr>
              <w:t>DOT</w:t>
            </w:r>
            <w:r w:rsidRPr="00C915A2">
              <w:rPr>
                <w:rFonts w:ascii="Times New Roman" w:hAnsiTheme="minorEastAsia" w:cs="Times New Roman"/>
                <w:color w:val="000000"/>
                <w:kern w:val="0"/>
                <w:sz w:val="24"/>
                <w:szCs w:val="24"/>
              </w:rPr>
              <w:t>代码及国家的</w:t>
            </w:r>
            <w:r w:rsidRPr="00C915A2">
              <w:rPr>
                <w:rFonts w:ascii="Times New Roman" w:hAnsi="Times New Roman" w:cs="Times New Roman"/>
                <w:color w:val="000000"/>
                <w:kern w:val="0"/>
                <w:sz w:val="24"/>
                <w:szCs w:val="24"/>
              </w:rPr>
              <w:t>WAC</w:t>
            </w:r>
            <w:r w:rsidRPr="00C915A2">
              <w:rPr>
                <w:rFonts w:ascii="Times New Roman" w:hAnsiTheme="minorEastAsia" w:cs="Times New Roman"/>
                <w:color w:val="000000"/>
                <w:kern w:val="0"/>
                <w:sz w:val="24"/>
                <w:szCs w:val="24"/>
              </w:rPr>
              <w:t>代码</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7</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时间类参数：区分班期、班期细分、航班有效期、起飞降落时间、当天是否到达、轮档时间、飞行时间和地面时间</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8</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机型参数：机型大类、机型细分类、机型型号、座舱布局、机型基本信息和机型航程</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9</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航班航程：直飞航程、经停总航程，分别以公里、英里和海里计算</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10</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经停参数：经停点机场、城市、国家名称，长航段信息</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11</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运力数据结果参数：班次总数、座位总数、班次占比、座位占比、各舱位座位总数、飞行时间（分钟）和货舱容积</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12</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运力指标参数：</w:t>
            </w:r>
            <w:r w:rsidRPr="00C915A2">
              <w:rPr>
                <w:rFonts w:ascii="Times New Roman" w:hAnsi="Times New Roman" w:cs="Times New Roman"/>
                <w:color w:val="000000"/>
                <w:kern w:val="0"/>
                <w:sz w:val="24"/>
                <w:szCs w:val="24"/>
              </w:rPr>
              <w:t>ASK</w:t>
            </w:r>
            <w:r w:rsidRPr="00C915A2">
              <w:rPr>
                <w:rFonts w:ascii="Times New Roman" w:hAnsiTheme="minorEastAsia" w:cs="Times New Roman"/>
                <w:color w:val="000000"/>
                <w:kern w:val="0"/>
                <w:sz w:val="24"/>
                <w:szCs w:val="24"/>
              </w:rPr>
              <w:t>、</w:t>
            </w:r>
            <w:r w:rsidRPr="00C915A2">
              <w:rPr>
                <w:rFonts w:ascii="Times New Roman" w:hAnsi="Times New Roman" w:cs="Times New Roman"/>
                <w:color w:val="000000"/>
                <w:kern w:val="0"/>
                <w:sz w:val="24"/>
                <w:szCs w:val="24"/>
              </w:rPr>
              <w:t>ATK</w:t>
            </w:r>
            <w:r w:rsidRPr="00C915A2">
              <w:rPr>
                <w:rFonts w:ascii="Times New Roman" w:hAnsiTheme="minorEastAsia" w:cs="Times New Roman"/>
                <w:color w:val="000000"/>
                <w:kern w:val="0"/>
                <w:sz w:val="24"/>
                <w:szCs w:val="24"/>
              </w:rPr>
              <w:t>、</w:t>
            </w:r>
            <w:r w:rsidRPr="00C915A2">
              <w:rPr>
                <w:rFonts w:ascii="Times New Roman" w:hAnsi="Times New Roman" w:cs="Times New Roman"/>
                <w:color w:val="000000"/>
                <w:kern w:val="0"/>
                <w:sz w:val="24"/>
                <w:szCs w:val="24"/>
              </w:rPr>
              <w:t>ASM</w:t>
            </w:r>
            <w:r w:rsidRPr="00C915A2">
              <w:rPr>
                <w:rFonts w:ascii="Times New Roman" w:hAnsiTheme="minorEastAsia" w:cs="Times New Roman"/>
                <w:color w:val="000000"/>
                <w:kern w:val="0"/>
                <w:sz w:val="24"/>
                <w:szCs w:val="24"/>
              </w:rPr>
              <w:t>、</w:t>
            </w:r>
            <w:r w:rsidRPr="00C915A2">
              <w:rPr>
                <w:rFonts w:ascii="Times New Roman" w:hAnsi="Times New Roman" w:cs="Times New Roman"/>
                <w:color w:val="000000"/>
                <w:kern w:val="0"/>
                <w:sz w:val="24"/>
                <w:szCs w:val="24"/>
              </w:rPr>
              <w:t>ATM</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13</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流量数据结果参数：旅客总量、各舱位旅客量、总平均票价、各舱位平均票价、总收益和各销售舱位旅客量</w:t>
            </w:r>
          </w:p>
        </w:tc>
      </w:tr>
      <w:tr w:rsidR="004F5387" w:rsidRPr="00C915A2" w:rsidTr="004F5387">
        <w:trPr>
          <w:trHeight w:val="615"/>
        </w:trPr>
        <w:tc>
          <w:tcPr>
            <w:tcW w:w="837" w:type="pct"/>
            <w:vMerge/>
            <w:tcBorders>
              <w:top w:val="nil"/>
              <w:left w:val="single" w:sz="4" w:space="0" w:color="auto"/>
              <w:bottom w:val="single" w:sz="4" w:space="0" w:color="000000"/>
              <w:right w:val="single" w:sz="4" w:space="0" w:color="auto"/>
            </w:tcBorders>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14</w:t>
            </w:r>
          </w:p>
        </w:tc>
        <w:tc>
          <w:tcPr>
            <w:tcW w:w="3807" w:type="pct"/>
            <w:tcBorders>
              <w:top w:val="nil"/>
              <w:left w:val="nil"/>
              <w:bottom w:val="single" w:sz="4" w:space="0" w:color="auto"/>
              <w:right w:val="single" w:sz="4" w:space="0" w:color="auto"/>
            </w:tcBorders>
            <w:shd w:val="clear" w:color="auto" w:fill="auto"/>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机票销售地参数：销售地所属国家和区域、旅客原始出发机场、国家和区域</w:t>
            </w:r>
          </w:p>
        </w:tc>
      </w:tr>
      <w:tr w:rsidR="004F5387" w:rsidRPr="00C915A2" w:rsidTr="004F5387">
        <w:trPr>
          <w:trHeight w:val="285"/>
        </w:trPr>
        <w:tc>
          <w:tcPr>
            <w:tcW w:w="837" w:type="pct"/>
            <w:tcBorders>
              <w:top w:val="nil"/>
              <w:left w:val="single" w:sz="4" w:space="0" w:color="auto"/>
              <w:bottom w:val="nil"/>
              <w:right w:val="single" w:sz="4" w:space="0" w:color="auto"/>
            </w:tcBorders>
            <w:shd w:val="clear" w:color="auto" w:fill="auto"/>
            <w:noWrap/>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数据源要求</w:t>
            </w:r>
          </w:p>
        </w:tc>
        <w:tc>
          <w:tcPr>
            <w:tcW w:w="356" w:type="pct"/>
            <w:tcBorders>
              <w:top w:val="nil"/>
              <w:left w:val="nil"/>
              <w:bottom w:val="nil"/>
              <w:right w:val="single" w:sz="4" w:space="0" w:color="auto"/>
            </w:tcBorders>
            <w:shd w:val="clear" w:color="auto" w:fill="auto"/>
            <w:noWrap/>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color w:val="000000"/>
                <w:kern w:val="0"/>
                <w:sz w:val="24"/>
                <w:szCs w:val="24"/>
              </w:rPr>
              <w:t>1</w:t>
            </w:r>
          </w:p>
        </w:tc>
        <w:tc>
          <w:tcPr>
            <w:tcW w:w="3807" w:type="pct"/>
            <w:tcBorders>
              <w:top w:val="nil"/>
              <w:left w:val="nil"/>
              <w:bottom w:val="nil"/>
              <w:right w:val="single" w:sz="4" w:space="0" w:color="auto"/>
            </w:tcBorders>
            <w:shd w:val="clear" w:color="auto" w:fill="auto"/>
            <w:noWrap/>
            <w:vAlign w:val="center"/>
            <w:hideMark/>
          </w:tcPr>
          <w:p w:rsidR="004F5387" w:rsidRPr="00C915A2" w:rsidRDefault="004F5387" w:rsidP="004F5387">
            <w:pPr>
              <w:widowControl/>
              <w:spacing w:line="360" w:lineRule="auto"/>
              <w:jc w:val="left"/>
              <w:rPr>
                <w:rFonts w:ascii="Times New Roman" w:hAnsi="Times New Roman" w:cs="Times New Roman"/>
                <w:color w:val="000000"/>
                <w:kern w:val="0"/>
                <w:sz w:val="24"/>
                <w:szCs w:val="24"/>
              </w:rPr>
            </w:pPr>
            <w:r w:rsidRPr="00C915A2">
              <w:rPr>
                <w:rFonts w:ascii="Times New Roman" w:hAnsiTheme="minorEastAsia" w:cs="Times New Roman"/>
                <w:color w:val="000000"/>
                <w:kern w:val="0"/>
                <w:sz w:val="24"/>
                <w:szCs w:val="24"/>
              </w:rPr>
              <w:t>为确保数据源的合法性，仅接受单一来源数据库或供应商自有数据库</w:t>
            </w:r>
          </w:p>
        </w:tc>
      </w:tr>
      <w:tr w:rsidR="004F5387" w:rsidRPr="00C915A2" w:rsidTr="004F5387">
        <w:trPr>
          <w:trHeight w:val="108"/>
        </w:trPr>
        <w:tc>
          <w:tcPr>
            <w:tcW w:w="837" w:type="pct"/>
            <w:tcBorders>
              <w:top w:val="nil"/>
              <w:left w:val="single" w:sz="4" w:space="0" w:color="auto"/>
              <w:bottom w:val="single" w:sz="4" w:space="0" w:color="auto"/>
              <w:right w:val="single" w:sz="4" w:space="0" w:color="auto"/>
            </w:tcBorders>
            <w:shd w:val="clear" w:color="auto" w:fill="auto"/>
            <w:noWrap/>
            <w:vAlign w:val="center"/>
            <w:hideMark/>
          </w:tcPr>
          <w:p w:rsidR="004F5387" w:rsidRPr="00C915A2" w:rsidRDefault="004F5387" w:rsidP="004F5387">
            <w:pPr>
              <w:widowControl/>
              <w:spacing w:line="360" w:lineRule="auto"/>
              <w:jc w:val="center"/>
              <w:rPr>
                <w:rFonts w:ascii="Times New Roman" w:hAnsiTheme="minorEastAsia" w:cs="Times New Roman"/>
                <w:color w:val="000000"/>
                <w:kern w:val="0"/>
                <w:sz w:val="24"/>
                <w:szCs w:val="24"/>
              </w:rPr>
            </w:pPr>
          </w:p>
        </w:tc>
        <w:tc>
          <w:tcPr>
            <w:tcW w:w="356" w:type="pct"/>
            <w:tcBorders>
              <w:top w:val="nil"/>
              <w:left w:val="nil"/>
              <w:bottom w:val="single" w:sz="4" w:space="0" w:color="auto"/>
              <w:right w:val="single" w:sz="4" w:space="0" w:color="auto"/>
            </w:tcBorders>
            <w:shd w:val="clear" w:color="auto" w:fill="auto"/>
            <w:noWrap/>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p>
        </w:tc>
        <w:tc>
          <w:tcPr>
            <w:tcW w:w="3807" w:type="pct"/>
            <w:tcBorders>
              <w:top w:val="nil"/>
              <w:left w:val="nil"/>
              <w:bottom w:val="single" w:sz="4" w:space="0" w:color="auto"/>
              <w:right w:val="single" w:sz="4" w:space="0" w:color="auto"/>
            </w:tcBorders>
            <w:shd w:val="clear" w:color="auto" w:fill="auto"/>
            <w:noWrap/>
            <w:vAlign w:val="center"/>
            <w:hideMark/>
          </w:tcPr>
          <w:p w:rsidR="004F5387" w:rsidRPr="00C915A2" w:rsidRDefault="004F5387" w:rsidP="004F5387">
            <w:pPr>
              <w:widowControl/>
              <w:spacing w:line="360" w:lineRule="auto"/>
              <w:jc w:val="left"/>
              <w:rPr>
                <w:rFonts w:ascii="Times New Roman" w:hAnsiTheme="minorEastAsia" w:cs="Times New Roman"/>
                <w:color w:val="000000"/>
                <w:kern w:val="0"/>
                <w:sz w:val="24"/>
                <w:szCs w:val="24"/>
              </w:rPr>
            </w:pPr>
          </w:p>
        </w:tc>
      </w:tr>
      <w:tr w:rsidR="004F5387" w:rsidRPr="00C915A2" w:rsidTr="004F5387">
        <w:trPr>
          <w:trHeight w:val="528"/>
        </w:trPr>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387" w:rsidRPr="00C915A2" w:rsidRDefault="004F5387" w:rsidP="004F5387">
            <w:pPr>
              <w:widowControl/>
              <w:spacing w:line="360" w:lineRule="auto"/>
              <w:jc w:val="center"/>
              <w:rPr>
                <w:rFonts w:ascii="Times New Roman" w:hAnsiTheme="minorEastAsia" w:cs="Times New Roman"/>
                <w:color w:val="000000"/>
                <w:kern w:val="0"/>
                <w:sz w:val="24"/>
                <w:szCs w:val="24"/>
              </w:rPr>
            </w:pPr>
            <w:r w:rsidRPr="00C915A2">
              <w:rPr>
                <w:rFonts w:ascii="Times New Roman" w:hAnsiTheme="minorEastAsia" w:cs="Times New Roman"/>
                <w:color w:val="000000"/>
                <w:kern w:val="0"/>
                <w:sz w:val="24"/>
                <w:szCs w:val="24"/>
              </w:rPr>
              <w:t>服务期限</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rsidR="004F5387" w:rsidRPr="00C915A2" w:rsidRDefault="004F5387" w:rsidP="004F5387">
            <w:pPr>
              <w:widowControl/>
              <w:spacing w:line="360" w:lineRule="auto"/>
              <w:jc w:val="center"/>
              <w:rPr>
                <w:rFonts w:ascii="Times New Roman" w:hAnsi="Times New Roman" w:cs="Times New Roman"/>
                <w:color w:val="000000"/>
                <w:kern w:val="0"/>
                <w:sz w:val="24"/>
                <w:szCs w:val="24"/>
              </w:rPr>
            </w:pPr>
            <w:r w:rsidRPr="00C915A2">
              <w:rPr>
                <w:rFonts w:ascii="Times New Roman" w:hAnsi="Times New Roman" w:cs="Times New Roman" w:hint="eastAsia"/>
                <w:color w:val="000000"/>
                <w:kern w:val="0"/>
                <w:sz w:val="24"/>
                <w:szCs w:val="24"/>
              </w:rPr>
              <w:t>1</w:t>
            </w:r>
          </w:p>
        </w:tc>
        <w:tc>
          <w:tcPr>
            <w:tcW w:w="3807" w:type="pct"/>
            <w:tcBorders>
              <w:top w:val="single" w:sz="4" w:space="0" w:color="auto"/>
              <w:left w:val="nil"/>
              <w:bottom w:val="single" w:sz="4" w:space="0" w:color="auto"/>
              <w:right w:val="single" w:sz="4" w:space="0" w:color="auto"/>
            </w:tcBorders>
            <w:shd w:val="clear" w:color="auto" w:fill="auto"/>
            <w:noWrap/>
            <w:vAlign w:val="center"/>
            <w:hideMark/>
          </w:tcPr>
          <w:p w:rsidR="004F5387" w:rsidRPr="00C915A2" w:rsidRDefault="004F5387" w:rsidP="004F5387">
            <w:pPr>
              <w:widowControl/>
              <w:spacing w:line="360" w:lineRule="auto"/>
              <w:jc w:val="left"/>
              <w:rPr>
                <w:rFonts w:ascii="Times New Roman" w:hAnsiTheme="minorEastAsia" w:cs="Times New Roman"/>
                <w:color w:val="000000"/>
                <w:kern w:val="0"/>
                <w:sz w:val="24"/>
                <w:szCs w:val="24"/>
              </w:rPr>
            </w:pPr>
            <w:r w:rsidRPr="00C915A2">
              <w:rPr>
                <w:rFonts w:ascii="Times New Roman" w:hAnsiTheme="minorEastAsia" w:cs="Times New Roman"/>
                <w:color w:val="000000"/>
                <w:kern w:val="0"/>
                <w:sz w:val="24"/>
                <w:szCs w:val="24"/>
              </w:rPr>
              <w:t>自合同签订之日起一年</w:t>
            </w:r>
            <w:r w:rsidRPr="00C915A2">
              <w:rPr>
                <w:rFonts w:ascii="Times New Roman" w:hAnsiTheme="minorEastAsia" w:cs="Times New Roman" w:hint="eastAsia"/>
                <w:color w:val="000000"/>
                <w:kern w:val="0"/>
                <w:sz w:val="24"/>
                <w:szCs w:val="24"/>
              </w:rPr>
              <w:t>。</w:t>
            </w:r>
          </w:p>
        </w:tc>
      </w:tr>
    </w:tbl>
    <w:p w:rsidR="004F5387" w:rsidRPr="004F5387" w:rsidRDefault="004F5387"/>
    <w:p w:rsidR="004F5387" w:rsidRDefault="004F5387"/>
    <w:p w:rsidR="004F5387" w:rsidRDefault="004F5387"/>
    <w:p w:rsidR="004F5387" w:rsidRDefault="004F5387"/>
    <w:p w:rsidR="004F5387" w:rsidRPr="004F5387" w:rsidRDefault="004F5387"/>
    <w:sectPr w:rsidR="004F5387" w:rsidRPr="004F5387" w:rsidSect="004F538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493" w:rsidRDefault="00901493" w:rsidP="004F5387">
      <w:r>
        <w:separator/>
      </w:r>
    </w:p>
  </w:endnote>
  <w:endnote w:type="continuationSeparator" w:id="0">
    <w:p w:rsidR="00901493" w:rsidRDefault="00901493" w:rsidP="004F53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493" w:rsidRDefault="00901493" w:rsidP="004F5387">
      <w:r>
        <w:separator/>
      </w:r>
    </w:p>
  </w:footnote>
  <w:footnote w:type="continuationSeparator" w:id="0">
    <w:p w:rsidR="00901493" w:rsidRDefault="00901493" w:rsidP="004F53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5387"/>
    <w:rsid w:val="001B2ACE"/>
    <w:rsid w:val="004F5387"/>
    <w:rsid w:val="00690425"/>
    <w:rsid w:val="008E591C"/>
    <w:rsid w:val="00901493"/>
    <w:rsid w:val="00B65EAC"/>
    <w:rsid w:val="00C915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A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5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5387"/>
    <w:rPr>
      <w:sz w:val="18"/>
      <w:szCs w:val="18"/>
    </w:rPr>
  </w:style>
  <w:style w:type="paragraph" w:styleId="a4">
    <w:name w:val="footer"/>
    <w:basedOn w:val="a"/>
    <w:link w:val="Char0"/>
    <w:uiPriority w:val="99"/>
    <w:semiHidden/>
    <w:unhideWhenUsed/>
    <w:rsid w:val="004F538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5387"/>
    <w:rPr>
      <w:sz w:val="18"/>
      <w:szCs w:val="18"/>
    </w:rPr>
  </w:style>
</w:styles>
</file>

<file path=word/webSettings.xml><?xml version="1.0" encoding="utf-8"?>
<w:webSettings xmlns:r="http://schemas.openxmlformats.org/officeDocument/2006/relationships" xmlns:w="http://schemas.openxmlformats.org/wordprocessingml/2006/main">
  <w:divs>
    <w:div w:id="689339108">
      <w:bodyDiv w:val="1"/>
      <w:marLeft w:val="0"/>
      <w:marRight w:val="0"/>
      <w:marTop w:val="0"/>
      <w:marBottom w:val="0"/>
      <w:divBdr>
        <w:top w:val="none" w:sz="0" w:space="0" w:color="auto"/>
        <w:left w:val="none" w:sz="0" w:space="0" w:color="auto"/>
        <w:bottom w:val="none" w:sz="0" w:space="0" w:color="auto"/>
        <w:right w:val="none" w:sz="0" w:space="0" w:color="auto"/>
      </w:divBdr>
    </w:div>
    <w:div w:id="86031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2020-08-31T08:02:00Z</dcterms:created>
  <dcterms:modified xsi:type="dcterms:W3CDTF">2020-09-02T13:31:00Z</dcterms:modified>
</cp:coreProperties>
</file>