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574" w:rsidRPr="00507864" w:rsidRDefault="00507864" w:rsidP="00507864">
      <w:pPr>
        <w:spacing w:line="360" w:lineRule="auto"/>
        <w:jc w:val="center"/>
        <w:rPr>
          <w:rFonts w:asciiTheme="minorEastAsia" w:hAnsiTheme="minorEastAsia" w:cs="宋体"/>
          <w:b/>
          <w:kern w:val="0"/>
          <w:sz w:val="30"/>
          <w:szCs w:val="30"/>
        </w:rPr>
      </w:pPr>
      <w:r w:rsidRPr="00507864">
        <w:rPr>
          <w:rFonts w:asciiTheme="minorEastAsia" w:hAnsiTheme="minorEastAsia" w:cs="宋体" w:hint="eastAsia"/>
          <w:b/>
          <w:kern w:val="0"/>
          <w:sz w:val="30"/>
          <w:szCs w:val="30"/>
        </w:rPr>
        <w:t>大型集装箱港口装卸设备协同仿真系统</w:t>
      </w:r>
    </w:p>
    <w:p w:rsidR="00507864" w:rsidRPr="00507864" w:rsidRDefault="00507864" w:rsidP="00507864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集装箱运输的高速发展正在改变世界港口、船舶、航道和装卸工艺的传统格局。对于大型集装箱码头来说，面对大型船舶的装卸，已经实现了岸边的高效率装卸，而后方的装卸工艺及流程一直未能改变，严重阻碍了整体的装卸效率。拟开发</w:t>
      </w:r>
      <w:r w:rsidR="00E3729F">
        <w:rPr>
          <w:rFonts w:asciiTheme="minorEastAsia" w:hAnsiTheme="minorEastAsia" w:cs="宋体" w:hint="eastAsia"/>
          <w:kern w:val="0"/>
          <w:sz w:val="24"/>
          <w:szCs w:val="24"/>
        </w:rPr>
        <w:t>一套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大型集装箱港口装卸设备协同仿真系统，要求包括如下功能：</w:t>
      </w:r>
    </w:p>
    <w:p w:rsidR="00507864" w:rsidRPr="00507864" w:rsidRDefault="00507864" w:rsidP="00507864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>1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）整体模型</w:t>
      </w:r>
    </w:p>
    <w:p w:rsidR="00507864" w:rsidRPr="00507864" w:rsidRDefault="00507864" w:rsidP="00507864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码头整体有约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20000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个工作台对象和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3000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运动对象构建。道路、岸壁线、道口、岸桥和场桥的轨道、高低架桥轨道、地面平板小车轨道、箱区内的箱位等由工作台对象构建。集装箱码头中的船舶、岸桥、低架桥起重小车、低架桥平板小车、场桥、地面平板小车、外卡、集装箱等均由运动对象构成。</w:t>
      </w:r>
    </w:p>
    <w:p w:rsidR="00507864" w:rsidRPr="00507864" w:rsidRDefault="00507864" w:rsidP="00507864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>2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）码头前沿模型</w:t>
      </w:r>
    </w:p>
    <w:p w:rsidR="00507864" w:rsidRPr="00507864" w:rsidRDefault="00507864" w:rsidP="00507864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码头前沿包括岸壁线、岸桥、岸桥下面的道路、锚地等。岸桥共有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4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台，初始位置均匀分布，在仿真过程中，随着服务船舶的不同位置发生变化</w:t>
      </w:r>
    </w:p>
    <w:p w:rsidR="00507864" w:rsidRPr="00507864" w:rsidRDefault="00507864" w:rsidP="00507864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>3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）船舶模型</w:t>
      </w:r>
    </w:p>
    <w:p w:rsidR="00507864" w:rsidRPr="00507864" w:rsidRDefault="00507864" w:rsidP="00507864">
      <w:pPr>
        <w:autoSpaceDE w:val="0"/>
        <w:autoSpaceDN w:val="0"/>
        <w:adjustRightInd w:val="0"/>
        <w:spacing w:line="360" w:lineRule="auto"/>
        <w:ind w:firstLineChars="250" w:firstLine="60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船舶为运动对象，由卡车运动对象和箱子运动对象组成，首先随机产生船舶运动对象，根据船舶的类型产生不同数量的集装箱，然后依次将集装箱加载到船舶上。按照动态分配岸壁线的方法，在有合适的空位时船舶靠泊。</w:t>
      </w:r>
    </w:p>
    <w:p w:rsidR="00507864" w:rsidRPr="00507864" w:rsidRDefault="00507864" w:rsidP="00507864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>4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）箱区模型</w:t>
      </w:r>
    </w:p>
    <w:p w:rsidR="00507864" w:rsidRPr="00507864" w:rsidRDefault="00507864" w:rsidP="00507864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箱区由地面平板小车轨道、箱位、场桥轨道组成。集卡车道和场桥车道根据箱区的长度划分为不同的段。集装箱的存放以排为单位，每排一个为一个堆栈（类似一个容器，放入时只能放在最上面一个，拿出时只能先取上面一个，如果想取出第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2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个，则必须依次取出第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1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个、第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2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个、第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3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个然后再取出第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4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个）。每个倍有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7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个这样的堆栈组成，每个箱区有（按照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42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个倍）有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>22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×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>14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×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>6+20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×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>12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×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6=266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个堆栈组成。</w:t>
      </w:r>
    </w:p>
    <w:p w:rsidR="00507864" w:rsidRPr="00507864" w:rsidRDefault="00507864" w:rsidP="00507864">
      <w:pPr>
        <w:autoSpaceDE w:val="0"/>
        <w:autoSpaceDN w:val="0"/>
        <w:adjustRightInd w:val="0"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（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>5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）进出道口模型</w:t>
      </w:r>
    </w:p>
    <w:p w:rsidR="00507864" w:rsidRPr="00507864" w:rsidRDefault="00507864" w:rsidP="00507864">
      <w:pPr>
        <w:autoSpaceDE w:val="0"/>
        <w:autoSpaceDN w:val="0"/>
        <w:adjustRightInd w:val="0"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进道口到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4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个，出道口为</w:t>
      </w:r>
      <w:r w:rsidRPr="00507864">
        <w:rPr>
          <w:rFonts w:asciiTheme="minorEastAsia" w:hAnsiTheme="minorEastAsia" w:cs="SimSun"/>
          <w:kern w:val="0"/>
          <w:sz w:val="24"/>
          <w:szCs w:val="24"/>
        </w:rPr>
        <w:t xml:space="preserve">4 </w:t>
      </w:r>
      <w:r w:rsidRPr="00507864">
        <w:rPr>
          <w:rFonts w:asciiTheme="minorEastAsia" w:hAnsiTheme="minorEastAsia" w:cs="宋体" w:hint="eastAsia"/>
          <w:kern w:val="0"/>
          <w:sz w:val="24"/>
          <w:szCs w:val="24"/>
        </w:rPr>
        <w:t>个，当外卡到达时，如果所有道口处于忙的状态，则外卡在队列中等待，直到进道口空闲。当外卡出去时，行驶至出道口判断出道口是否空闲，如果空闲处理该外卡，否则在出道口等待区等待。</w:t>
      </w:r>
    </w:p>
    <w:p w:rsidR="00507864" w:rsidRPr="00507864" w:rsidRDefault="00507864" w:rsidP="00507864"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 w:rsidR="00507864" w:rsidRPr="00507864" w:rsidSect="006055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42CC" w:rsidRDefault="002B42CC" w:rsidP="00507864">
      <w:r>
        <w:separator/>
      </w:r>
    </w:p>
  </w:endnote>
  <w:endnote w:type="continuationSeparator" w:id="1">
    <w:p w:rsidR="002B42CC" w:rsidRDefault="002B42CC" w:rsidP="005078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42CC" w:rsidRDefault="002B42CC" w:rsidP="00507864">
      <w:r>
        <w:separator/>
      </w:r>
    </w:p>
  </w:footnote>
  <w:footnote w:type="continuationSeparator" w:id="1">
    <w:p w:rsidR="002B42CC" w:rsidRDefault="002B42CC" w:rsidP="005078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7864"/>
    <w:rsid w:val="001416BE"/>
    <w:rsid w:val="002B42CC"/>
    <w:rsid w:val="00507864"/>
    <w:rsid w:val="00605574"/>
    <w:rsid w:val="00E37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5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78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78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78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78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119</Words>
  <Characters>680</Characters>
  <Application>Microsoft Office Word</Application>
  <DocSecurity>0</DocSecurity>
  <Lines>5</Lines>
  <Paragraphs>1</Paragraphs>
  <ScaleCrop>false</ScaleCrop>
  <Company>Microsoft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FZ</dc:creator>
  <cp:keywords/>
  <dc:description/>
  <cp:lastModifiedBy>FZ</cp:lastModifiedBy>
  <cp:revision>4</cp:revision>
  <dcterms:created xsi:type="dcterms:W3CDTF">2019-04-12T01:07:00Z</dcterms:created>
  <dcterms:modified xsi:type="dcterms:W3CDTF">2019-04-15T00:34:00Z</dcterms:modified>
</cp:coreProperties>
</file>