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FAE4A">
      <w:pPr>
        <w:spacing w:before="156" w:beforeLines="50" w:after="156" w:afterLines="50"/>
        <w:jc w:val="center"/>
        <w:rPr>
          <w:rFonts w:ascii="宋体" w:hAnsi="宋体"/>
          <w:b/>
          <w:color w:val="auto"/>
          <w:sz w:val="32"/>
          <w:szCs w:val="32"/>
          <w:shd w:val="clear" w:color="auto" w:fill="auto"/>
        </w:rPr>
      </w:pPr>
      <w:r>
        <w:rPr>
          <w:rFonts w:hint="eastAsia" w:ascii="宋体" w:hAnsi="宋体"/>
          <w:b/>
          <w:color w:val="auto"/>
          <w:sz w:val="32"/>
          <w:szCs w:val="32"/>
          <w:shd w:val="clear" w:color="auto" w:fill="auto"/>
        </w:rPr>
        <w:t>上海海事大学图书馆海大文库</w:t>
      </w:r>
    </w:p>
    <w:p w14:paraId="3601738E">
      <w:pPr>
        <w:spacing w:before="156" w:beforeLines="50" w:after="156" w:afterLines="50"/>
        <w:jc w:val="center"/>
        <w:rPr>
          <w:rFonts w:ascii="宋体" w:hAnsi="宋体"/>
          <w:b/>
          <w:color w:val="auto"/>
          <w:sz w:val="32"/>
          <w:szCs w:val="32"/>
          <w:shd w:val="clear" w:color="auto" w:fill="auto"/>
        </w:rPr>
      </w:pPr>
      <w:r>
        <w:rPr>
          <w:rFonts w:hint="eastAsia" w:ascii="宋体" w:hAnsi="宋体"/>
          <w:b/>
          <w:color w:val="auto"/>
          <w:sz w:val="32"/>
          <w:szCs w:val="32"/>
          <w:shd w:val="clear" w:color="auto" w:fill="auto"/>
        </w:rPr>
        <w:t>LED显示屏与音响设备采购项目技术要求</w:t>
      </w:r>
    </w:p>
    <w:p w14:paraId="4086A7D3">
      <w:pPr>
        <w:spacing w:line="360" w:lineRule="auto"/>
        <w:jc w:val="left"/>
        <w:rPr>
          <w:rFonts w:ascii="黑体" w:hAnsi="黑体" w:eastAsia="黑体"/>
          <w:color w:val="auto"/>
          <w:sz w:val="30"/>
          <w:szCs w:val="30"/>
          <w:shd w:val="clear" w:color="auto" w:fill="auto"/>
        </w:rPr>
      </w:pPr>
      <w:r>
        <w:rPr>
          <w:rFonts w:hint="eastAsia" w:ascii="黑体" w:hAnsi="黑体" w:eastAsia="黑体"/>
          <w:color w:val="auto"/>
          <w:sz w:val="30"/>
          <w:szCs w:val="30"/>
          <w:shd w:val="clear" w:color="auto" w:fill="auto"/>
        </w:rPr>
        <w:t>一</w:t>
      </w:r>
      <w:r>
        <w:rPr>
          <w:rFonts w:ascii="黑体" w:hAnsi="黑体" w:eastAsia="黑体"/>
          <w:color w:val="auto"/>
          <w:sz w:val="30"/>
          <w:szCs w:val="30"/>
          <w:shd w:val="clear" w:color="auto" w:fill="auto"/>
        </w:rPr>
        <w:t>、</w:t>
      </w:r>
      <w:r>
        <w:rPr>
          <w:rFonts w:hint="eastAsia" w:ascii="黑体" w:hAnsi="黑体" w:eastAsia="黑体"/>
          <w:color w:val="auto"/>
          <w:sz w:val="30"/>
          <w:szCs w:val="30"/>
          <w:shd w:val="clear" w:color="auto" w:fill="auto"/>
        </w:rPr>
        <w:t>项目</w:t>
      </w:r>
      <w:r>
        <w:rPr>
          <w:rFonts w:ascii="黑体" w:hAnsi="黑体" w:eastAsia="黑体"/>
          <w:color w:val="auto"/>
          <w:sz w:val="30"/>
          <w:szCs w:val="30"/>
          <w:shd w:val="clear" w:color="auto" w:fill="auto"/>
        </w:rPr>
        <w:t>概况</w:t>
      </w:r>
    </w:p>
    <w:p w14:paraId="421FBDE8">
      <w:pPr>
        <w:spacing w:line="360" w:lineRule="auto"/>
        <w:rPr>
          <w:rFonts w:ascii="宋体" w:hAnsi="宋体"/>
          <w:color w:val="auto"/>
          <w:szCs w:val="24"/>
          <w:shd w:val="clear" w:color="auto" w:fill="auto"/>
        </w:rPr>
      </w:pPr>
      <w:r>
        <w:rPr>
          <w:rFonts w:ascii="宋体" w:hAnsi="宋体"/>
          <w:color w:val="auto"/>
          <w:szCs w:val="24"/>
          <w:shd w:val="clear" w:color="auto" w:fill="auto"/>
        </w:rPr>
        <w:t>1.</w:t>
      </w:r>
      <w:r>
        <w:rPr>
          <w:rFonts w:hint="eastAsia" w:ascii="宋体" w:hAnsi="宋体"/>
          <w:color w:val="auto"/>
          <w:szCs w:val="24"/>
          <w:shd w:val="clear" w:color="auto" w:fill="auto"/>
        </w:rPr>
        <w:t>项目名称</w:t>
      </w:r>
    </w:p>
    <w:p w14:paraId="64420324">
      <w:pPr>
        <w:spacing w:line="360" w:lineRule="auto"/>
        <w:rPr>
          <w:rFonts w:ascii="宋体" w:hAnsi="宋体"/>
          <w:color w:val="auto"/>
          <w:szCs w:val="24"/>
          <w:shd w:val="clear" w:color="auto" w:fill="auto"/>
        </w:rPr>
      </w:pPr>
      <w:r>
        <w:rPr>
          <w:rFonts w:ascii="宋体" w:hAnsi="宋体"/>
          <w:color w:val="auto"/>
          <w:szCs w:val="24"/>
          <w:shd w:val="clear" w:color="auto" w:fill="auto"/>
        </w:rPr>
        <w:t>图书馆</w:t>
      </w:r>
      <w:r>
        <w:rPr>
          <w:rFonts w:hint="eastAsia" w:ascii="宋体" w:hAnsi="宋体"/>
          <w:color w:val="auto"/>
          <w:szCs w:val="24"/>
          <w:shd w:val="clear" w:color="auto" w:fill="auto"/>
        </w:rPr>
        <w:t>“海大文库”LED显示屏与音响设备采购项目</w:t>
      </w:r>
    </w:p>
    <w:p w14:paraId="465A6804">
      <w:pPr>
        <w:spacing w:line="360" w:lineRule="auto"/>
        <w:rPr>
          <w:rFonts w:ascii="宋体" w:hAnsi="宋体"/>
          <w:color w:val="auto"/>
          <w:szCs w:val="24"/>
          <w:shd w:val="clear" w:color="auto" w:fill="auto"/>
        </w:rPr>
      </w:pPr>
      <w:r>
        <w:rPr>
          <w:rFonts w:ascii="宋体" w:hAnsi="宋体"/>
          <w:color w:val="auto"/>
          <w:szCs w:val="24"/>
          <w:shd w:val="clear" w:color="auto" w:fill="auto"/>
        </w:rPr>
        <w:t>2.</w:t>
      </w:r>
      <w:r>
        <w:rPr>
          <w:rFonts w:hint="eastAsia" w:ascii="宋体" w:hAnsi="宋体"/>
          <w:color w:val="auto"/>
          <w:szCs w:val="24"/>
          <w:shd w:val="clear" w:color="auto" w:fill="auto"/>
        </w:rPr>
        <w:t>项目概况</w:t>
      </w:r>
    </w:p>
    <w:p w14:paraId="0B30A64A">
      <w:pPr>
        <w:spacing w:line="360" w:lineRule="auto"/>
        <w:ind w:firstLine="472" w:firstLineChars="200"/>
        <w:rPr>
          <w:rFonts w:ascii="宋体" w:hAnsi="宋体"/>
          <w:color w:val="auto"/>
          <w:szCs w:val="24"/>
          <w:shd w:val="clear" w:color="auto" w:fill="auto"/>
        </w:rPr>
      </w:pPr>
      <w:r>
        <w:rPr>
          <w:rFonts w:hint="eastAsia" w:ascii="宋体" w:hAnsi="宋体"/>
          <w:color w:val="auto"/>
          <w:szCs w:val="24"/>
          <w:shd w:val="clear" w:color="auto" w:fill="auto"/>
        </w:rPr>
        <w:t>LED显示屏与音响设备是图书馆“海大文库”建设项目的重要组成部分，承担了海大文库重要人文历史资料的多媒体数字化展示与学术交流功能。依据海大文库（A</w:t>
      </w:r>
      <w:r>
        <w:rPr>
          <w:rFonts w:ascii="宋体" w:hAnsi="宋体"/>
          <w:color w:val="auto"/>
          <w:szCs w:val="24"/>
          <w:shd w:val="clear" w:color="auto" w:fill="auto"/>
        </w:rPr>
        <w:t>211</w:t>
      </w:r>
      <w:r>
        <w:rPr>
          <w:rFonts w:hint="eastAsia" w:ascii="宋体" w:hAnsi="宋体"/>
          <w:color w:val="auto"/>
          <w:szCs w:val="24"/>
          <w:shd w:val="clear" w:color="auto" w:fill="auto"/>
        </w:rPr>
        <w:t>房间）整体装修设计方案，本采购项目主要包括一块面积约6</w:t>
      </w:r>
      <w:r>
        <w:rPr>
          <w:rFonts w:ascii="宋体" w:hAnsi="宋体"/>
          <w:color w:val="auto"/>
          <w:szCs w:val="24"/>
          <w:shd w:val="clear" w:color="auto" w:fill="auto"/>
        </w:rPr>
        <w:t>.76</w:t>
      </w:r>
      <w:r>
        <w:rPr>
          <w:rFonts w:hint="eastAsia" w:ascii="宋体" w:hAnsi="宋体"/>
          <w:color w:val="auto"/>
          <w:szCs w:val="24"/>
          <w:shd w:val="clear" w:color="auto" w:fill="auto"/>
        </w:rPr>
        <w:t>㎡的全彩色高清L</w:t>
      </w:r>
      <w:r>
        <w:rPr>
          <w:rFonts w:ascii="宋体" w:hAnsi="宋体"/>
          <w:color w:val="auto"/>
          <w:szCs w:val="24"/>
          <w:shd w:val="clear" w:color="auto" w:fill="auto"/>
        </w:rPr>
        <w:t>ED</w:t>
      </w:r>
      <w:r>
        <w:rPr>
          <w:rFonts w:hint="eastAsia" w:ascii="宋体" w:hAnsi="宋体"/>
          <w:color w:val="auto"/>
          <w:szCs w:val="24"/>
          <w:shd w:val="clear" w:color="auto" w:fill="auto"/>
        </w:rPr>
        <w:t>显示屏与相关设备，麦克风与音箱功放等音响系统设备。</w:t>
      </w:r>
    </w:p>
    <w:p w14:paraId="02EB1642">
      <w:pPr>
        <w:spacing w:line="360" w:lineRule="auto"/>
        <w:jc w:val="left"/>
        <w:rPr>
          <w:rFonts w:ascii="黑体" w:hAnsi="黑体" w:eastAsia="黑体"/>
          <w:color w:val="auto"/>
          <w:sz w:val="30"/>
          <w:szCs w:val="30"/>
          <w:shd w:val="clear" w:color="auto" w:fill="auto"/>
        </w:rPr>
      </w:pPr>
      <w:r>
        <w:rPr>
          <w:rFonts w:hint="eastAsia" w:ascii="黑体" w:hAnsi="黑体" w:eastAsia="黑体"/>
          <w:color w:val="auto"/>
          <w:sz w:val="30"/>
          <w:szCs w:val="30"/>
          <w:shd w:val="clear" w:color="auto" w:fill="auto"/>
        </w:rPr>
        <w:t>二、LED显示屏主要</w:t>
      </w:r>
      <w:r>
        <w:rPr>
          <w:rFonts w:ascii="黑体" w:hAnsi="黑体" w:eastAsia="黑体"/>
          <w:color w:val="auto"/>
          <w:sz w:val="30"/>
          <w:szCs w:val="30"/>
          <w:shd w:val="clear" w:color="auto" w:fill="auto"/>
        </w:rPr>
        <w:t>技术要求</w:t>
      </w:r>
    </w:p>
    <w:p w14:paraId="76CE2E33">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1</w:t>
      </w:r>
      <w:r>
        <w:rPr>
          <w:rFonts w:ascii="宋体" w:hAnsi="宋体"/>
          <w:color w:val="auto"/>
          <w:szCs w:val="24"/>
          <w:shd w:val="clear" w:color="auto" w:fill="auto"/>
        </w:rPr>
        <w:t>.</w:t>
      </w:r>
      <w:r>
        <w:rPr>
          <w:rFonts w:hint="eastAsia" w:ascii="宋体" w:hAnsi="宋体"/>
          <w:color w:val="auto"/>
          <w:szCs w:val="24"/>
          <w:shd w:val="clear" w:color="auto" w:fill="auto"/>
        </w:rPr>
        <w:t>本项目拟</w:t>
      </w:r>
      <w:r>
        <w:rPr>
          <w:rFonts w:ascii="宋体" w:hAnsi="宋体"/>
          <w:color w:val="auto"/>
          <w:szCs w:val="24"/>
          <w:shd w:val="clear" w:color="auto" w:fill="auto"/>
        </w:rPr>
        <w:t>采购</w:t>
      </w:r>
      <w:r>
        <w:rPr>
          <w:rFonts w:hint="eastAsia" w:ascii="宋体" w:hAnsi="宋体"/>
          <w:color w:val="auto"/>
          <w:szCs w:val="24"/>
          <w:shd w:val="clear" w:color="auto" w:fill="auto"/>
        </w:rPr>
        <w:t>的L</w:t>
      </w:r>
      <w:r>
        <w:rPr>
          <w:rFonts w:ascii="宋体" w:hAnsi="宋体"/>
          <w:color w:val="auto"/>
          <w:szCs w:val="24"/>
          <w:shd w:val="clear" w:color="auto" w:fill="auto"/>
        </w:rPr>
        <w:t>ED</w:t>
      </w:r>
      <w:r>
        <w:rPr>
          <w:rFonts w:hint="eastAsia" w:ascii="宋体" w:hAnsi="宋体"/>
          <w:color w:val="auto"/>
          <w:szCs w:val="24"/>
          <w:shd w:val="clear" w:color="auto" w:fill="auto"/>
        </w:rPr>
        <w:t>显示屏物理点间距须≤</w:t>
      </w:r>
      <w:r>
        <w:rPr>
          <w:rFonts w:ascii="宋体" w:hAnsi="宋体"/>
          <w:color w:val="auto"/>
          <w:szCs w:val="24"/>
          <w:shd w:val="clear" w:color="auto" w:fill="auto"/>
        </w:rPr>
        <w:t>1.86</w:t>
      </w:r>
      <w:r>
        <w:rPr>
          <w:rFonts w:hint="eastAsia" w:ascii="宋体" w:hAnsi="宋体"/>
          <w:color w:val="auto"/>
          <w:szCs w:val="24"/>
          <w:shd w:val="clear" w:color="auto" w:fill="auto"/>
        </w:rPr>
        <w:t>毫米。</w:t>
      </w:r>
    </w:p>
    <w:p w14:paraId="6CBA25FA">
      <w:pPr>
        <w:spacing w:line="360" w:lineRule="auto"/>
        <w:rPr>
          <w:rFonts w:ascii="宋体" w:hAnsi="宋体"/>
          <w:color w:val="auto"/>
          <w:szCs w:val="24"/>
          <w:shd w:val="clear" w:color="auto" w:fill="auto"/>
        </w:rPr>
      </w:pPr>
      <w:r>
        <w:rPr>
          <w:rFonts w:ascii="宋体" w:hAnsi="宋体"/>
          <w:color w:val="auto"/>
          <w:szCs w:val="24"/>
          <w:shd w:val="clear" w:color="auto" w:fill="auto"/>
        </w:rPr>
        <w:t>2</w:t>
      </w:r>
      <w:r>
        <w:rPr>
          <w:rFonts w:hint="eastAsia" w:ascii="宋体" w:hAnsi="宋体"/>
          <w:color w:val="auto"/>
          <w:szCs w:val="24"/>
          <w:shd w:val="clear" w:color="auto" w:fill="auto"/>
        </w:rPr>
        <w:t>.屏体</w:t>
      </w:r>
      <w:r>
        <w:rPr>
          <w:rFonts w:ascii="宋体" w:hAnsi="宋体"/>
          <w:color w:val="auto"/>
          <w:szCs w:val="24"/>
          <w:shd w:val="clear" w:color="auto" w:fill="auto"/>
        </w:rPr>
        <w:t>尺寸：</w:t>
      </w:r>
      <w:r>
        <w:rPr>
          <w:rFonts w:hint="eastAsia" w:ascii="宋体" w:hAnsi="宋体"/>
          <w:color w:val="auto"/>
          <w:szCs w:val="24"/>
          <w:shd w:val="clear" w:color="auto" w:fill="auto"/>
        </w:rPr>
        <w:t>宽约</w:t>
      </w:r>
      <w:r>
        <w:rPr>
          <w:rFonts w:ascii="宋体" w:hAnsi="宋体"/>
          <w:color w:val="auto"/>
          <w:szCs w:val="24"/>
          <w:shd w:val="clear" w:color="auto" w:fill="auto"/>
        </w:rPr>
        <w:t>3.52</w:t>
      </w:r>
      <w:r>
        <w:rPr>
          <w:rFonts w:hint="eastAsia" w:ascii="宋体" w:hAnsi="宋体"/>
          <w:color w:val="auto"/>
          <w:szCs w:val="24"/>
          <w:shd w:val="clear" w:color="auto" w:fill="auto"/>
        </w:rPr>
        <w:t>米，高约</w:t>
      </w:r>
      <w:r>
        <w:rPr>
          <w:rFonts w:ascii="宋体" w:hAnsi="宋体"/>
          <w:color w:val="auto"/>
          <w:szCs w:val="24"/>
          <w:shd w:val="clear" w:color="auto" w:fill="auto"/>
        </w:rPr>
        <w:t>1</w:t>
      </w:r>
      <w:r>
        <w:rPr>
          <w:rFonts w:hint="eastAsia" w:ascii="宋体" w:hAnsi="宋体"/>
          <w:color w:val="auto"/>
          <w:szCs w:val="24"/>
          <w:shd w:val="clear" w:color="auto" w:fill="auto"/>
        </w:rPr>
        <w:t>.</w:t>
      </w:r>
      <w:r>
        <w:rPr>
          <w:rFonts w:ascii="宋体" w:hAnsi="宋体"/>
          <w:color w:val="auto"/>
          <w:szCs w:val="24"/>
          <w:shd w:val="clear" w:color="auto" w:fill="auto"/>
        </w:rPr>
        <w:t>9</w:t>
      </w:r>
      <w:r>
        <w:rPr>
          <w:rFonts w:hint="eastAsia" w:ascii="宋体" w:hAnsi="宋体"/>
          <w:color w:val="auto"/>
          <w:szCs w:val="24"/>
          <w:shd w:val="clear" w:color="auto" w:fill="auto"/>
        </w:rPr>
        <w:t>2米，整体面积约</w:t>
      </w:r>
      <w:r>
        <w:rPr>
          <w:rFonts w:ascii="宋体" w:hAnsi="宋体"/>
          <w:color w:val="auto"/>
          <w:szCs w:val="24"/>
          <w:shd w:val="clear" w:color="auto" w:fill="auto"/>
        </w:rPr>
        <w:t>6</w:t>
      </w:r>
      <w:r>
        <w:rPr>
          <w:rFonts w:hint="eastAsia" w:ascii="宋体" w:hAnsi="宋体"/>
          <w:color w:val="auto"/>
          <w:szCs w:val="24"/>
          <w:shd w:val="clear" w:color="auto" w:fill="auto"/>
        </w:rPr>
        <w:t>.</w:t>
      </w:r>
      <w:r>
        <w:rPr>
          <w:rFonts w:ascii="宋体" w:hAnsi="宋体"/>
          <w:color w:val="auto"/>
          <w:szCs w:val="24"/>
          <w:shd w:val="clear" w:color="auto" w:fill="auto"/>
        </w:rPr>
        <w:t>76</w:t>
      </w:r>
      <w:r>
        <w:rPr>
          <w:rFonts w:hint="eastAsia" w:ascii="宋体" w:hAnsi="宋体"/>
          <w:color w:val="auto"/>
          <w:szCs w:val="24"/>
          <w:shd w:val="clear" w:color="auto" w:fill="auto"/>
        </w:rPr>
        <w:t>平方米，</w:t>
      </w:r>
      <w:r>
        <w:rPr>
          <w:rFonts w:ascii="宋体" w:hAnsi="宋体"/>
          <w:color w:val="auto"/>
          <w:szCs w:val="24"/>
          <w:shd w:val="clear" w:color="auto" w:fill="auto"/>
        </w:rPr>
        <w:t>长宽比</w:t>
      </w:r>
      <w:r>
        <w:rPr>
          <w:rFonts w:hint="eastAsia" w:ascii="宋体" w:hAnsi="宋体"/>
          <w:color w:val="auto"/>
          <w:szCs w:val="24"/>
          <w:shd w:val="clear" w:color="auto" w:fill="auto"/>
        </w:rPr>
        <w:t>基本</w:t>
      </w:r>
      <w:r>
        <w:rPr>
          <w:rFonts w:ascii="宋体" w:hAnsi="宋体"/>
          <w:color w:val="auto"/>
          <w:szCs w:val="24"/>
          <w:shd w:val="clear" w:color="auto" w:fill="auto"/>
        </w:rPr>
        <w:t>符合</w:t>
      </w:r>
      <w:r>
        <w:rPr>
          <w:rFonts w:hint="eastAsia" w:ascii="宋体" w:hAnsi="宋体"/>
          <w:color w:val="auto"/>
          <w:szCs w:val="24"/>
          <w:shd w:val="clear" w:color="auto" w:fill="auto"/>
        </w:rPr>
        <w:t>16:9。</w:t>
      </w:r>
    </w:p>
    <w:p w14:paraId="71F52CDE">
      <w:pPr>
        <w:spacing w:line="360" w:lineRule="auto"/>
        <w:rPr>
          <w:rFonts w:ascii="宋体" w:hAnsi="宋体"/>
          <w:color w:val="auto"/>
          <w:szCs w:val="24"/>
          <w:shd w:val="clear" w:color="auto" w:fill="auto"/>
        </w:rPr>
      </w:pPr>
      <w:r>
        <w:rPr>
          <w:rFonts w:ascii="宋体" w:hAnsi="宋体"/>
          <w:color w:val="auto"/>
          <w:szCs w:val="24"/>
          <w:shd w:val="clear" w:color="auto" w:fill="auto"/>
        </w:rPr>
        <w:t>3</w:t>
      </w:r>
      <w:r>
        <w:rPr>
          <w:rFonts w:hint="eastAsia" w:ascii="宋体" w:hAnsi="宋体"/>
          <w:color w:val="auto"/>
          <w:szCs w:val="24"/>
          <w:shd w:val="clear" w:color="auto" w:fill="auto"/>
        </w:rPr>
        <w:t>.安装地点</w:t>
      </w:r>
      <w:r>
        <w:rPr>
          <w:rFonts w:ascii="宋体" w:hAnsi="宋体"/>
          <w:color w:val="auto"/>
          <w:szCs w:val="24"/>
          <w:shd w:val="clear" w:color="auto" w:fill="auto"/>
        </w:rPr>
        <w:t>：</w:t>
      </w:r>
      <w:r>
        <w:rPr>
          <w:rFonts w:hint="eastAsia" w:ascii="宋体" w:hAnsi="宋体"/>
          <w:color w:val="auto"/>
          <w:szCs w:val="24"/>
          <w:shd w:val="clear" w:color="auto" w:fill="auto"/>
        </w:rPr>
        <w:t>图书馆A</w:t>
      </w:r>
      <w:r>
        <w:rPr>
          <w:rFonts w:ascii="宋体" w:hAnsi="宋体"/>
          <w:color w:val="auto"/>
          <w:szCs w:val="24"/>
          <w:shd w:val="clear" w:color="auto" w:fill="auto"/>
        </w:rPr>
        <w:t>211</w:t>
      </w:r>
      <w:r>
        <w:rPr>
          <w:rFonts w:hint="eastAsia" w:ascii="宋体" w:hAnsi="宋体"/>
          <w:color w:val="auto"/>
          <w:szCs w:val="24"/>
          <w:shd w:val="clear" w:color="auto" w:fill="auto"/>
        </w:rPr>
        <w:t>房间北面墙体。</w:t>
      </w:r>
    </w:p>
    <w:p w14:paraId="0C51AEF6">
      <w:pPr>
        <w:spacing w:line="360" w:lineRule="auto"/>
        <w:rPr>
          <w:rFonts w:ascii="宋体" w:hAnsi="宋体"/>
          <w:color w:val="auto"/>
          <w:szCs w:val="24"/>
          <w:shd w:val="clear" w:color="auto" w:fill="auto"/>
        </w:rPr>
      </w:pPr>
      <w:r>
        <w:rPr>
          <w:rFonts w:ascii="宋体" w:hAnsi="宋体"/>
          <w:color w:val="auto"/>
          <w:szCs w:val="24"/>
          <w:shd w:val="clear" w:color="auto" w:fill="auto"/>
        </w:rPr>
        <w:t>4.</w:t>
      </w:r>
      <w:r>
        <w:rPr>
          <w:rFonts w:hint="eastAsia" w:ascii="宋体" w:hAnsi="宋体"/>
          <w:color w:val="auto"/>
          <w:szCs w:val="24"/>
          <w:shd w:val="clear" w:color="auto" w:fill="auto"/>
        </w:rPr>
        <w:t>安装</w:t>
      </w:r>
      <w:r>
        <w:rPr>
          <w:rFonts w:ascii="宋体" w:hAnsi="宋体"/>
          <w:color w:val="auto"/>
          <w:szCs w:val="24"/>
          <w:shd w:val="clear" w:color="auto" w:fill="auto"/>
        </w:rPr>
        <w:t>方式：</w:t>
      </w:r>
      <w:r>
        <w:rPr>
          <w:rFonts w:hint="eastAsia" w:ascii="宋体" w:hAnsi="宋体"/>
          <w:color w:val="auto"/>
          <w:szCs w:val="24"/>
          <w:shd w:val="clear" w:color="auto" w:fill="auto"/>
        </w:rPr>
        <w:t>采用壁挂式挂墙方式安装，</w:t>
      </w:r>
      <w:r>
        <w:rPr>
          <w:rFonts w:ascii="宋体" w:hAnsi="宋体"/>
          <w:color w:val="auto"/>
          <w:szCs w:val="24"/>
          <w:shd w:val="clear" w:color="auto" w:fill="auto"/>
        </w:rPr>
        <w:t>钢架结构固定</w:t>
      </w:r>
      <w:r>
        <w:rPr>
          <w:rFonts w:hint="eastAsia" w:ascii="宋体" w:hAnsi="宋体"/>
          <w:color w:val="auto"/>
          <w:szCs w:val="24"/>
          <w:shd w:val="clear" w:color="auto" w:fill="auto"/>
        </w:rPr>
        <w:t>。下图为LED显示屏施工完成效果图。</w:t>
      </w:r>
    </w:p>
    <w:p w14:paraId="639CC1FB">
      <w:pPr>
        <w:spacing w:line="360" w:lineRule="auto"/>
        <w:rPr>
          <w:rFonts w:ascii="宋体" w:hAnsi="宋体"/>
          <w:color w:val="auto"/>
          <w:szCs w:val="24"/>
          <w:shd w:val="clear" w:color="auto" w:fill="auto"/>
        </w:rPr>
      </w:pPr>
      <w:r>
        <w:rPr>
          <w:rFonts w:hint="eastAsia" w:ascii="宋体" w:hAnsi="宋体"/>
          <w:snapToGrid/>
          <w:color w:val="auto"/>
          <w:szCs w:val="24"/>
          <w:shd w:val="clear" w:color="auto" w:fill="auto"/>
        </w:rPr>
        <w:drawing>
          <wp:inline distT="0" distB="0" distL="0" distR="0">
            <wp:extent cx="5274310" cy="2956560"/>
            <wp:effectExtent l="19050" t="19050" r="2159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2956560"/>
                    </a:xfrm>
                    <a:prstGeom prst="rect">
                      <a:avLst/>
                    </a:prstGeom>
                    <a:ln>
                      <a:solidFill>
                        <a:schemeClr val="accent1"/>
                      </a:solidFill>
                    </a:ln>
                  </pic:spPr>
                </pic:pic>
              </a:graphicData>
            </a:graphic>
          </wp:inline>
        </w:drawing>
      </w:r>
    </w:p>
    <w:p w14:paraId="48D24C0E">
      <w:pPr>
        <w:spacing w:line="360" w:lineRule="auto"/>
        <w:rPr>
          <w:rFonts w:ascii="黑体" w:hAnsi="黑体" w:eastAsia="黑体"/>
          <w:color w:val="auto"/>
          <w:sz w:val="28"/>
          <w:szCs w:val="28"/>
          <w:shd w:val="clear" w:color="auto" w:fill="auto"/>
        </w:rPr>
      </w:pPr>
      <w:r>
        <w:rPr>
          <w:rFonts w:hint="eastAsia" w:ascii="黑体" w:hAnsi="黑体" w:eastAsia="黑体"/>
          <w:color w:val="auto"/>
          <w:sz w:val="28"/>
          <w:szCs w:val="28"/>
          <w:shd w:val="clear" w:color="auto" w:fill="auto"/>
        </w:rPr>
        <w:t xml:space="preserve">2.1 </w:t>
      </w:r>
      <w:r>
        <w:rPr>
          <w:rFonts w:ascii="黑体" w:hAnsi="黑体" w:eastAsia="黑体"/>
          <w:color w:val="auto"/>
          <w:sz w:val="28"/>
          <w:szCs w:val="28"/>
          <w:shd w:val="clear" w:color="auto" w:fill="auto"/>
        </w:rPr>
        <w:t>LED</w:t>
      </w:r>
      <w:r>
        <w:rPr>
          <w:rFonts w:hint="eastAsia" w:ascii="黑体" w:hAnsi="黑体" w:eastAsia="黑体"/>
          <w:color w:val="auto"/>
          <w:sz w:val="28"/>
          <w:szCs w:val="28"/>
          <w:shd w:val="clear" w:color="auto" w:fill="auto"/>
        </w:rPr>
        <w:t>显示屏主要技术</w:t>
      </w:r>
      <w:r>
        <w:rPr>
          <w:rFonts w:ascii="黑体" w:hAnsi="黑体" w:eastAsia="黑体"/>
          <w:color w:val="auto"/>
          <w:sz w:val="28"/>
          <w:szCs w:val="28"/>
          <w:shd w:val="clear" w:color="auto" w:fill="auto"/>
        </w:rPr>
        <w:t>参数</w:t>
      </w:r>
      <w:r>
        <w:rPr>
          <w:rFonts w:hint="eastAsia" w:ascii="黑体" w:hAnsi="黑体" w:eastAsia="黑体"/>
          <w:color w:val="auto"/>
          <w:sz w:val="28"/>
          <w:szCs w:val="28"/>
          <w:shd w:val="clear" w:color="auto" w:fill="auto"/>
        </w:rPr>
        <w:t>（供厂商参考）</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381"/>
        <w:gridCol w:w="6563"/>
      </w:tblGrid>
      <w:tr w14:paraId="6C42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138F2EE2">
            <w:pPr>
              <w:spacing w:line="360" w:lineRule="auto"/>
              <w:jc w:val="center"/>
              <w:rPr>
                <w:rFonts w:ascii="宋体" w:hAnsi="宋体"/>
                <w:b/>
                <w:color w:val="auto"/>
                <w:szCs w:val="24"/>
                <w:shd w:val="clear" w:color="auto" w:fill="auto"/>
              </w:rPr>
            </w:pPr>
            <w:r>
              <w:rPr>
                <w:rFonts w:hint="eastAsia" w:ascii="宋体" w:hAnsi="宋体"/>
                <w:b/>
                <w:color w:val="auto"/>
                <w:szCs w:val="24"/>
                <w:shd w:val="clear" w:color="auto" w:fill="auto"/>
              </w:rPr>
              <w:t>序号</w:t>
            </w:r>
          </w:p>
        </w:tc>
        <w:tc>
          <w:tcPr>
            <w:tcW w:w="1195" w:type="pct"/>
          </w:tcPr>
          <w:p w14:paraId="7C68D512">
            <w:pPr>
              <w:spacing w:line="360" w:lineRule="auto"/>
              <w:jc w:val="center"/>
              <w:rPr>
                <w:rFonts w:ascii="宋体" w:hAnsi="宋体"/>
                <w:b/>
                <w:color w:val="auto"/>
                <w:szCs w:val="24"/>
                <w:shd w:val="clear" w:color="auto" w:fill="auto"/>
              </w:rPr>
            </w:pPr>
            <w:r>
              <w:rPr>
                <w:rFonts w:hint="eastAsia" w:ascii="宋体" w:hAnsi="宋体"/>
                <w:b/>
                <w:color w:val="auto"/>
                <w:szCs w:val="24"/>
                <w:shd w:val="clear" w:color="auto" w:fill="auto"/>
              </w:rPr>
              <w:t>项目</w:t>
            </w:r>
          </w:p>
        </w:tc>
        <w:tc>
          <w:tcPr>
            <w:tcW w:w="3294" w:type="pct"/>
          </w:tcPr>
          <w:p w14:paraId="149708BB">
            <w:pPr>
              <w:spacing w:line="360" w:lineRule="auto"/>
              <w:jc w:val="center"/>
              <w:rPr>
                <w:rFonts w:ascii="宋体" w:hAnsi="宋体"/>
                <w:b/>
                <w:color w:val="auto"/>
                <w:szCs w:val="24"/>
                <w:shd w:val="clear" w:color="auto" w:fill="auto"/>
              </w:rPr>
            </w:pPr>
            <w:r>
              <w:rPr>
                <w:rFonts w:hint="eastAsia" w:ascii="宋体" w:hAnsi="宋体"/>
                <w:b/>
                <w:color w:val="auto"/>
                <w:szCs w:val="24"/>
                <w:shd w:val="clear" w:color="auto" w:fill="auto"/>
              </w:rPr>
              <w:t>规格</w:t>
            </w:r>
          </w:p>
        </w:tc>
      </w:tr>
      <w:tr w14:paraId="1A0E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5DA215E1">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1</w:t>
            </w:r>
          </w:p>
        </w:tc>
        <w:tc>
          <w:tcPr>
            <w:tcW w:w="1195" w:type="pct"/>
          </w:tcPr>
          <w:p w14:paraId="524B5DF7">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物理点间距</w:t>
            </w:r>
          </w:p>
        </w:tc>
        <w:tc>
          <w:tcPr>
            <w:tcW w:w="3294" w:type="pct"/>
            <w:vAlign w:val="center"/>
          </w:tcPr>
          <w:p w14:paraId="0D1E72CC">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w:t>
            </w:r>
            <w:r>
              <w:rPr>
                <w:rFonts w:ascii="宋体" w:hAnsi="宋体"/>
                <w:color w:val="auto"/>
                <w:szCs w:val="24"/>
                <w:shd w:val="clear" w:color="auto" w:fill="auto"/>
              </w:rPr>
              <w:t>1.86</w:t>
            </w:r>
            <w:r>
              <w:rPr>
                <w:rFonts w:hint="eastAsia" w:ascii="宋体" w:hAnsi="宋体"/>
                <w:color w:val="auto"/>
                <w:szCs w:val="24"/>
                <w:shd w:val="clear" w:color="auto" w:fill="auto"/>
              </w:rPr>
              <w:t>毫米</w:t>
            </w:r>
          </w:p>
        </w:tc>
      </w:tr>
      <w:tr w14:paraId="25AA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63A8778C">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2</w:t>
            </w:r>
          </w:p>
        </w:tc>
        <w:tc>
          <w:tcPr>
            <w:tcW w:w="1195" w:type="pct"/>
          </w:tcPr>
          <w:p w14:paraId="6060B6A6">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单元板分辨率</w:t>
            </w:r>
          </w:p>
        </w:tc>
        <w:tc>
          <w:tcPr>
            <w:tcW w:w="3294" w:type="pct"/>
          </w:tcPr>
          <w:p w14:paraId="151A6772">
            <w:pPr>
              <w:spacing w:line="360" w:lineRule="auto"/>
              <w:rPr>
                <w:rFonts w:ascii="宋体" w:hAnsi="宋体"/>
                <w:color w:val="auto"/>
                <w:szCs w:val="24"/>
                <w:shd w:val="clear" w:color="auto" w:fill="auto"/>
              </w:rPr>
            </w:pPr>
            <w:r>
              <w:rPr>
                <w:rFonts w:hint="eastAsia" w:ascii="宋体" w:hAnsi="宋体" w:cs="宋体"/>
                <w:color w:val="auto"/>
                <w:sz w:val="21"/>
                <w:szCs w:val="21"/>
                <w:shd w:val="clear" w:color="auto" w:fill="auto"/>
              </w:rPr>
              <w:t>≥</w:t>
            </w:r>
            <w:r>
              <w:rPr>
                <w:rFonts w:ascii="宋体" w:hAnsi="宋体"/>
                <w:color w:val="auto"/>
                <w:szCs w:val="24"/>
                <w:shd w:val="clear" w:color="auto" w:fill="auto"/>
              </w:rPr>
              <w:t>172×86=14792</w:t>
            </w:r>
            <w:r>
              <w:rPr>
                <w:rFonts w:hint="eastAsia" w:ascii="宋体" w:hAnsi="宋体"/>
                <w:color w:val="auto"/>
                <w:szCs w:val="24"/>
                <w:shd w:val="clear" w:color="auto" w:fill="auto"/>
              </w:rPr>
              <w:t>点</w:t>
            </w:r>
          </w:p>
        </w:tc>
      </w:tr>
      <w:tr w14:paraId="3D2F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13A1306C">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3</w:t>
            </w:r>
          </w:p>
        </w:tc>
        <w:tc>
          <w:tcPr>
            <w:tcW w:w="1195" w:type="pct"/>
          </w:tcPr>
          <w:p w14:paraId="16ADCC37">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屏体刷新率</w:t>
            </w:r>
          </w:p>
        </w:tc>
        <w:tc>
          <w:tcPr>
            <w:tcW w:w="3294" w:type="pct"/>
          </w:tcPr>
          <w:p w14:paraId="30BA1B8E">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≥3840Hz</w:t>
            </w:r>
          </w:p>
        </w:tc>
      </w:tr>
      <w:tr w14:paraId="6FFD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3A70BEB2">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4</w:t>
            </w:r>
          </w:p>
        </w:tc>
        <w:tc>
          <w:tcPr>
            <w:tcW w:w="1195" w:type="pct"/>
          </w:tcPr>
          <w:p w14:paraId="035A69AC">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封装方式</w:t>
            </w:r>
          </w:p>
        </w:tc>
        <w:tc>
          <w:tcPr>
            <w:tcW w:w="3294" w:type="pct"/>
          </w:tcPr>
          <w:p w14:paraId="4E5DF38A">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SMD表贴三合一、铜线封装、五面黑灯、表面不反光</w:t>
            </w:r>
          </w:p>
        </w:tc>
      </w:tr>
      <w:tr w14:paraId="6C17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17BBBC53">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5</w:t>
            </w:r>
          </w:p>
        </w:tc>
        <w:tc>
          <w:tcPr>
            <w:tcW w:w="1195" w:type="pct"/>
            <w:vAlign w:val="center"/>
          </w:tcPr>
          <w:p w14:paraId="687EC430">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驱动方式</w:t>
            </w:r>
          </w:p>
        </w:tc>
        <w:tc>
          <w:tcPr>
            <w:tcW w:w="3294" w:type="pct"/>
            <w:vAlign w:val="center"/>
          </w:tcPr>
          <w:p w14:paraId="0C3B7AC5">
            <w:pPr>
              <w:spacing w:line="360" w:lineRule="auto"/>
              <w:rPr>
                <w:rFonts w:ascii="宋体" w:hAnsi="宋体"/>
                <w:color w:val="auto"/>
                <w:szCs w:val="24"/>
                <w:shd w:val="clear" w:color="auto" w:fill="auto"/>
              </w:rPr>
            </w:pPr>
            <w:r>
              <w:rPr>
                <w:rFonts w:ascii="宋体" w:hAnsi="宋体"/>
                <w:color w:val="auto"/>
                <w:szCs w:val="24"/>
                <w:shd w:val="clear" w:color="auto" w:fill="auto"/>
              </w:rPr>
              <w:t>1/43</w:t>
            </w:r>
            <w:r>
              <w:rPr>
                <w:rFonts w:hint="eastAsia" w:ascii="宋体" w:hAnsi="宋体"/>
                <w:color w:val="auto"/>
                <w:szCs w:val="24"/>
                <w:shd w:val="clear" w:color="auto" w:fill="auto"/>
              </w:rPr>
              <w:t>恒流</w:t>
            </w:r>
            <w:r>
              <w:rPr>
                <w:rFonts w:ascii="宋体" w:hAnsi="宋体"/>
                <w:color w:val="auto"/>
                <w:szCs w:val="24"/>
                <w:shd w:val="clear" w:color="auto" w:fill="auto"/>
              </w:rPr>
              <w:t>驱动</w:t>
            </w:r>
          </w:p>
        </w:tc>
      </w:tr>
      <w:tr w14:paraId="51C7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537F278D">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6</w:t>
            </w:r>
          </w:p>
        </w:tc>
        <w:tc>
          <w:tcPr>
            <w:tcW w:w="1195" w:type="pct"/>
            <w:vAlign w:val="center"/>
          </w:tcPr>
          <w:p w14:paraId="7B017AA4">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控制方式</w:t>
            </w:r>
          </w:p>
        </w:tc>
        <w:tc>
          <w:tcPr>
            <w:tcW w:w="3294" w:type="pct"/>
            <w:vAlign w:val="center"/>
          </w:tcPr>
          <w:p w14:paraId="1ADDEAC3">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同步控制系统</w:t>
            </w:r>
          </w:p>
        </w:tc>
      </w:tr>
      <w:tr w14:paraId="70E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33C9EC4E">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7</w:t>
            </w:r>
          </w:p>
        </w:tc>
        <w:tc>
          <w:tcPr>
            <w:tcW w:w="1195" w:type="pct"/>
            <w:vAlign w:val="center"/>
          </w:tcPr>
          <w:p w14:paraId="3EA138E3">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维护方式</w:t>
            </w:r>
          </w:p>
        </w:tc>
        <w:tc>
          <w:tcPr>
            <w:tcW w:w="3294" w:type="pct"/>
            <w:vAlign w:val="center"/>
          </w:tcPr>
          <w:p w14:paraId="1E7C7F7E">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前维护方式</w:t>
            </w:r>
          </w:p>
        </w:tc>
      </w:tr>
      <w:tr w14:paraId="6AEF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23722D44">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8</w:t>
            </w:r>
          </w:p>
        </w:tc>
        <w:tc>
          <w:tcPr>
            <w:tcW w:w="1195" w:type="pct"/>
            <w:vAlign w:val="center"/>
          </w:tcPr>
          <w:p w14:paraId="32217DC1">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整屏平整度</w:t>
            </w:r>
          </w:p>
        </w:tc>
        <w:tc>
          <w:tcPr>
            <w:tcW w:w="3294" w:type="pct"/>
            <w:vAlign w:val="center"/>
          </w:tcPr>
          <w:p w14:paraId="509FA202">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≤0.04mm</w:t>
            </w:r>
          </w:p>
        </w:tc>
      </w:tr>
      <w:tr w14:paraId="3899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17B8EDDA">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9</w:t>
            </w:r>
          </w:p>
        </w:tc>
        <w:tc>
          <w:tcPr>
            <w:tcW w:w="1195" w:type="pct"/>
            <w:vAlign w:val="center"/>
          </w:tcPr>
          <w:p w14:paraId="0AD47D20">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白平衡亮度</w:t>
            </w:r>
          </w:p>
        </w:tc>
        <w:tc>
          <w:tcPr>
            <w:tcW w:w="3294" w:type="pct"/>
            <w:vAlign w:val="center"/>
          </w:tcPr>
          <w:p w14:paraId="7F8DCE0C">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0-700cd/㎡可调</w:t>
            </w:r>
          </w:p>
        </w:tc>
      </w:tr>
      <w:tr w14:paraId="5A80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4A160A83">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1</w:t>
            </w:r>
            <w:r>
              <w:rPr>
                <w:rFonts w:ascii="宋体" w:hAnsi="宋体"/>
                <w:color w:val="auto"/>
                <w:szCs w:val="24"/>
                <w:shd w:val="clear" w:color="auto" w:fill="auto"/>
              </w:rPr>
              <w:t>0</w:t>
            </w:r>
          </w:p>
        </w:tc>
        <w:tc>
          <w:tcPr>
            <w:tcW w:w="1195" w:type="pct"/>
            <w:vAlign w:val="center"/>
          </w:tcPr>
          <w:p w14:paraId="7D42A6A9">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盲点率</w:t>
            </w:r>
          </w:p>
        </w:tc>
        <w:tc>
          <w:tcPr>
            <w:tcW w:w="3294" w:type="pct"/>
            <w:vAlign w:val="center"/>
          </w:tcPr>
          <w:p w14:paraId="00D67C66">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小于</w:t>
            </w:r>
            <w:r>
              <w:rPr>
                <w:rFonts w:ascii="宋体" w:hAnsi="宋体"/>
                <w:color w:val="auto"/>
                <w:szCs w:val="24"/>
                <w:shd w:val="clear" w:color="auto" w:fill="auto"/>
              </w:rPr>
              <w:t>万分之三</w:t>
            </w:r>
          </w:p>
        </w:tc>
      </w:tr>
      <w:tr w14:paraId="7E83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757249FC">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1</w:t>
            </w:r>
            <w:r>
              <w:rPr>
                <w:rFonts w:ascii="宋体" w:hAnsi="宋体"/>
                <w:color w:val="auto"/>
                <w:szCs w:val="24"/>
                <w:shd w:val="clear" w:color="auto" w:fill="auto"/>
              </w:rPr>
              <w:t>1</w:t>
            </w:r>
          </w:p>
        </w:tc>
        <w:tc>
          <w:tcPr>
            <w:tcW w:w="1195" w:type="pct"/>
            <w:vAlign w:val="center"/>
          </w:tcPr>
          <w:p w14:paraId="2D99A30D">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视角</w:t>
            </w:r>
          </w:p>
        </w:tc>
        <w:tc>
          <w:tcPr>
            <w:tcW w:w="3294" w:type="pct"/>
            <w:vAlign w:val="center"/>
          </w:tcPr>
          <w:p w14:paraId="092F7660">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水平视角≥170°、垂直视角≥170°</w:t>
            </w:r>
          </w:p>
        </w:tc>
      </w:tr>
      <w:tr w14:paraId="1E8F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2760A542">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1</w:t>
            </w:r>
            <w:r>
              <w:rPr>
                <w:rFonts w:ascii="宋体" w:hAnsi="宋体"/>
                <w:color w:val="auto"/>
                <w:szCs w:val="24"/>
                <w:shd w:val="clear" w:color="auto" w:fill="auto"/>
              </w:rPr>
              <w:t>2</w:t>
            </w:r>
          </w:p>
        </w:tc>
        <w:tc>
          <w:tcPr>
            <w:tcW w:w="1195" w:type="pct"/>
            <w:vAlign w:val="center"/>
          </w:tcPr>
          <w:p w14:paraId="734BCAE5">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电源输入电压</w:t>
            </w:r>
          </w:p>
        </w:tc>
        <w:tc>
          <w:tcPr>
            <w:tcW w:w="3294" w:type="pct"/>
            <w:vAlign w:val="center"/>
          </w:tcPr>
          <w:p w14:paraId="412222B8">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4.</w:t>
            </w:r>
            <w:r>
              <w:rPr>
                <w:rFonts w:ascii="宋体" w:hAnsi="宋体"/>
                <w:color w:val="auto"/>
                <w:szCs w:val="24"/>
                <w:shd w:val="clear" w:color="auto" w:fill="auto"/>
              </w:rPr>
              <w:t>5</w:t>
            </w:r>
            <w:r>
              <w:rPr>
                <w:rFonts w:hint="eastAsia" w:ascii="宋体" w:hAnsi="宋体"/>
                <w:color w:val="auto"/>
                <w:szCs w:val="24"/>
                <w:shd w:val="clear" w:color="auto" w:fill="auto"/>
              </w:rPr>
              <w:t>±0.1V范围内正常工作</w:t>
            </w:r>
          </w:p>
        </w:tc>
      </w:tr>
      <w:tr w14:paraId="4A38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6D0B3969">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1</w:t>
            </w:r>
            <w:r>
              <w:rPr>
                <w:rFonts w:ascii="宋体" w:hAnsi="宋体"/>
                <w:color w:val="auto"/>
                <w:szCs w:val="24"/>
                <w:shd w:val="clear" w:color="auto" w:fill="auto"/>
              </w:rPr>
              <w:t>3</w:t>
            </w:r>
          </w:p>
        </w:tc>
        <w:tc>
          <w:tcPr>
            <w:tcW w:w="1195" w:type="pct"/>
            <w:vAlign w:val="center"/>
          </w:tcPr>
          <w:p w14:paraId="4DE3F7B5">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屏体功耗</w:t>
            </w:r>
          </w:p>
        </w:tc>
        <w:tc>
          <w:tcPr>
            <w:tcW w:w="3294" w:type="pct"/>
            <w:vAlign w:val="center"/>
          </w:tcPr>
          <w:p w14:paraId="6CC964B7">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峰值功耗≤300W/m²，平均功耗≤120W/m²</w:t>
            </w:r>
          </w:p>
        </w:tc>
      </w:tr>
      <w:tr w14:paraId="379F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11A76423">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1</w:t>
            </w:r>
            <w:r>
              <w:rPr>
                <w:rFonts w:ascii="宋体" w:hAnsi="宋体"/>
                <w:color w:val="auto"/>
                <w:szCs w:val="24"/>
                <w:shd w:val="clear" w:color="auto" w:fill="auto"/>
              </w:rPr>
              <w:t>4</w:t>
            </w:r>
          </w:p>
        </w:tc>
        <w:tc>
          <w:tcPr>
            <w:tcW w:w="1195" w:type="pct"/>
            <w:vAlign w:val="center"/>
          </w:tcPr>
          <w:p w14:paraId="001A7140">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平均无故障</w:t>
            </w:r>
            <w:r>
              <w:rPr>
                <w:rFonts w:ascii="宋体" w:hAnsi="宋体"/>
                <w:color w:val="auto"/>
                <w:szCs w:val="24"/>
                <w:shd w:val="clear" w:color="auto" w:fill="auto"/>
              </w:rPr>
              <w:t>时间</w:t>
            </w:r>
          </w:p>
        </w:tc>
        <w:tc>
          <w:tcPr>
            <w:tcW w:w="3294" w:type="pct"/>
            <w:vAlign w:val="center"/>
          </w:tcPr>
          <w:p w14:paraId="7A4D376E">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≥1万小时</w:t>
            </w:r>
          </w:p>
        </w:tc>
      </w:tr>
      <w:tr w14:paraId="37D3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6B70C268">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1</w:t>
            </w:r>
            <w:r>
              <w:rPr>
                <w:rFonts w:ascii="宋体" w:hAnsi="宋体"/>
                <w:color w:val="auto"/>
                <w:szCs w:val="24"/>
                <w:shd w:val="clear" w:color="auto" w:fill="auto"/>
              </w:rPr>
              <w:t>5</w:t>
            </w:r>
          </w:p>
        </w:tc>
        <w:tc>
          <w:tcPr>
            <w:tcW w:w="1195" w:type="pct"/>
            <w:vAlign w:val="center"/>
          </w:tcPr>
          <w:p w14:paraId="2A902AF0">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使用</w:t>
            </w:r>
            <w:r>
              <w:rPr>
                <w:rFonts w:ascii="宋体" w:hAnsi="宋体"/>
                <w:color w:val="auto"/>
                <w:szCs w:val="24"/>
                <w:shd w:val="clear" w:color="auto" w:fill="auto"/>
              </w:rPr>
              <w:t>寿命</w:t>
            </w:r>
          </w:p>
        </w:tc>
        <w:tc>
          <w:tcPr>
            <w:tcW w:w="3294" w:type="pct"/>
          </w:tcPr>
          <w:p w14:paraId="35421CC7">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≥10万小时</w:t>
            </w:r>
          </w:p>
        </w:tc>
      </w:tr>
      <w:tr w14:paraId="2185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14:paraId="7988DE5C">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1</w:t>
            </w:r>
            <w:r>
              <w:rPr>
                <w:rFonts w:ascii="宋体" w:hAnsi="宋体"/>
                <w:color w:val="auto"/>
                <w:szCs w:val="24"/>
                <w:shd w:val="clear" w:color="auto" w:fill="auto"/>
              </w:rPr>
              <w:t>6</w:t>
            </w:r>
          </w:p>
        </w:tc>
        <w:tc>
          <w:tcPr>
            <w:tcW w:w="1195" w:type="pct"/>
          </w:tcPr>
          <w:p w14:paraId="553F590C">
            <w:pPr>
              <w:spacing w:line="360" w:lineRule="auto"/>
              <w:jc w:val="center"/>
              <w:rPr>
                <w:rFonts w:ascii="宋体" w:hAnsi="宋体"/>
                <w:color w:val="auto"/>
                <w:szCs w:val="24"/>
                <w:shd w:val="clear" w:color="auto" w:fill="auto"/>
              </w:rPr>
            </w:pPr>
            <w:r>
              <w:rPr>
                <w:rFonts w:hint="eastAsia" w:ascii="宋体" w:hAnsi="宋体"/>
                <w:color w:val="auto"/>
                <w:szCs w:val="24"/>
                <w:shd w:val="clear" w:color="auto" w:fill="auto"/>
              </w:rPr>
              <w:t>保护</w:t>
            </w:r>
            <w:r>
              <w:rPr>
                <w:rFonts w:ascii="宋体" w:hAnsi="宋体"/>
                <w:color w:val="auto"/>
                <w:szCs w:val="24"/>
                <w:shd w:val="clear" w:color="auto" w:fill="auto"/>
              </w:rPr>
              <w:t>技术</w:t>
            </w:r>
          </w:p>
        </w:tc>
        <w:tc>
          <w:tcPr>
            <w:tcW w:w="3294" w:type="pct"/>
            <w:vAlign w:val="center"/>
          </w:tcPr>
          <w:p w14:paraId="7E1C5E01">
            <w:pPr>
              <w:spacing w:line="360" w:lineRule="auto"/>
              <w:rPr>
                <w:rFonts w:ascii="宋体" w:hAnsi="宋体"/>
                <w:color w:val="auto"/>
                <w:szCs w:val="24"/>
                <w:shd w:val="clear" w:color="auto" w:fill="auto"/>
              </w:rPr>
            </w:pPr>
            <w:r>
              <w:rPr>
                <w:rFonts w:hint="eastAsia" w:ascii="宋体" w:hAnsi="宋体" w:cs="宋体"/>
                <w:color w:val="auto"/>
                <w:szCs w:val="24"/>
                <w:shd w:val="clear" w:color="auto" w:fill="auto"/>
              </w:rPr>
              <w:t>具有防静电、防电磁干扰、防腐蚀、防霉菌、防虫、防潮、抗震动、抗雷击等功能；具有电源过压、过流、断电保护、分布上电措施、防护等级达到IP60。</w:t>
            </w:r>
          </w:p>
        </w:tc>
      </w:tr>
    </w:tbl>
    <w:p w14:paraId="5793C136">
      <w:pPr>
        <w:spacing w:line="360" w:lineRule="auto"/>
        <w:rPr>
          <w:rFonts w:ascii="黑体" w:hAnsi="黑体" w:eastAsia="黑体"/>
          <w:color w:val="auto"/>
          <w:sz w:val="28"/>
          <w:szCs w:val="28"/>
          <w:shd w:val="clear" w:color="auto" w:fill="auto"/>
        </w:rPr>
      </w:pPr>
      <w:r>
        <w:rPr>
          <w:rFonts w:hint="eastAsia" w:ascii="黑体" w:hAnsi="黑体" w:eastAsia="黑体"/>
          <w:color w:val="auto"/>
          <w:sz w:val="28"/>
          <w:szCs w:val="28"/>
          <w:shd w:val="clear" w:color="auto" w:fill="auto"/>
        </w:rPr>
        <w:t>2</w:t>
      </w:r>
      <w:r>
        <w:rPr>
          <w:rFonts w:ascii="黑体" w:hAnsi="黑体" w:eastAsia="黑体"/>
          <w:color w:val="auto"/>
          <w:sz w:val="28"/>
          <w:szCs w:val="28"/>
          <w:shd w:val="clear" w:color="auto" w:fill="auto"/>
        </w:rPr>
        <w:t>.2 LED</w:t>
      </w:r>
      <w:r>
        <w:rPr>
          <w:rFonts w:hint="eastAsia" w:ascii="黑体" w:hAnsi="黑体" w:eastAsia="黑体"/>
          <w:color w:val="auto"/>
          <w:sz w:val="28"/>
          <w:szCs w:val="28"/>
          <w:shd w:val="clear" w:color="auto" w:fill="auto"/>
        </w:rPr>
        <w:t>显示屏施工</w:t>
      </w:r>
      <w:r>
        <w:rPr>
          <w:rFonts w:ascii="黑体" w:hAnsi="黑体" w:eastAsia="黑体"/>
          <w:color w:val="auto"/>
          <w:sz w:val="28"/>
          <w:szCs w:val="28"/>
          <w:shd w:val="clear" w:color="auto" w:fill="auto"/>
        </w:rPr>
        <w:t>相关技术要求</w:t>
      </w:r>
    </w:p>
    <w:p w14:paraId="58ECA7E7">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1.固定方式：显示屏安装结构框架为钢架，在相应的梁柱部分采用化学铆栓铆固钢板作为承托结构，显示屏钢制框架与铆固定钢板连接。要求抗震7级、抗风8级。</w:t>
      </w:r>
    </w:p>
    <w:p w14:paraId="10BB73F1">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2.拼装结构：单元模组化结构设计，屏面采用前安装前维护方式，组合拼装，组装拆卸，维修方便。</w:t>
      </w:r>
    </w:p>
    <w:p w14:paraId="7AF0D7E3">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3.结构包边：采用与背景墙颜色相近的玫瑰金色不锈钢材料包边，包边宽度原则上≤5厘米。</w:t>
      </w:r>
    </w:p>
    <w:p w14:paraId="3D4FA9FF">
      <w:pPr>
        <w:spacing w:line="360" w:lineRule="auto"/>
        <w:rPr>
          <w:rFonts w:ascii="黑体" w:hAnsi="黑体" w:eastAsia="黑体"/>
          <w:color w:val="auto"/>
          <w:sz w:val="28"/>
          <w:szCs w:val="28"/>
          <w:shd w:val="clear" w:color="auto" w:fill="auto"/>
        </w:rPr>
      </w:pPr>
      <w:r>
        <w:rPr>
          <w:rFonts w:hint="eastAsia" w:ascii="黑体" w:hAnsi="黑体" w:eastAsia="黑体"/>
          <w:color w:val="auto"/>
          <w:sz w:val="28"/>
          <w:szCs w:val="28"/>
          <w:shd w:val="clear" w:color="auto" w:fill="auto"/>
        </w:rPr>
        <w:t>2</w:t>
      </w:r>
      <w:r>
        <w:rPr>
          <w:rFonts w:ascii="黑体" w:hAnsi="黑体" w:eastAsia="黑体"/>
          <w:color w:val="auto"/>
          <w:sz w:val="28"/>
          <w:szCs w:val="28"/>
          <w:shd w:val="clear" w:color="auto" w:fill="auto"/>
        </w:rPr>
        <w:t>.3 LED</w:t>
      </w:r>
      <w:r>
        <w:rPr>
          <w:rFonts w:hint="eastAsia" w:ascii="黑体" w:hAnsi="黑体" w:eastAsia="黑体"/>
          <w:color w:val="auto"/>
          <w:sz w:val="28"/>
          <w:szCs w:val="28"/>
          <w:shd w:val="clear" w:color="auto" w:fill="auto"/>
        </w:rPr>
        <w:t>显示屏内容播放技术要求</w:t>
      </w:r>
    </w:p>
    <w:p w14:paraId="4A67CB70">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1</w:t>
      </w:r>
      <w:r>
        <w:rPr>
          <w:rFonts w:ascii="宋体" w:hAnsi="宋体"/>
          <w:color w:val="auto"/>
          <w:szCs w:val="24"/>
          <w:shd w:val="clear" w:color="auto" w:fill="auto"/>
        </w:rPr>
        <w:t>.</w:t>
      </w:r>
      <w:r>
        <w:rPr>
          <w:rFonts w:hint="eastAsia" w:ascii="宋体" w:hAnsi="宋体"/>
          <w:color w:val="auto"/>
          <w:szCs w:val="24"/>
          <w:shd w:val="clear" w:color="auto" w:fill="auto"/>
        </w:rPr>
        <w:t>要求L</w:t>
      </w:r>
      <w:r>
        <w:rPr>
          <w:rFonts w:ascii="宋体" w:hAnsi="宋体"/>
          <w:color w:val="auto"/>
          <w:szCs w:val="24"/>
          <w:shd w:val="clear" w:color="auto" w:fill="auto"/>
        </w:rPr>
        <w:t>ED</w:t>
      </w:r>
      <w:r>
        <w:rPr>
          <w:rFonts w:hint="eastAsia" w:ascii="宋体" w:hAnsi="宋体"/>
          <w:color w:val="auto"/>
          <w:szCs w:val="24"/>
          <w:shd w:val="clear" w:color="auto" w:fill="auto"/>
        </w:rPr>
        <w:t>显示屏可以在不连接电脑和网络的情况下实现多个视频文件、图片文件、以及文字内容的重复循环播放，可实现声音内容的外放。投标商须在投标文件里标明实现此功能的相关设备名称、型号及主要的功能描述。</w:t>
      </w:r>
    </w:p>
    <w:p w14:paraId="5A998BBC">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2</w:t>
      </w:r>
      <w:r>
        <w:rPr>
          <w:rFonts w:ascii="宋体" w:hAnsi="宋体"/>
          <w:color w:val="auto"/>
          <w:szCs w:val="24"/>
          <w:shd w:val="clear" w:color="auto" w:fill="auto"/>
        </w:rPr>
        <w:t>.</w:t>
      </w:r>
      <w:r>
        <w:rPr>
          <w:rFonts w:hint="eastAsia" w:ascii="宋体" w:hAnsi="宋体"/>
          <w:color w:val="auto"/>
          <w:szCs w:val="24"/>
          <w:shd w:val="clear" w:color="auto" w:fill="auto"/>
        </w:rPr>
        <w:t>要求可使用投屏器实现手机内容的无线投屏播放。</w:t>
      </w:r>
    </w:p>
    <w:p w14:paraId="7BBBD48B">
      <w:pPr>
        <w:spacing w:line="360" w:lineRule="auto"/>
        <w:rPr>
          <w:rFonts w:ascii="宋体" w:hAnsi="宋体"/>
          <w:color w:val="auto"/>
          <w:szCs w:val="24"/>
          <w:shd w:val="clear" w:color="auto" w:fill="auto"/>
        </w:rPr>
      </w:pPr>
      <w:r>
        <w:rPr>
          <w:rFonts w:ascii="宋体" w:hAnsi="宋体"/>
          <w:color w:val="auto"/>
          <w:szCs w:val="24"/>
          <w:shd w:val="clear" w:color="auto" w:fill="auto"/>
        </w:rPr>
        <w:t>3.</w:t>
      </w:r>
      <w:r>
        <w:rPr>
          <w:rFonts w:hint="eastAsia" w:ascii="宋体" w:hAnsi="宋体"/>
          <w:color w:val="auto"/>
          <w:szCs w:val="24"/>
          <w:shd w:val="clear" w:color="auto" w:fill="auto"/>
        </w:rPr>
        <w:t>要求可通过H</w:t>
      </w:r>
      <w:r>
        <w:rPr>
          <w:rFonts w:ascii="宋体" w:hAnsi="宋体"/>
          <w:color w:val="auto"/>
          <w:szCs w:val="24"/>
          <w:shd w:val="clear" w:color="auto" w:fill="auto"/>
        </w:rPr>
        <w:t>DMI</w:t>
      </w:r>
      <w:r>
        <w:rPr>
          <w:rFonts w:hint="eastAsia" w:ascii="宋体" w:hAnsi="宋体"/>
          <w:color w:val="auto"/>
          <w:szCs w:val="24"/>
          <w:shd w:val="clear" w:color="auto" w:fill="auto"/>
        </w:rPr>
        <w:t>接口外接笔记本电脑，将L</w:t>
      </w:r>
      <w:r>
        <w:rPr>
          <w:rFonts w:ascii="宋体" w:hAnsi="宋体"/>
          <w:color w:val="auto"/>
          <w:szCs w:val="24"/>
          <w:shd w:val="clear" w:color="auto" w:fill="auto"/>
        </w:rPr>
        <w:t>ED</w:t>
      </w:r>
      <w:r>
        <w:rPr>
          <w:rFonts w:hint="eastAsia" w:ascii="宋体" w:hAnsi="宋体"/>
          <w:color w:val="auto"/>
          <w:szCs w:val="24"/>
          <w:shd w:val="clear" w:color="auto" w:fill="auto"/>
        </w:rPr>
        <w:t>屏幕临时作为显示屏使用。</w:t>
      </w:r>
    </w:p>
    <w:p w14:paraId="30307B29">
      <w:pPr>
        <w:spacing w:line="360" w:lineRule="auto"/>
        <w:rPr>
          <w:rFonts w:ascii="宋体" w:hAnsi="宋体"/>
          <w:color w:val="auto"/>
          <w:szCs w:val="24"/>
          <w:shd w:val="clear" w:color="auto" w:fill="auto"/>
        </w:rPr>
      </w:pPr>
      <w:r>
        <w:rPr>
          <w:rFonts w:ascii="宋体" w:hAnsi="宋体"/>
          <w:color w:val="auto"/>
          <w:szCs w:val="24"/>
          <w:shd w:val="clear" w:color="auto" w:fill="auto"/>
        </w:rPr>
        <w:t>4.</w:t>
      </w:r>
      <w:r>
        <w:rPr>
          <w:rFonts w:hint="eastAsia" w:ascii="宋体" w:hAnsi="宋体"/>
          <w:color w:val="auto"/>
          <w:szCs w:val="24"/>
          <w:shd w:val="clear" w:color="auto" w:fill="auto"/>
        </w:rPr>
        <w:t>要求提供永久免费、功能齐全的L</w:t>
      </w:r>
      <w:r>
        <w:rPr>
          <w:rFonts w:ascii="宋体" w:hAnsi="宋体"/>
          <w:color w:val="auto"/>
          <w:szCs w:val="24"/>
          <w:shd w:val="clear" w:color="auto" w:fill="auto"/>
        </w:rPr>
        <w:t>ED</w:t>
      </w:r>
      <w:r>
        <w:rPr>
          <w:rFonts w:hint="eastAsia" w:ascii="宋体" w:hAnsi="宋体"/>
          <w:color w:val="auto"/>
          <w:szCs w:val="24"/>
          <w:shd w:val="clear" w:color="auto" w:fill="auto"/>
        </w:rPr>
        <w:t>播控软件，并具备主流的播控功能，包括：设置播放列表，可以循环播放音视频、图片、文字等主流的多媒体文件，必要时可以联网播放网页内容，可实现声音内容的外放。</w:t>
      </w:r>
    </w:p>
    <w:p w14:paraId="6CFDDA4D">
      <w:pPr>
        <w:spacing w:line="360" w:lineRule="auto"/>
        <w:rPr>
          <w:rFonts w:ascii="黑体" w:hAnsi="黑体" w:eastAsia="黑体"/>
          <w:color w:val="auto"/>
          <w:sz w:val="28"/>
          <w:szCs w:val="28"/>
          <w:shd w:val="clear" w:color="auto" w:fill="auto"/>
        </w:rPr>
      </w:pPr>
      <w:r>
        <w:rPr>
          <w:rFonts w:hint="eastAsia" w:ascii="黑体" w:hAnsi="黑体" w:eastAsia="黑体"/>
          <w:color w:val="auto"/>
          <w:sz w:val="28"/>
          <w:szCs w:val="28"/>
          <w:shd w:val="clear" w:color="auto" w:fill="auto"/>
        </w:rPr>
        <w:t>2</w:t>
      </w:r>
      <w:r>
        <w:rPr>
          <w:rFonts w:ascii="黑体" w:hAnsi="黑体" w:eastAsia="黑体"/>
          <w:color w:val="auto"/>
          <w:sz w:val="28"/>
          <w:szCs w:val="28"/>
          <w:shd w:val="clear" w:color="auto" w:fill="auto"/>
        </w:rPr>
        <w:t>.4 LED</w:t>
      </w:r>
      <w:r>
        <w:rPr>
          <w:rFonts w:hint="eastAsia" w:ascii="黑体" w:hAnsi="黑体" w:eastAsia="黑体"/>
          <w:color w:val="auto"/>
          <w:sz w:val="28"/>
          <w:szCs w:val="28"/>
          <w:shd w:val="clear" w:color="auto" w:fill="auto"/>
        </w:rPr>
        <w:t>显示屏系统主要设备</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3403"/>
        <w:gridCol w:w="3913"/>
        <w:gridCol w:w="1797"/>
      </w:tblGrid>
      <w:tr w14:paraId="63BB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24" w:type="pct"/>
            <w:vAlign w:val="center"/>
          </w:tcPr>
          <w:p w14:paraId="37E2DFEC">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序号</w:t>
            </w:r>
          </w:p>
        </w:tc>
        <w:tc>
          <w:tcPr>
            <w:tcW w:w="1708" w:type="pct"/>
            <w:vAlign w:val="center"/>
          </w:tcPr>
          <w:p w14:paraId="447624FC">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货物名称</w:t>
            </w:r>
          </w:p>
        </w:tc>
        <w:tc>
          <w:tcPr>
            <w:tcW w:w="1964" w:type="pct"/>
            <w:vAlign w:val="center"/>
          </w:tcPr>
          <w:p w14:paraId="45D5213C">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主要技术参数</w:t>
            </w:r>
          </w:p>
        </w:tc>
        <w:tc>
          <w:tcPr>
            <w:tcW w:w="902" w:type="pct"/>
            <w:vAlign w:val="center"/>
          </w:tcPr>
          <w:p w14:paraId="01E87DE2">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数量</w:t>
            </w:r>
          </w:p>
        </w:tc>
      </w:tr>
      <w:tr w14:paraId="3F0E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424" w:type="pct"/>
            <w:vAlign w:val="center"/>
          </w:tcPr>
          <w:p w14:paraId="49A87BF0">
            <w:pPr>
              <w:adjustRightInd w:val="0"/>
              <w:snapToGrid w:val="0"/>
              <w:spacing w:line="360" w:lineRule="auto"/>
              <w:jc w:val="center"/>
              <w:rPr>
                <w:rFonts w:ascii="宋体" w:hAnsi="宋体" w:cs="仿宋_GB2312"/>
                <w:color w:val="auto"/>
                <w:szCs w:val="24"/>
                <w:shd w:val="clear" w:color="auto" w:fill="auto"/>
              </w:rPr>
            </w:pPr>
            <w:r>
              <w:rPr>
                <w:rFonts w:ascii="宋体" w:hAnsi="宋体" w:cs="仿宋_GB2312"/>
                <w:color w:val="auto"/>
                <w:szCs w:val="24"/>
                <w:shd w:val="clear" w:color="auto" w:fill="auto"/>
              </w:rPr>
              <w:t>1</w:t>
            </w:r>
          </w:p>
        </w:tc>
        <w:tc>
          <w:tcPr>
            <w:tcW w:w="1708" w:type="pct"/>
            <w:vAlign w:val="center"/>
          </w:tcPr>
          <w:p w14:paraId="38DDE315">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全高清</w:t>
            </w:r>
            <w:r>
              <w:rPr>
                <w:rFonts w:ascii="宋体" w:hAnsi="宋体" w:cs="仿宋_GB2312"/>
                <w:color w:val="auto"/>
                <w:szCs w:val="24"/>
                <w:shd w:val="clear" w:color="auto" w:fill="auto"/>
              </w:rPr>
              <w:t>LED</w:t>
            </w:r>
            <w:r>
              <w:rPr>
                <w:rFonts w:hint="eastAsia" w:ascii="宋体" w:hAnsi="宋体" w:cs="仿宋_GB2312"/>
                <w:color w:val="auto"/>
                <w:szCs w:val="24"/>
                <w:shd w:val="clear" w:color="auto" w:fill="auto"/>
              </w:rPr>
              <w:t>显示屏屏体</w:t>
            </w:r>
          </w:p>
        </w:tc>
        <w:tc>
          <w:tcPr>
            <w:tcW w:w="1964" w:type="pct"/>
            <w:vAlign w:val="center"/>
          </w:tcPr>
          <w:p w14:paraId="61DDA98C">
            <w:pPr>
              <w:spacing w:line="360" w:lineRule="auto"/>
              <w:jc w:val="left"/>
              <w:rPr>
                <w:rFonts w:ascii="宋体" w:hAnsi="宋体"/>
                <w:color w:val="auto"/>
                <w:szCs w:val="24"/>
                <w:shd w:val="clear" w:color="auto" w:fill="auto"/>
              </w:rPr>
            </w:pPr>
            <w:r>
              <w:rPr>
                <w:rFonts w:hint="eastAsia" w:ascii="宋体" w:hAnsi="宋体"/>
                <w:color w:val="auto"/>
                <w:szCs w:val="24"/>
                <w:shd w:val="clear" w:color="auto" w:fill="auto"/>
              </w:rPr>
              <w:t>物理点间距≤</w:t>
            </w:r>
            <w:r>
              <w:rPr>
                <w:rFonts w:ascii="宋体" w:hAnsi="宋体"/>
                <w:color w:val="auto"/>
                <w:szCs w:val="24"/>
                <w:shd w:val="clear" w:color="auto" w:fill="auto"/>
              </w:rPr>
              <w:t>1</w:t>
            </w:r>
            <w:r>
              <w:rPr>
                <w:rFonts w:hint="eastAsia" w:ascii="宋体" w:hAnsi="宋体"/>
                <w:color w:val="auto"/>
                <w:szCs w:val="24"/>
                <w:shd w:val="clear" w:color="auto" w:fill="auto"/>
              </w:rPr>
              <w:t>.</w:t>
            </w:r>
            <w:r>
              <w:rPr>
                <w:rFonts w:ascii="宋体" w:hAnsi="宋体"/>
                <w:color w:val="auto"/>
                <w:szCs w:val="24"/>
                <w:shd w:val="clear" w:color="auto" w:fill="auto"/>
              </w:rPr>
              <w:t>86</w:t>
            </w:r>
            <w:r>
              <w:rPr>
                <w:rFonts w:hint="eastAsia" w:ascii="宋体" w:hAnsi="宋体"/>
                <w:color w:val="auto"/>
                <w:szCs w:val="24"/>
                <w:shd w:val="clear" w:color="auto" w:fill="auto"/>
              </w:rPr>
              <w:t>毫米，宽约</w:t>
            </w:r>
            <w:r>
              <w:rPr>
                <w:rFonts w:ascii="宋体" w:hAnsi="宋体"/>
                <w:color w:val="auto"/>
                <w:szCs w:val="24"/>
                <w:shd w:val="clear" w:color="auto" w:fill="auto"/>
              </w:rPr>
              <w:t>3.52</w:t>
            </w:r>
            <w:r>
              <w:rPr>
                <w:rFonts w:hint="eastAsia" w:ascii="宋体" w:hAnsi="宋体"/>
                <w:color w:val="auto"/>
                <w:szCs w:val="24"/>
                <w:shd w:val="clear" w:color="auto" w:fill="auto"/>
              </w:rPr>
              <w:t>米，高约</w:t>
            </w:r>
            <w:r>
              <w:rPr>
                <w:rFonts w:ascii="宋体" w:hAnsi="宋体"/>
                <w:color w:val="auto"/>
                <w:szCs w:val="24"/>
                <w:shd w:val="clear" w:color="auto" w:fill="auto"/>
              </w:rPr>
              <w:t>1</w:t>
            </w:r>
            <w:r>
              <w:rPr>
                <w:rFonts w:hint="eastAsia" w:ascii="宋体" w:hAnsi="宋体"/>
                <w:color w:val="auto"/>
                <w:szCs w:val="24"/>
                <w:shd w:val="clear" w:color="auto" w:fill="auto"/>
              </w:rPr>
              <w:t>.</w:t>
            </w:r>
            <w:r>
              <w:rPr>
                <w:rFonts w:ascii="宋体" w:hAnsi="宋体"/>
                <w:color w:val="auto"/>
                <w:szCs w:val="24"/>
                <w:shd w:val="clear" w:color="auto" w:fill="auto"/>
              </w:rPr>
              <w:t>9</w:t>
            </w:r>
            <w:r>
              <w:rPr>
                <w:rFonts w:hint="eastAsia" w:ascii="宋体" w:hAnsi="宋体"/>
                <w:color w:val="auto"/>
                <w:szCs w:val="24"/>
                <w:shd w:val="clear" w:color="auto" w:fill="auto"/>
              </w:rPr>
              <w:t>2米</w:t>
            </w:r>
          </w:p>
        </w:tc>
        <w:tc>
          <w:tcPr>
            <w:tcW w:w="902" w:type="pct"/>
            <w:vAlign w:val="center"/>
          </w:tcPr>
          <w:p w14:paraId="1749CAD8">
            <w:pPr>
              <w:spacing w:line="360" w:lineRule="auto"/>
              <w:jc w:val="center"/>
              <w:rPr>
                <w:rFonts w:ascii="宋体" w:hAnsi="宋体" w:cs="仿宋_GB2312"/>
                <w:color w:val="auto"/>
                <w:szCs w:val="24"/>
                <w:shd w:val="clear" w:color="auto" w:fill="auto"/>
              </w:rPr>
            </w:pPr>
            <w:r>
              <w:rPr>
                <w:rFonts w:ascii="宋体" w:hAnsi="宋体"/>
                <w:color w:val="auto"/>
                <w:szCs w:val="24"/>
                <w:shd w:val="clear" w:color="auto" w:fill="auto"/>
              </w:rPr>
              <w:t>6</w:t>
            </w:r>
            <w:r>
              <w:rPr>
                <w:rFonts w:hint="eastAsia" w:ascii="宋体" w:hAnsi="宋体"/>
                <w:color w:val="auto"/>
                <w:szCs w:val="24"/>
                <w:shd w:val="clear" w:color="auto" w:fill="auto"/>
              </w:rPr>
              <w:t>.</w:t>
            </w:r>
            <w:r>
              <w:rPr>
                <w:rFonts w:ascii="宋体" w:hAnsi="宋体"/>
                <w:color w:val="auto"/>
                <w:szCs w:val="24"/>
                <w:shd w:val="clear" w:color="auto" w:fill="auto"/>
              </w:rPr>
              <w:t>76</w:t>
            </w:r>
            <w:r>
              <w:rPr>
                <w:rFonts w:hint="eastAsia" w:ascii="宋体" w:hAnsi="宋体"/>
                <w:color w:val="auto"/>
                <w:szCs w:val="24"/>
                <w:shd w:val="clear" w:color="auto" w:fill="auto"/>
              </w:rPr>
              <w:t>㎡</w:t>
            </w:r>
          </w:p>
        </w:tc>
      </w:tr>
      <w:tr w14:paraId="5C2F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3861F8A">
            <w:pPr>
              <w:adjustRightInd w:val="0"/>
              <w:snapToGrid w:val="0"/>
              <w:spacing w:line="360" w:lineRule="auto"/>
              <w:jc w:val="center"/>
              <w:rPr>
                <w:rFonts w:ascii="宋体" w:hAnsi="宋体" w:cs="仿宋_GB2312"/>
                <w:color w:val="auto"/>
                <w:szCs w:val="24"/>
                <w:shd w:val="clear" w:color="auto" w:fill="auto"/>
              </w:rPr>
            </w:pPr>
            <w:r>
              <w:rPr>
                <w:rFonts w:ascii="宋体" w:hAnsi="宋体" w:cs="仿宋_GB2312"/>
                <w:color w:val="auto"/>
                <w:szCs w:val="24"/>
                <w:shd w:val="clear" w:color="auto" w:fill="auto"/>
              </w:rPr>
              <w:t>2</w:t>
            </w:r>
          </w:p>
        </w:tc>
        <w:tc>
          <w:tcPr>
            <w:tcW w:w="1708" w:type="pct"/>
            <w:vAlign w:val="center"/>
          </w:tcPr>
          <w:p w14:paraId="574DF02F">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播放盒</w:t>
            </w:r>
          </w:p>
        </w:tc>
        <w:tc>
          <w:tcPr>
            <w:tcW w:w="1964" w:type="pct"/>
            <w:vAlign w:val="center"/>
          </w:tcPr>
          <w:p w14:paraId="57BDBE60">
            <w:pPr>
              <w:spacing w:line="360" w:lineRule="auto"/>
              <w:jc w:val="left"/>
              <w:rPr>
                <w:rFonts w:ascii="宋体" w:hAnsi="宋体" w:cs="仿宋_GB2312"/>
                <w:color w:val="auto"/>
                <w:szCs w:val="24"/>
                <w:shd w:val="clear" w:color="auto" w:fill="auto"/>
              </w:rPr>
            </w:pPr>
            <w:r>
              <w:rPr>
                <w:rFonts w:hint="eastAsia" w:ascii="宋体" w:hAnsi="宋体" w:cs="仿宋_GB2312"/>
                <w:color w:val="auto"/>
                <w:szCs w:val="24"/>
                <w:shd w:val="clear" w:color="auto" w:fill="auto"/>
              </w:rPr>
              <w:t>支持1</w:t>
            </w:r>
            <w:r>
              <w:rPr>
                <w:rFonts w:ascii="宋体" w:hAnsi="宋体" w:cs="仿宋_GB2312"/>
                <w:color w:val="auto"/>
                <w:szCs w:val="24"/>
                <w:shd w:val="clear" w:color="auto" w:fill="auto"/>
              </w:rPr>
              <w:t>080P</w:t>
            </w:r>
            <w:r>
              <w:rPr>
                <w:rFonts w:hint="eastAsia" w:ascii="宋体" w:hAnsi="宋体" w:cs="仿宋_GB2312"/>
                <w:color w:val="auto"/>
                <w:szCs w:val="24"/>
                <w:shd w:val="clear" w:color="auto" w:fill="auto"/>
              </w:rPr>
              <w:t>高清分辨率，支持内置多媒体文件播放或</w:t>
            </w:r>
            <w:r>
              <w:rPr>
                <w:rFonts w:ascii="宋体" w:hAnsi="宋体" w:cs="仿宋_GB2312"/>
                <w:color w:val="auto"/>
                <w:szCs w:val="24"/>
                <w:shd w:val="clear" w:color="auto" w:fill="auto"/>
              </w:rPr>
              <w:t>U</w:t>
            </w:r>
            <w:r>
              <w:rPr>
                <w:rFonts w:hint="eastAsia" w:ascii="宋体" w:hAnsi="宋体" w:cs="仿宋_GB2312"/>
                <w:color w:val="auto"/>
                <w:szCs w:val="24"/>
                <w:shd w:val="clear" w:color="auto" w:fill="auto"/>
              </w:rPr>
              <w:t>盘播放、可外接笔记本电脑</w:t>
            </w:r>
          </w:p>
        </w:tc>
        <w:tc>
          <w:tcPr>
            <w:tcW w:w="902" w:type="pct"/>
            <w:vAlign w:val="center"/>
          </w:tcPr>
          <w:p w14:paraId="1C9849E5">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1台</w:t>
            </w:r>
          </w:p>
        </w:tc>
      </w:tr>
      <w:tr w14:paraId="2613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8EC4D29">
            <w:pPr>
              <w:spacing w:line="360" w:lineRule="auto"/>
              <w:jc w:val="center"/>
              <w:rPr>
                <w:rFonts w:ascii="宋体" w:hAnsi="宋体" w:cs="仿宋_GB2312"/>
                <w:color w:val="auto"/>
                <w:szCs w:val="24"/>
                <w:shd w:val="clear" w:color="auto" w:fill="auto"/>
              </w:rPr>
            </w:pPr>
            <w:r>
              <w:rPr>
                <w:rFonts w:ascii="宋体" w:hAnsi="宋体" w:cs="仿宋_GB2312"/>
                <w:color w:val="auto"/>
                <w:szCs w:val="24"/>
                <w:shd w:val="clear" w:color="auto" w:fill="auto"/>
              </w:rPr>
              <w:t>3</w:t>
            </w:r>
          </w:p>
        </w:tc>
        <w:tc>
          <w:tcPr>
            <w:tcW w:w="1708" w:type="pct"/>
            <w:vAlign w:val="center"/>
          </w:tcPr>
          <w:p w14:paraId="28613EB6">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视频传输</w:t>
            </w:r>
            <w:r>
              <w:rPr>
                <w:rFonts w:ascii="宋体" w:hAnsi="宋体" w:cs="仿宋_GB2312"/>
                <w:color w:val="auto"/>
                <w:szCs w:val="24"/>
                <w:shd w:val="clear" w:color="auto" w:fill="auto"/>
              </w:rPr>
              <w:t>控制套件</w:t>
            </w:r>
          </w:p>
        </w:tc>
        <w:tc>
          <w:tcPr>
            <w:tcW w:w="1964" w:type="pct"/>
            <w:vAlign w:val="center"/>
          </w:tcPr>
          <w:p w14:paraId="4D896E59">
            <w:pPr>
              <w:spacing w:line="360" w:lineRule="auto"/>
              <w:jc w:val="left"/>
              <w:rPr>
                <w:rFonts w:ascii="宋体" w:hAnsi="宋体" w:cs="仿宋_GB2312"/>
                <w:color w:val="auto"/>
                <w:szCs w:val="24"/>
                <w:shd w:val="clear" w:color="auto" w:fill="auto"/>
              </w:rPr>
            </w:pPr>
            <w:r>
              <w:rPr>
                <w:rFonts w:hint="eastAsia" w:ascii="宋体" w:hAnsi="宋体" w:cs="仿宋_GB2312"/>
                <w:color w:val="auto"/>
                <w:szCs w:val="24"/>
                <w:shd w:val="clear" w:color="auto" w:fill="auto"/>
              </w:rPr>
              <w:t>配电箱</w:t>
            </w:r>
            <w:r>
              <w:rPr>
                <w:rFonts w:ascii="宋体" w:hAnsi="宋体" w:cs="仿宋_GB2312"/>
                <w:color w:val="auto"/>
                <w:szCs w:val="24"/>
                <w:shd w:val="clear" w:color="auto" w:fill="auto"/>
              </w:rPr>
              <w:t>、</w:t>
            </w:r>
            <w:r>
              <w:rPr>
                <w:rFonts w:hint="eastAsia" w:ascii="宋体" w:hAnsi="宋体" w:cs="仿宋_GB2312"/>
                <w:color w:val="auto"/>
                <w:szCs w:val="24"/>
                <w:shd w:val="clear" w:color="auto" w:fill="auto"/>
              </w:rPr>
              <w:t>接收卡、电源等</w:t>
            </w:r>
          </w:p>
        </w:tc>
        <w:tc>
          <w:tcPr>
            <w:tcW w:w="902" w:type="pct"/>
            <w:vAlign w:val="center"/>
          </w:tcPr>
          <w:p w14:paraId="0B821E47">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若干</w:t>
            </w:r>
          </w:p>
        </w:tc>
      </w:tr>
      <w:tr w14:paraId="4F60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C9FFBF4">
            <w:pPr>
              <w:spacing w:line="360" w:lineRule="auto"/>
              <w:jc w:val="center"/>
              <w:rPr>
                <w:rFonts w:ascii="宋体" w:hAnsi="宋体" w:cs="仿宋_GB2312"/>
                <w:color w:val="auto"/>
                <w:szCs w:val="24"/>
                <w:shd w:val="clear" w:color="auto" w:fill="auto"/>
              </w:rPr>
            </w:pPr>
            <w:r>
              <w:rPr>
                <w:rFonts w:ascii="宋体" w:hAnsi="宋体" w:cs="仿宋_GB2312"/>
                <w:color w:val="auto"/>
                <w:szCs w:val="24"/>
                <w:shd w:val="clear" w:color="auto" w:fill="auto"/>
              </w:rPr>
              <w:t>4</w:t>
            </w:r>
          </w:p>
        </w:tc>
        <w:tc>
          <w:tcPr>
            <w:tcW w:w="1708" w:type="pct"/>
            <w:vAlign w:val="center"/>
          </w:tcPr>
          <w:p w14:paraId="411750E6">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LED播放</w:t>
            </w:r>
            <w:r>
              <w:rPr>
                <w:rFonts w:ascii="宋体" w:hAnsi="宋体" w:cs="仿宋_GB2312"/>
                <w:color w:val="auto"/>
                <w:szCs w:val="24"/>
                <w:shd w:val="clear" w:color="auto" w:fill="auto"/>
              </w:rPr>
              <w:t>控制</w:t>
            </w:r>
            <w:r>
              <w:rPr>
                <w:rFonts w:hint="eastAsia" w:ascii="宋体" w:hAnsi="宋体" w:cs="仿宋_GB2312"/>
                <w:color w:val="auto"/>
                <w:szCs w:val="24"/>
                <w:shd w:val="clear" w:color="auto" w:fill="auto"/>
              </w:rPr>
              <w:t>软件</w:t>
            </w:r>
          </w:p>
        </w:tc>
        <w:tc>
          <w:tcPr>
            <w:tcW w:w="1964" w:type="pct"/>
            <w:vAlign w:val="center"/>
          </w:tcPr>
          <w:p w14:paraId="02385D28">
            <w:pPr>
              <w:spacing w:line="360" w:lineRule="auto"/>
              <w:jc w:val="left"/>
              <w:rPr>
                <w:rFonts w:ascii="宋体" w:hAnsi="宋体" w:cs="仿宋_GB2312"/>
                <w:color w:val="auto"/>
                <w:szCs w:val="24"/>
                <w:shd w:val="clear" w:color="auto" w:fill="auto"/>
              </w:rPr>
            </w:pPr>
            <w:r>
              <w:rPr>
                <w:rFonts w:hint="eastAsia" w:ascii="宋体" w:hAnsi="宋体" w:cs="仿宋_GB2312"/>
                <w:color w:val="auto"/>
                <w:szCs w:val="24"/>
                <w:shd w:val="clear" w:color="auto" w:fill="auto"/>
              </w:rPr>
              <w:t>实现</w:t>
            </w:r>
            <w:r>
              <w:rPr>
                <w:rFonts w:ascii="宋体" w:hAnsi="宋体" w:cs="仿宋_GB2312"/>
                <w:color w:val="auto"/>
                <w:szCs w:val="24"/>
                <w:shd w:val="clear" w:color="auto" w:fill="auto"/>
              </w:rPr>
              <w:t>各种媒体文件及网页内容的播控</w:t>
            </w:r>
            <w:r>
              <w:rPr>
                <w:rFonts w:hint="eastAsia" w:ascii="宋体" w:hAnsi="宋体" w:cs="仿宋_GB2312"/>
                <w:color w:val="auto"/>
                <w:szCs w:val="24"/>
                <w:shd w:val="clear" w:color="auto" w:fill="auto"/>
              </w:rPr>
              <w:t>，永久免费使用</w:t>
            </w:r>
          </w:p>
        </w:tc>
        <w:tc>
          <w:tcPr>
            <w:tcW w:w="902" w:type="pct"/>
            <w:vAlign w:val="center"/>
          </w:tcPr>
          <w:p w14:paraId="7439B9DB">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1套</w:t>
            </w:r>
          </w:p>
        </w:tc>
      </w:tr>
      <w:tr w14:paraId="30B7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1A3DC653">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5</w:t>
            </w:r>
          </w:p>
        </w:tc>
        <w:tc>
          <w:tcPr>
            <w:tcW w:w="1708" w:type="pct"/>
            <w:vAlign w:val="center"/>
          </w:tcPr>
          <w:p w14:paraId="5DB9B651">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投屏器</w:t>
            </w:r>
          </w:p>
        </w:tc>
        <w:tc>
          <w:tcPr>
            <w:tcW w:w="1964" w:type="pct"/>
            <w:vAlign w:val="center"/>
          </w:tcPr>
          <w:p w14:paraId="015F02D7">
            <w:pPr>
              <w:spacing w:line="360" w:lineRule="auto"/>
              <w:jc w:val="left"/>
              <w:rPr>
                <w:rFonts w:ascii="宋体" w:hAnsi="宋体" w:cs="仿宋_GB2312"/>
                <w:color w:val="auto"/>
                <w:szCs w:val="24"/>
                <w:shd w:val="clear" w:color="auto" w:fill="auto"/>
              </w:rPr>
            </w:pPr>
            <w:r>
              <w:rPr>
                <w:rFonts w:hint="eastAsia" w:ascii="宋体" w:hAnsi="宋体" w:cs="仿宋_GB2312"/>
                <w:color w:val="auto"/>
                <w:szCs w:val="24"/>
                <w:shd w:val="clear" w:color="auto" w:fill="auto"/>
              </w:rPr>
              <w:t>支持手机无线投屏</w:t>
            </w:r>
          </w:p>
        </w:tc>
        <w:tc>
          <w:tcPr>
            <w:tcW w:w="902" w:type="pct"/>
            <w:vAlign w:val="center"/>
          </w:tcPr>
          <w:p w14:paraId="77A44152">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1台</w:t>
            </w:r>
          </w:p>
        </w:tc>
      </w:tr>
      <w:tr w14:paraId="10A1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F20F36D">
            <w:pPr>
              <w:spacing w:line="360" w:lineRule="auto"/>
              <w:jc w:val="center"/>
              <w:rPr>
                <w:rFonts w:ascii="宋体" w:hAnsi="宋体" w:cs="仿宋_GB2312"/>
                <w:color w:val="auto"/>
                <w:szCs w:val="24"/>
                <w:shd w:val="clear" w:color="auto" w:fill="auto"/>
              </w:rPr>
            </w:pPr>
            <w:r>
              <w:rPr>
                <w:rFonts w:ascii="宋体" w:hAnsi="宋体" w:cs="仿宋_GB2312"/>
                <w:color w:val="auto"/>
                <w:szCs w:val="24"/>
                <w:shd w:val="clear" w:color="auto" w:fill="auto"/>
              </w:rPr>
              <w:t>6</w:t>
            </w:r>
          </w:p>
        </w:tc>
        <w:tc>
          <w:tcPr>
            <w:tcW w:w="1708" w:type="pct"/>
            <w:vAlign w:val="center"/>
          </w:tcPr>
          <w:p w14:paraId="5A17D42B">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屏体</w:t>
            </w:r>
            <w:r>
              <w:rPr>
                <w:rFonts w:ascii="宋体" w:hAnsi="宋体" w:cs="仿宋_GB2312"/>
                <w:color w:val="auto"/>
                <w:szCs w:val="24"/>
                <w:shd w:val="clear" w:color="auto" w:fill="auto"/>
              </w:rPr>
              <w:t>固定</w:t>
            </w:r>
            <w:r>
              <w:rPr>
                <w:rFonts w:hint="eastAsia" w:ascii="宋体" w:hAnsi="宋体" w:cs="仿宋_GB2312"/>
                <w:color w:val="auto"/>
                <w:szCs w:val="24"/>
                <w:shd w:val="clear" w:color="auto" w:fill="auto"/>
              </w:rPr>
              <w:t>钢结构工程</w:t>
            </w:r>
          </w:p>
        </w:tc>
        <w:tc>
          <w:tcPr>
            <w:tcW w:w="1964" w:type="pct"/>
            <w:vAlign w:val="center"/>
          </w:tcPr>
          <w:p w14:paraId="4A680387">
            <w:pPr>
              <w:spacing w:line="360" w:lineRule="auto"/>
              <w:jc w:val="left"/>
              <w:rPr>
                <w:rFonts w:ascii="宋体" w:hAnsi="宋体" w:cs="仿宋_GB2312"/>
                <w:color w:val="auto"/>
                <w:szCs w:val="24"/>
                <w:shd w:val="clear" w:color="auto" w:fill="auto"/>
              </w:rPr>
            </w:pPr>
            <w:r>
              <w:rPr>
                <w:rFonts w:ascii="宋体" w:hAnsi="宋体" w:cs="仿宋_GB2312"/>
                <w:color w:val="auto"/>
                <w:szCs w:val="24"/>
                <w:shd w:val="clear" w:color="auto" w:fill="auto"/>
              </w:rPr>
              <w:t>设计</w:t>
            </w:r>
            <w:r>
              <w:rPr>
                <w:rFonts w:hint="eastAsia" w:ascii="宋体" w:hAnsi="宋体" w:cs="仿宋_GB2312"/>
                <w:color w:val="auto"/>
                <w:szCs w:val="24"/>
                <w:shd w:val="clear" w:color="auto" w:fill="auto"/>
              </w:rPr>
              <w:t>使用</w:t>
            </w:r>
            <w:r>
              <w:rPr>
                <w:rFonts w:ascii="宋体" w:hAnsi="宋体" w:cs="仿宋_GB2312"/>
                <w:color w:val="auto"/>
                <w:szCs w:val="24"/>
                <w:shd w:val="clear" w:color="auto" w:fill="auto"/>
              </w:rPr>
              <w:t>寿命</w:t>
            </w:r>
            <w:r>
              <w:rPr>
                <w:rFonts w:hint="eastAsia" w:ascii="宋体" w:hAnsi="宋体" w:cs="仿宋_GB2312"/>
                <w:color w:val="auto"/>
                <w:szCs w:val="24"/>
                <w:shd w:val="clear" w:color="auto" w:fill="auto"/>
              </w:rPr>
              <w:t>1</w:t>
            </w:r>
            <w:r>
              <w:rPr>
                <w:rFonts w:ascii="宋体" w:hAnsi="宋体" w:cs="仿宋_GB2312"/>
                <w:color w:val="auto"/>
                <w:szCs w:val="24"/>
                <w:shd w:val="clear" w:color="auto" w:fill="auto"/>
              </w:rPr>
              <w:t>0</w:t>
            </w:r>
            <w:r>
              <w:rPr>
                <w:rFonts w:hint="eastAsia" w:ascii="宋体" w:hAnsi="宋体" w:cs="仿宋_GB2312"/>
                <w:color w:val="auto"/>
                <w:szCs w:val="24"/>
                <w:shd w:val="clear" w:color="auto" w:fill="auto"/>
              </w:rPr>
              <w:t>年</w:t>
            </w:r>
            <w:r>
              <w:rPr>
                <w:rFonts w:ascii="宋体" w:hAnsi="宋体" w:cs="仿宋_GB2312"/>
                <w:color w:val="auto"/>
                <w:szCs w:val="24"/>
                <w:shd w:val="clear" w:color="auto" w:fill="auto"/>
              </w:rPr>
              <w:t>以上</w:t>
            </w:r>
          </w:p>
        </w:tc>
        <w:tc>
          <w:tcPr>
            <w:tcW w:w="902" w:type="pct"/>
            <w:vAlign w:val="center"/>
          </w:tcPr>
          <w:p w14:paraId="6370A4EB">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屏体</w:t>
            </w:r>
            <w:r>
              <w:rPr>
                <w:rFonts w:ascii="宋体" w:hAnsi="宋体" w:cs="仿宋_GB2312"/>
                <w:color w:val="auto"/>
                <w:szCs w:val="24"/>
                <w:shd w:val="clear" w:color="auto" w:fill="auto"/>
              </w:rPr>
              <w:t>配套</w:t>
            </w:r>
          </w:p>
        </w:tc>
      </w:tr>
      <w:tr w14:paraId="543E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5F94DE3">
            <w:pPr>
              <w:spacing w:line="360" w:lineRule="auto"/>
              <w:jc w:val="center"/>
              <w:rPr>
                <w:rFonts w:ascii="宋体" w:hAnsi="宋体" w:cs="仿宋_GB2312"/>
                <w:color w:val="auto"/>
                <w:szCs w:val="24"/>
                <w:shd w:val="clear" w:color="auto" w:fill="auto"/>
              </w:rPr>
            </w:pPr>
            <w:r>
              <w:rPr>
                <w:rFonts w:ascii="宋体" w:hAnsi="宋体" w:cs="仿宋_GB2312"/>
                <w:color w:val="auto"/>
                <w:szCs w:val="24"/>
                <w:shd w:val="clear" w:color="auto" w:fill="auto"/>
              </w:rPr>
              <w:t>7</w:t>
            </w:r>
          </w:p>
        </w:tc>
        <w:tc>
          <w:tcPr>
            <w:tcW w:w="1708" w:type="pct"/>
            <w:vAlign w:val="center"/>
          </w:tcPr>
          <w:p w14:paraId="7C37CAB2">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电源</w:t>
            </w:r>
            <w:r>
              <w:rPr>
                <w:rFonts w:ascii="宋体" w:hAnsi="宋体" w:cs="仿宋_GB2312"/>
                <w:color w:val="auto"/>
                <w:szCs w:val="24"/>
                <w:shd w:val="clear" w:color="auto" w:fill="auto"/>
              </w:rPr>
              <w:t>等配套工程</w:t>
            </w:r>
          </w:p>
        </w:tc>
        <w:tc>
          <w:tcPr>
            <w:tcW w:w="1964" w:type="pct"/>
            <w:vAlign w:val="center"/>
          </w:tcPr>
          <w:p w14:paraId="380404D5">
            <w:pPr>
              <w:spacing w:line="360" w:lineRule="auto"/>
              <w:jc w:val="left"/>
              <w:rPr>
                <w:rFonts w:ascii="宋体" w:hAnsi="宋体" w:cs="仿宋_GB2312"/>
                <w:color w:val="auto"/>
                <w:szCs w:val="24"/>
                <w:shd w:val="clear" w:color="auto" w:fill="auto"/>
              </w:rPr>
            </w:pPr>
            <w:r>
              <w:rPr>
                <w:rFonts w:hint="eastAsia" w:ascii="宋体" w:hAnsi="宋体" w:cs="仿宋_GB2312"/>
                <w:color w:val="auto"/>
                <w:szCs w:val="24"/>
                <w:shd w:val="clear" w:color="auto" w:fill="auto"/>
              </w:rPr>
              <w:t>协同A211软装施工方实施</w:t>
            </w:r>
          </w:p>
        </w:tc>
        <w:tc>
          <w:tcPr>
            <w:tcW w:w="902" w:type="pct"/>
            <w:vAlign w:val="center"/>
          </w:tcPr>
          <w:p w14:paraId="594028B6">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按需</w:t>
            </w:r>
          </w:p>
        </w:tc>
      </w:tr>
    </w:tbl>
    <w:p w14:paraId="3728CCCA">
      <w:pPr>
        <w:spacing w:line="360" w:lineRule="auto"/>
        <w:jc w:val="left"/>
        <w:rPr>
          <w:rFonts w:ascii="黑体" w:hAnsi="黑体" w:eastAsia="黑体"/>
          <w:color w:val="auto"/>
          <w:sz w:val="30"/>
          <w:szCs w:val="30"/>
          <w:shd w:val="clear" w:color="auto" w:fill="auto"/>
        </w:rPr>
      </w:pPr>
      <w:r>
        <w:rPr>
          <w:rFonts w:hint="eastAsia" w:ascii="黑体" w:hAnsi="黑体" w:eastAsia="黑体"/>
          <w:color w:val="auto"/>
          <w:sz w:val="30"/>
          <w:szCs w:val="30"/>
          <w:shd w:val="clear" w:color="auto" w:fill="auto"/>
        </w:rPr>
        <w:t>三、音响设备主要</w:t>
      </w:r>
      <w:r>
        <w:rPr>
          <w:rFonts w:ascii="黑体" w:hAnsi="黑体" w:eastAsia="黑体"/>
          <w:color w:val="auto"/>
          <w:sz w:val="30"/>
          <w:szCs w:val="30"/>
          <w:shd w:val="clear" w:color="auto" w:fill="auto"/>
        </w:rPr>
        <w:t>技术要求</w:t>
      </w:r>
    </w:p>
    <w:p w14:paraId="0E58D444">
      <w:pPr>
        <w:spacing w:line="360" w:lineRule="auto"/>
        <w:rPr>
          <w:rFonts w:ascii="黑体" w:hAnsi="黑体" w:eastAsia="黑体"/>
          <w:color w:val="auto"/>
          <w:sz w:val="28"/>
          <w:szCs w:val="28"/>
          <w:shd w:val="clear" w:color="auto" w:fill="auto"/>
        </w:rPr>
      </w:pPr>
      <w:r>
        <w:rPr>
          <w:rFonts w:ascii="黑体" w:hAnsi="黑体" w:eastAsia="黑体"/>
          <w:color w:val="auto"/>
          <w:sz w:val="28"/>
          <w:szCs w:val="28"/>
          <w:shd w:val="clear" w:color="auto" w:fill="auto"/>
        </w:rPr>
        <w:t>3.1</w:t>
      </w:r>
      <w:r>
        <w:rPr>
          <w:rFonts w:hint="eastAsia" w:ascii="黑体" w:hAnsi="黑体" w:eastAsia="黑体"/>
          <w:color w:val="auto"/>
          <w:sz w:val="28"/>
          <w:szCs w:val="28"/>
          <w:shd w:val="clear" w:color="auto" w:fill="auto"/>
        </w:rPr>
        <w:t>音响设备概况</w:t>
      </w:r>
    </w:p>
    <w:p w14:paraId="612102DC">
      <w:pPr>
        <w:spacing w:line="360" w:lineRule="auto"/>
        <w:ind w:firstLine="472" w:firstLineChars="200"/>
        <w:rPr>
          <w:rFonts w:ascii="宋体" w:hAnsi="宋体"/>
          <w:color w:val="auto"/>
          <w:szCs w:val="24"/>
          <w:shd w:val="clear" w:color="auto" w:fill="auto"/>
        </w:rPr>
      </w:pPr>
      <w:r>
        <w:rPr>
          <w:rFonts w:hint="eastAsia" w:ascii="宋体" w:hAnsi="宋体"/>
          <w:color w:val="auto"/>
          <w:szCs w:val="24"/>
          <w:shd w:val="clear" w:color="auto" w:fill="auto"/>
        </w:rPr>
        <w:t>依据海大文库（A</w:t>
      </w:r>
      <w:r>
        <w:rPr>
          <w:rFonts w:ascii="宋体" w:hAnsi="宋体"/>
          <w:color w:val="auto"/>
          <w:szCs w:val="24"/>
          <w:shd w:val="clear" w:color="auto" w:fill="auto"/>
        </w:rPr>
        <w:t>211</w:t>
      </w:r>
      <w:r>
        <w:rPr>
          <w:rFonts w:hint="eastAsia" w:ascii="宋体" w:hAnsi="宋体"/>
          <w:color w:val="auto"/>
          <w:szCs w:val="24"/>
          <w:shd w:val="clear" w:color="auto" w:fill="auto"/>
        </w:rPr>
        <w:t>房间）整体设计方案，需要在L</w:t>
      </w:r>
      <w:r>
        <w:rPr>
          <w:rFonts w:ascii="宋体" w:hAnsi="宋体"/>
          <w:color w:val="auto"/>
          <w:szCs w:val="24"/>
          <w:shd w:val="clear" w:color="auto" w:fill="auto"/>
        </w:rPr>
        <w:t>ED</w:t>
      </w:r>
      <w:r>
        <w:rPr>
          <w:rFonts w:hint="eastAsia" w:ascii="宋体" w:hAnsi="宋体"/>
          <w:color w:val="auto"/>
          <w:szCs w:val="24"/>
          <w:shd w:val="clear" w:color="auto" w:fill="auto"/>
        </w:rPr>
        <w:t>显示屏两侧以嵌入式方式安装立式音箱2只，并在会议桌上方天花板安装吸顶式音箱4只，供L</w:t>
      </w:r>
      <w:r>
        <w:rPr>
          <w:rFonts w:ascii="宋体" w:hAnsi="宋体"/>
          <w:color w:val="auto"/>
          <w:szCs w:val="24"/>
          <w:shd w:val="clear" w:color="auto" w:fill="auto"/>
        </w:rPr>
        <w:t>ED</w:t>
      </w:r>
      <w:r>
        <w:rPr>
          <w:rFonts w:hint="eastAsia" w:ascii="宋体" w:hAnsi="宋体"/>
          <w:color w:val="auto"/>
          <w:szCs w:val="24"/>
          <w:shd w:val="clear" w:color="auto" w:fill="auto"/>
        </w:rPr>
        <w:t>显示屏系统与会议麦克风扩音使用。以下是音响设备的主要技术要求，供投标参考。厂商投标时须说明音响系统涉及到的全部设备的主要功能与详细的线路连接方式，线路连接用示意图进行说明。</w:t>
      </w:r>
    </w:p>
    <w:p w14:paraId="51D01667">
      <w:pPr>
        <w:spacing w:line="360" w:lineRule="auto"/>
        <w:rPr>
          <w:rFonts w:ascii="黑体" w:hAnsi="黑体" w:eastAsia="黑体"/>
          <w:color w:val="auto"/>
          <w:sz w:val="28"/>
          <w:szCs w:val="28"/>
          <w:shd w:val="clear" w:color="auto" w:fill="auto"/>
        </w:rPr>
      </w:pPr>
      <w:r>
        <w:rPr>
          <w:rFonts w:ascii="黑体" w:hAnsi="黑体" w:eastAsia="黑体"/>
          <w:color w:val="auto"/>
          <w:sz w:val="28"/>
          <w:szCs w:val="28"/>
          <w:shd w:val="clear" w:color="auto" w:fill="auto"/>
        </w:rPr>
        <w:t>3.2</w:t>
      </w:r>
      <w:r>
        <w:rPr>
          <w:rFonts w:hint="eastAsia" w:ascii="黑体" w:hAnsi="黑体" w:eastAsia="黑体"/>
          <w:color w:val="auto"/>
          <w:sz w:val="28"/>
          <w:szCs w:val="28"/>
          <w:shd w:val="clear" w:color="auto" w:fill="auto"/>
        </w:rPr>
        <w:t>音响主要设备与技术要求（供厂商参考）</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918"/>
        <w:gridCol w:w="5809"/>
        <w:gridCol w:w="1385"/>
      </w:tblGrid>
      <w:tr w14:paraId="1991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23" w:type="pct"/>
            <w:vAlign w:val="center"/>
          </w:tcPr>
          <w:p w14:paraId="490D3E74">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序号</w:t>
            </w:r>
          </w:p>
        </w:tc>
        <w:tc>
          <w:tcPr>
            <w:tcW w:w="963" w:type="pct"/>
            <w:vAlign w:val="center"/>
          </w:tcPr>
          <w:p w14:paraId="79A20155">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货物名称</w:t>
            </w:r>
          </w:p>
        </w:tc>
        <w:tc>
          <w:tcPr>
            <w:tcW w:w="2917" w:type="pct"/>
            <w:vAlign w:val="center"/>
          </w:tcPr>
          <w:p w14:paraId="58E0F6FE">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主要技术参数</w:t>
            </w:r>
          </w:p>
        </w:tc>
        <w:tc>
          <w:tcPr>
            <w:tcW w:w="695" w:type="pct"/>
            <w:vAlign w:val="center"/>
          </w:tcPr>
          <w:p w14:paraId="38C8E511">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数量</w:t>
            </w:r>
          </w:p>
        </w:tc>
      </w:tr>
      <w:tr w14:paraId="668E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23" w:type="pct"/>
            <w:vAlign w:val="center"/>
          </w:tcPr>
          <w:p w14:paraId="7FE45AD5">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1</w:t>
            </w:r>
          </w:p>
        </w:tc>
        <w:tc>
          <w:tcPr>
            <w:tcW w:w="963" w:type="pct"/>
            <w:vAlign w:val="center"/>
          </w:tcPr>
          <w:p w14:paraId="017E3B74">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手持无线话筒</w:t>
            </w:r>
          </w:p>
        </w:tc>
        <w:tc>
          <w:tcPr>
            <w:tcW w:w="2917" w:type="pct"/>
            <w:vAlign w:val="center"/>
          </w:tcPr>
          <w:p w14:paraId="3C891648">
            <w:pPr>
              <w:spacing w:line="360" w:lineRule="auto"/>
              <w:rPr>
                <w:rFonts w:ascii="宋体" w:hAnsi="宋体" w:cs="仿宋_GB2312"/>
                <w:color w:val="auto"/>
                <w:szCs w:val="24"/>
                <w:shd w:val="clear" w:color="auto" w:fill="auto"/>
              </w:rPr>
            </w:pPr>
            <w:r>
              <w:rPr>
                <w:rFonts w:hint="eastAsia" w:ascii="宋体" w:hAnsi="宋体" w:cs="仿宋_GB2312"/>
                <w:color w:val="auto"/>
                <w:szCs w:val="24"/>
                <w:shd w:val="clear" w:color="auto" w:fill="auto"/>
              </w:rPr>
              <w:t>采用UHF频段，6</w:t>
            </w:r>
            <w:r>
              <w:rPr>
                <w:rFonts w:ascii="宋体" w:hAnsi="宋体" w:cs="仿宋_GB2312"/>
                <w:color w:val="auto"/>
                <w:szCs w:val="24"/>
                <w:shd w:val="clear" w:color="auto" w:fill="auto"/>
              </w:rPr>
              <w:t>0-</w:t>
            </w:r>
            <w:r>
              <w:rPr>
                <w:rFonts w:hint="eastAsia" w:ascii="宋体" w:hAnsi="宋体" w:cs="仿宋_GB2312"/>
                <w:color w:val="auto"/>
                <w:szCs w:val="24"/>
                <w:shd w:val="clear" w:color="auto" w:fill="auto"/>
              </w:rPr>
              <w:t>100米范围接收；主机</w:t>
            </w:r>
            <w:r>
              <w:rPr>
                <w:rFonts w:ascii="宋体" w:hAnsi="宋体" w:cs="仿宋_GB2312"/>
                <w:color w:val="auto"/>
                <w:szCs w:val="24"/>
                <w:shd w:val="clear" w:color="auto" w:fill="auto"/>
              </w:rPr>
              <w:t>带</w:t>
            </w:r>
            <w:r>
              <w:rPr>
                <w:rFonts w:hint="eastAsia" w:ascii="宋体" w:hAnsi="宋体" w:cs="仿宋_GB2312"/>
                <w:color w:val="auto"/>
                <w:szCs w:val="24"/>
                <w:shd w:val="clear" w:color="auto" w:fill="auto"/>
              </w:rPr>
              <w:t>AFS抗干扰防啸叫，红外对频，一键自动扫频，可多套叠机使用；话筒采用动圈主动降噪，高灵敏拾音；接收机带液晶LCD屏显，实时显示信道、频率等工作状态。</w:t>
            </w:r>
          </w:p>
        </w:tc>
        <w:tc>
          <w:tcPr>
            <w:tcW w:w="695" w:type="pct"/>
            <w:vAlign w:val="center"/>
          </w:tcPr>
          <w:p w14:paraId="01B63644">
            <w:pPr>
              <w:spacing w:line="360" w:lineRule="auto"/>
              <w:jc w:val="center"/>
              <w:rPr>
                <w:rFonts w:ascii="宋体" w:hAnsi="宋体" w:cs="仿宋_GB2312"/>
                <w:color w:val="auto"/>
                <w:szCs w:val="24"/>
                <w:shd w:val="clear" w:color="auto" w:fill="auto"/>
              </w:rPr>
            </w:pPr>
            <w:r>
              <w:rPr>
                <w:rFonts w:ascii="宋体" w:hAnsi="宋体" w:cs="仿宋_GB2312"/>
                <w:color w:val="auto"/>
                <w:szCs w:val="24"/>
                <w:shd w:val="clear" w:color="auto" w:fill="auto"/>
              </w:rPr>
              <w:t>2</w:t>
            </w:r>
          </w:p>
        </w:tc>
      </w:tr>
      <w:tr w14:paraId="4A81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23" w:type="pct"/>
            <w:vAlign w:val="center"/>
          </w:tcPr>
          <w:p w14:paraId="3ED0CE2D">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2</w:t>
            </w:r>
          </w:p>
        </w:tc>
        <w:tc>
          <w:tcPr>
            <w:tcW w:w="963" w:type="pct"/>
            <w:vAlign w:val="center"/>
          </w:tcPr>
          <w:p w14:paraId="40F0A9B1">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鹅颈式会议话筒</w:t>
            </w:r>
          </w:p>
        </w:tc>
        <w:tc>
          <w:tcPr>
            <w:tcW w:w="2917" w:type="pct"/>
            <w:vAlign w:val="center"/>
          </w:tcPr>
          <w:p w14:paraId="34B63A81">
            <w:pPr>
              <w:spacing w:line="360" w:lineRule="auto"/>
              <w:rPr>
                <w:rFonts w:ascii="宋体" w:hAnsi="宋体" w:cs="仿宋_GB2312"/>
                <w:color w:val="auto"/>
                <w:szCs w:val="24"/>
                <w:shd w:val="clear" w:color="auto" w:fill="auto"/>
              </w:rPr>
            </w:pPr>
            <w:r>
              <w:rPr>
                <w:rFonts w:hint="eastAsia" w:ascii="宋体" w:hAnsi="宋体" w:cs="仿宋_GB2312"/>
                <w:color w:val="auto"/>
                <w:szCs w:val="24"/>
                <w:shd w:val="clear" w:color="auto" w:fill="auto"/>
              </w:rPr>
              <w:t>采用UHF频段，6</w:t>
            </w:r>
            <w:r>
              <w:rPr>
                <w:rFonts w:ascii="宋体" w:hAnsi="宋体" w:cs="仿宋_GB2312"/>
                <w:color w:val="auto"/>
                <w:szCs w:val="24"/>
                <w:shd w:val="clear" w:color="auto" w:fill="auto"/>
              </w:rPr>
              <w:t>0-</w:t>
            </w:r>
            <w:r>
              <w:rPr>
                <w:rFonts w:hint="eastAsia" w:ascii="宋体" w:hAnsi="宋体" w:cs="仿宋_GB2312"/>
                <w:color w:val="auto"/>
                <w:szCs w:val="24"/>
                <w:shd w:val="clear" w:color="auto" w:fill="auto"/>
              </w:rPr>
              <w:t>100米范围接收；主机</w:t>
            </w:r>
            <w:r>
              <w:rPr>
                <w:rFonts w:ascii="宋体" w:hAnsi="宋体" w:cs="仿宋_GB2312"/>
                <w:color w:val="auto"/>
                <w:szCs w:val="24"/>
                <w:shd w:val="clear" w:color="auto" w:fill="auto"/>
              </w:rPr>
              <w:t>带</w:t>
            </w:r>
            <w:r>
              <w:rPr>
                <w:rFonts w:hint="eastAsia" w:ascii="宋体" w:hAnsi="宋体" w:cs="仿宋_GB2312"/>
                <w:color w:val="auto"/>
                <w:szCs w:val="24"/>
                <w:shd w:val="clear" w:color="auto" w:fill="auto"/>
              </w:rPr>
              <w:t>AFS抗干扰防啸叫，红外对频，一键自动扫频，可多套叠机使用；360°全方位调节，高灵敏拾音；接收机带液晶LCD屏显，实时显示信道、频率等工作状态。</w:t>
            </w:r>
          </w:p>
        </w:tc>
        <w:tc>
          <w:tcPr>
            <w:tcW w:w="695" w:type="pct"/>
            <w:vAlign w:val="center"/>
          </w:tcPr>
          <w:p w14:paraId="4BB12D6D">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4</w:t>
            </w:r>
          </w:p>
        </w:tc>
      </w:tr>
      <w:tr w14:paraId="0D07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23" w:type="pct"/>
            <w:vAlign w:val="center"/>
          </w:tcPr>
          <w:p w14:paraId="1FA4C237">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3</w:t>
            </w:r>
          </w:p>
        </w:tc>
        <w:tc>
          <w:tcPr>
            <w:tcW w:w="963" w:type="pct"/>
            <w:vAlign w:val="center"/>
          </w:tcPr>
          <w:p w14:paraId="712E51C5">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嵌入式立式音箱</w:t>
            </w:r>
          </w:p>
        </w:tc>
        <w:tc>
          <w:tcPr>
            <w:tcW w:w="2917" w:type="pct"/>
            <w:vAlign w:val="center"/>
          </w:tcPr>
          <w:p w14:paraId="3052C767">
            <w:pPr>
              <w:spacing w:line="360" w:lineRule="auto"/>
              <w:rPr>
                <w:rFonts w:hint="eastAsia" w:ascii="宋体" w:hAnsi="宋体" w:eastAsia="宋体" w:cs="仿宋_GB2312"/>
                <w:color w:val="auto"/>
                <w:szCs w:val="24"/>
                <w:shd w:val="clear" w:color="auto" w:fill="auto"/>
                <w:lang w:eastAsia="zh-CN"/>
              </w:rPr>
            </w:pPr>
            <w:r>
              <w:rPr>
                <w:rFonts w:hint="eastAsia" w:ascii="宋体" w:hAnsi="宋体" w:cs="仿宋_GB2312"/>
                <w:color w:val="auto"/>
                <w:szCs w:val="24"/>
                <w:shd w:val="clear" w:color="auto" w:fill="auto"/>
              </w:rPr>
              <w:t>单元组成：4x4.5"；频率响应:100Hz-20KHz(±3dB)；覆盖角度(HxV)：160°x10°；灵敏度(1W/1M)：96dB；连续声压级:120dB；峰值压级:126dB；标准阻抗：8Ω；</w:t>
            </w:r>
          </w:p>
        </w:tc>
        <w:tc>
          <w:tcPr>
            <w:tcW w:w="695" w:type="pct"/>
            <w:vAlign w:val="center"/>
          </w:tcPr>
          <w:p w14:paraId="1DF89EF3">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2</w:t>
            </w:r>
          </w:p>
        </w:tc>
      </w:tr>
      <w:tr w14:paraId="294F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23" w:type="pct"/>
            <w:vAlign w:val="center"/>
          </w:tcPr>
          <w:p w14:paraId="34DFFD22">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4</w:t>
            </w:r>
          </w:p>
        </w:tc>
        <w:tc>
          <w:tcPr>
            <w:tcW w:w="963" w:type="pct"/>
            <w:vAlign w:val="center"/>
          </w:tcPr>
          <w:p w14:paraId="35BAE138">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吸顶式音箱</w:t>
            </w:r>
          </w:p>
        </w:tc>
        <w:tc>
          <w:tcPr>
            <w:tcW w:w="2917" w:type="pct"/>
            <w:vAlign w:val="center"/>
          </w:tcPr>
          <w:p w14:paraId="79456AD8">
            <w:pPr>
              <w:spacing w:line="360" w:lineRule="auto"/>
              <w:rPr>
                <w:rFonts w:ascii="宋体" w:hAnsi="宋体" w:cs="仿宋_GB2312"/>
                <w:color w:val="auto"/>
                <w:szCs w:val="24"/>
                <w:shd w:val="clear" w:color="auto" w:fill="auto"/>
              </w:rPr>
            </w:pPr>
            <w:r>
              <w:rPr>
                <w:rFonts w:hint="eastAsia" w:ascii="宋体" w:hAnsi="宋体" w:cs="仿宋_GB2312"/>
                <w:color w:val="auto"/>
                <w:szCs w:val="24"/>
                <w:shd w:val="clear" w:color="auto" w:fill="auto"/>
              </w:rPr>
              <w:t>标称阻抗:兼容8-Ohm；</w:t>
            </w:r>
          </w:p>
          <w:p w14:paraId="16CF927D">
            <w:pPr>
              <w:spacing w:line="360" w:lineRule="auto"/>
              <w:rPr>
                <w:rFonts w:ascii="宋体" w:hAnsi="宋体" w:cs="仿宋_GB2312"/>
                <w:color w:val="auto"/>
                <w:szCs w:val="24"/>
                <w:shd w:val="clear" w:color="auto" w:fill="auto"/>
              </w:rPr>
            </w:pPr>
            <w:r>
              <w:rPr>
                <w:rFonts w:hint="eastAsia" w:ascii="宋体" w:hAnsi="宋体" w:cs="仿宋_GB2312"/>
                <w:color w:val="auto"/>
                <w:szCs w:val="24"/>
                <w:shd w:val="clear" w:color="auto" w:fill="auto"/>
              </w:rPr>
              <w:t>功率(RMS/峰值):35/140W；</w:t>
            </w:r>
          </w:p>
          <w:p w14:paraId="1814D1C0">
            <w:pPr>
              <w:spacing w:line="360" w:lineRule="auto"/>
              <w:rPr>
                <w:rFonts w:ascii="宋体" w:hAnsi="宋体" w:cs="仿宋_GB2312"/>
                <w:color w:val="auto"/>
                <w:szCs w:val="24"/>
                <w:shd w:val="clear" w:color="auto" w:fill="auto"/>
              </w:rPr>
            </w:pPr>
            <w:r>
              <w:rPr>
                <w:rFonts w:hint="eastAsia" w:ascii="宋体" w:hAnsi="宋体" w:cs="仿宋_GB2312"/>
                <w:color w:val="auto"/>
                <w:szCs w:val="24"/>
                <w:shd w:val="clear" w:color="auto" w:fill="auto"/>
              </w:rPr>
              <w:t>频率响应:50Hz–20kHz；</w:t>
            </w:r>
          </w:p>
          <w:p w14:paraId="02F7DF10">
            <w:pPr>
              <w:spacing w:line="360" w:lineRule="auto"/>
              <w:rPr>
                <w:rFonts w:ascii="宋体" w:hAnsi="宋体" w:cs="仿宋_GB2312"/>
                <w:color w:val="auto"/>
                <w:szCs w:val="24"/>
                <w:shd w:val="clear" w:color="auto" w:fill="auto"/>
              </w:rPr>
            </w:pPr>
            <w:r>
              <w:rPr>
                <w:rFonts w:hint="eastAsia" w:ascii="宋体" w:hAnsi="宋体" w:cs="仿宋_GB2312"/>
                <w:color w:val="auto"/>
                <w:szCs w:val="24"/>
                <w:shd w:val="clear" w:color="auto" w:fill="auto"/>
              </w:rPr>
              <w:t>扬声器灵敏度:91dB；</w:t>
            </w:r>
          </w:p>
          <w:p w14:paraId="4CC6F1D8">
            <w:pPr>
              <w:spacing w:line="360" w:lineRule="auto"/>
              <w:rPr>
                <w:rFonts w:ascii="宋体" w:hAnsi="宋体" w:cs="仿宋_GB2312"/>
                <w:color w:val="auto"/>
                <w:szCs w:val="24"/>
                <w:shd w:val="clear" w:color="auto" w:fill="auto"/>
              </w:rPr>
            </w:pPr>
            <w:r>
              <w:rPr>
                <w:rFonts w:hint="eastAsia" w:ascii="宋体" w:hAnsi="宋体" w:cs="仿宋_GB2312"/>
                <w:color w:val="auto"/>
                <w:szCs w:val="24"/>
                <w:shd w:val="clear" w:color="auto" w:fill="auto"/>
              </w:rPr>
              <w:t>低音扬声器:6.5"(165mm)；</w:t>
            </w:r>
          </w:p>
          <w:p w14:paraId="44ADEA73">
            <w:pPr>
              <w:spacing w:line="360" w:lineRule="auto"/>
              <w:rPr>
                <w:rFonts w:ascii="宋体" w:hAnsi="宋体" w:cs="仿宋_GB2312"/>
                <w:color w:val="auto"/>
                <w:szCs w:val="24"/>
                <w:shd w:val="clear" w:color="auto" w:fill="auto"/>
              </w:rPr>
            </w:pPr>
            <w:r>
              <w:rPr>
                <w:rFonts w:hint="eastAsia" w:ascii="宋体" w:hAnsi="宋体" w:cs="仿宋_GB2312"/>
                <w:color w:val="auto"/>
                <w:szCs w:val="24"/>
                <w:shd w:val="clear" w:color="auto" w:fill="auto"/>
              </w:rPr>
              <w:t>高音扬声器:0.5"(13mm)；</w:t>
            </w:r>
          </w:p>
        </w:tc>
        <w:tc>
          <w:tcPr>
            <w:tcW w:w="695" w:type="pct"/>
            <w:vAlign w:val="center"/>
          </w:tcPr>
          <w:p w14:paraId="47BEBE19">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4</w:t>
            </w:r>
          </w:p>
        </w:tc>
      </w:tr>
      <w:tr w14:paraId="5DFA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23" w:type="pct"/>
            <w:vAlign w:val="center"/>
          </w:tcPr>
          <w:p w14:paraId="603F5010">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5</w:t>
            </w:r>
          </w:p>
        </w:tc>
        <w:tc>
          <w:tcPr>
            <w:tcW w:w="963" w:type="pct"/>
            <w:vAlign w:val="center"/>
          </w:tcPr>
          <w:p w14:paraId="4289B3BB">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功率放大器</w:t>
            </w:r>
          </w:p>
        </w:tc>
        <w:tc>
          <w:tcPr>
            <w:tcW w:w="2917" w:type="pct"/>
            <w:vAlign w:val="center"/>
          </w:tcPr>
          <w:p w14:paraId="0EBE356D">
            <w:pPr>
              <w:pStyle w:val="11"/>
              <w:spacing w:line="360" w:lineRule="auto"/>
              <w:jc w:val="left"/>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彩色显示屏，能够实时监测功放温度、风扇转速、电压、声压、频谱等；频响：20Hz-20kHz,±0.5dB；</w:t>
            </w:r>
          </w:p>
          <w:p w14:paraId="654EFF7D">
            <w:pPr>
              <w:pStyle w:val="11"/>
              <w:spacing w:line="360" w:lineRule="auto"/>
              <w:jc w:val="left"/>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输入灵敏度:0.775V；信噪比≥105dB，失真度（THD）≤0.03%；</w:t>
            </w:r>
          </w:p>
          <w:p w14:paraId="72EBFF9E">
            <w:pPr>
              <w:pStyle w:val="11"/>
              <w:spacing w:line="360" w:lineRule="auto"/>
              <w:jc w:val="left"/>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额定功率RMS：(8Ω)2×300W；</w:t>
            </w:r>
          </w:p>
          <w:p w14:paraId="339B3B26">
            <w:pPr>
              <w:pStyle w:val="11"/>
              <w:spacing w:line="360" w:lineRule="auto"/>
              <w:jc w:val="left"/>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额定功率RMS：(4Ω)2×450W；</w:t>
            </w:r>
          </w:p>
          <w:p w14:paraId="1040CAD6">
            <w:pPr>
              <w:pStyle w:val="11"/>
              <w:spacing w:line="360" w:lineRule="auto"/>
              <w:jc w:val="left"/>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功效保护：开机软启动、短路、直流、过温、射频干扰、压限、开关机静音等。</w:t>
            </w:r>
          </w:p>
        </w:tc>
        <w:tc>
          <w:tcPr>
            <w:tcW w:w="695" w:type="pct"/>
            <w:vAlign w:val="center"/>
          </w:tcPr>
          <w:p w14:paraId="6A9D2C25">
            <w:pPr>
              <w:spacing w:line="360" w:lineRule="auto"/>
              <w:jc w:val="center"/>
              <w:rPr>
                <w:rFonts w:ascii="宋体" w:hAnsi="宋体" w:cs="仿宋_GB2312"/>
                <w:color w:val="auto"/>
                <w:szCs w:val="24"/>
                <w:shd w:val="clear" w:color="auto" w:fill="auto"/>
              </w:rPr>
            </w:pPr>
            <w:r>
              <w:rPr>
                <w:rFonts w:ascii="宋体" w:hAnsi="宋体" w:cs="仿宋_GB2312"/>
                <w:color w:val="auto"/>
                <w:szCs w:val="24"/>
                <w:shd w:val="clear" w:color="auto" w:fill="auto"/>
              </w:rPr>
              <w:t>2</w:t>
            </w:r>
          </w:p>
        </w:tc>
      </w:tr>
      <w:tr w14:paraId="5D28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23" w:type="pct"/>
            <w:vAlign w:val="center"/>
          </w:tcPr>
          <w:p w14:paraId="15C6D377">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6</w:t>
            </w:r>
          </w:p>
        </w:tc>
        <w:tc>
          <w:tcPr>
            <w:tcW w:w="963" w:type="pct"/>
            <w:vAlign w:val="center"/>
          </w:tcPr>
          <w:p w14:paraId="4B487C03">
            <w:pPr>
              <w:spacing w:line="360" w:lineRule="auto"/>
              <w:rPr>
                <w:rFonts w:ascii="宋体" w:hAnsi="宋体"/>
                <w:color w:val="auto"/>
                <w:shd w:val="clear" w:color="auto" w:fill="auto"/>
              </w:rPr>
            </w:pPr>
            <w:r>
              <w:rPr>
                <w:rFonts w:hint="eastAsia" w:ascii="宋体" w:hAnsi="宋体"/>
                <w:color w:val="auto"/>
                <w:shd w:val="clear" w:color="auto" w:fill="auto"/>
              </w:rPr>
              <w:t>调音台或可替代其功能的其他设备</w:t>
            </w:r>
          </w:p>
        </w:tc>
        <w:tc>
          <w:tcPr>
            <w:tcW w:w="2917" w:type="pct"/>
          </w:tcPr>
          <w:p w14:paraId="188294C7">
            <w:pPr>
              <w:spacing w:line="360" w:lineRule="auto"/>
              <w:rPr>
                <w:rFonts w:ascii="宋体" w:hAnsi="宋体"/>
                <w:color w:val="auto"/>
                <w:shd w:val="clear" w:color="auto" w:fill="auto"/>
              </w:rPr>
            </w:pPr>
            <w:r>
              <w:rPr>
                <w:rFonts w:hint="eastAsia" w:ascii="宋体" w:hAnsi="宋体"/>
                <w:color w:val="auto"/>
                <w:shd w:val="clear" w:color="auto" w:fill="auto"/>
              </w:rPr>
              <w:t>10路单声+2路立体声输入；</w:t>
            </w:r>
          </w:p>
          <w:p w14:paraId="7BDB9785">
            <w:pPr>
              <w:spacing w:line="360" w:lineRule="auto"/>
              <w:rPr>
                <w:rFonts w:ascii="宋体" w:hAnsi="宋体"/>
                <w:color w:val="auto"/>
                <w:shd w:val="clear" w:color="auto" w:fill="auto"/>
              </w:rPr>
            </w:pPr>
            <w:r>
              <w:rPr>
                <w:rFonts w:hint="eastAsia" w:ascii="宋体" w:hAnsi="宋体"/>
                <w:color w:val="auto"/>
                <w:shd w:val="clear" w:color="auto" w:fill="auto"/>
              </w:rPr>
              <w:t>每通道4段均衡EQ控制；</w:t>
            </w:r>
          </w:p>
          <w:p w14:paraId="2D36F595">
            <w:pPr>
              <w:spacing w:line="360" w:lineRule="auto"/>
              <w:rPr>
                <w:rFonts w:ascii="宋体" w:hAnsi="宋体"/>
                <w:color w:val="auto"/>
                <w:shd w:val="clear" w:color="auto" w:fill="auto"/>
              </w:rPr>
            </w:pPr>
            <w:r>
              <w:rPr>
                <w:rFonts w:hint="eastAsia" w:ascii="宋体" w:hAnsi="宋体"/>
                <w:color w:val="auto"/>
                <w:shd w:val="clear" w:color="auto" w:fill="auto"/>
              </w:rPr>
              <w:t>四组输助输出，一组立体声返回；</w:t>
            </w:r>
          </w:p>
          <w:p w14:paraId="6247CDFD">
            <w:pPr>
              <w:spacing w:line="360" w:lineRule="auto"/>
              <w:rPr>
                <w:rFonts w:ascii="宋体" w:hAnsi="宋体"/>
                <w:color w:val="auto"/>
                <w:shd w:val="clear" w:color="auto" w:fill="auto"/>
              </w:rPr>
            </w:pPr>
            <w:r>
              <w:rPr>
                <w:rFonts w:hint="eastAsia" w:ascii="宋体" w:hAnsi="宋体"/>
                <w:color w:val="auto"/>
                <w:shd w:val="clear" w:color="auto" w:fill="auto"/>
              </w:rPr>
              <w:t>100MM高精度对数式衰减推子；</w:t>
            </w:r>
          </w:p>
          <w:p w14:paraId="5EE5A4FC">
            <w:pPr>
              <w:spacing w:line="360" w:lineRule="auto"/>
              <w:rPr>
                <w:rFonts w:ascii="宋体" w:hAnsi="宋体"/>
                <w:color w:val="auto"/>
                <w:shd w:val="clear" w:color="auto" w:fill="auto"/>
              </w:rPr>
            </w:pPr>
            <w:r>
              <w:rPr>
                <w:rFonts w:hint="eastAsia" w:ascii="宋体" w:hAnsi="宋体"/>
                <w:color w:val="auto"/>
                <w:shd w:val="clear" w:color="auto" w:fill="auto"/>
              </w:rPr>
              <w:t>24/24BitDSP效果器；</w:t>
            </w:r>
          </w:p>
          <w:p w14:paraId="25F88A7F">
            <w:pPr>
              <w:spacing w:line="360" w:lineRule="auto"/>
              <w:rPr>
                <w:rFonts w:ascii="宋体" w:hAnsi="宋体"/>
                <w:color w:val="auto"/>
                <w:shd w:val="clear" w:color="auto" w:fill="auto"/>
              </w:rPr>
            </w:pPr>
            <w:r>
              <w:rPr>
                <w:rFonts w:hint="eastAsia" w:ascii="宋体" w:hAnsi="宋体"/>
                <w:color w:val="auto"/>
                <w:shd w:val="clear" w:color="auto" w:fill="auto"/>
              </w:rPr>
              <w:t>九段主控均衡；</w:t>
            </w:r>
          </w:p>
          <w:p w14:paraId="3BC86F2E">
            <w:pPr>
              <w:spacing w:line="360" w:lineRule="auto"/>
              <w:rPr>
                <w:rFonts w:ascii="宋体" w:hAnsi="宋体"/>
                <w:color w:val="auto"/>
                <w:shd w:val="clear" w:color="auto" w:fill="auto"/>
              </w:rPr>
            </w:pPr>
            <w:r>
              <w:rPr>
                <w:rFonts w:hint="eastAsia" w:ascii="宋体" w:hAnsi="宋体"/>
                <w:color w:val="auto"/>
                <w:shd w:val="clear" w:color="auto" w:fill="auto"/>
              </w:rPr>
              <w:t>一组立</w:t>
            </w:r>
            <w:bookmarkStart w:id="0" w:name="_GoBack"/>
            <w:bookmarkEnd w:id="0"/>
            <w:r>
              <w:rPr>
                <w:rFonts w:hint="eastAsia" w:ascii="宋体" w:hAnsi="宋体"/>
                <w:color w:val="auto"/>
                <w:shd w:val="clear" w:color="auto" w:fill="auto"/>
              </w:rPr>
              <w:t>体声输出，四编组输出；</w:t>
            </w:r>
          </w:p>
          <w:p w14:paraId="7C1121B5">
            <w:pPr>
              <w:spacing w:line="360" w:lineRule="auto"/>
              <w:rPr>
                <w:rFonts w:ascii="宋体" w:hAnsi="宋体"/>
                <w:color w:val="auto"/>
                <w:shd w:val="clear" w:color="auto" w:fill="auto"/>
              </w:rPr>
            </w:pPr>
            <w:r>
              <w:rPr>
                <w:rFonts w:hint="eastAsia" w:ascii="宋体" w:hAnsi="宋体"/>
                <w:color w:val="auto"/>
                <w:shd w:val="clear" w:color="auto" w:fill="auto"/>
              </w:rPr>
              <w:t>每个通道有独立监听功能；</w:t>
            </w:r>
          </w:p>
          <w:p w14:paraId="5EDBA223">
            <w:pPr>
              <w:spacing w:line="360" w:lineRule="auto"/>
              <w:rPr>
                <w:rFonts w:ascii="宋体" w:hAnsi="宋体"/>
                <w:color w:val="auto"/>
                <w:shd w:val="clear" w:color="auto" w:fill="auto"/>
              </w:rPr>
            </w:pPr>
            <w:r>
              <w:rPr>
                <w:rFonts w:hint="eastAsia" w:ascii="宋体" w:hAnsi="宋体"/>
                <w:color w:val="auto"/>
                <w:shd w:val="clear" w:color="auto" w:fill="auto"/>
              </w:rPr>
              <w:t>+48V幻象电源；</w:t>
            </w:r>
          </w:p>
          <w:p w14:paraId="52D30894">
            <w:pPr>
              <w:spacing w:line="360" w:lineRule="auto"/>
              <w:rPr>
                <w:rFonts w:ascii="宋体" w:hAnsi="宋体"/>
                <w:color w:val="auto"/>
                <w:shd w:val="clear" w:color="auto" w:fill="auto"/>
              </w:rPr>
            </w:pPr>
            <w:r>
              <w:rPr>
                <w:rFonts w:hint="eastAsia" w:ascii="宋体" w:hAnsi="宋体"/>
                <w:color w:val="auto"/>
                <w:shd w:val="clear" w:color="auto" w:fill="auto"/>
              </w:rPr>
              <w:t>USB录音，播放功能。</w:t>
            </w:r>
          </w:p>
        </w:tc>
        <w:tc>
          <w:tcPr>
            <w:tcW w:w="695" w:type="pct"/>
            <w:vAlign w:val="center"/>
          </w:tcPr>
          <w:p w14:paraId="47B116CB">
            <w:pPr>
              <w:spacing w:line="360" w:lineRule="auto"/>
              <w:jc w:val="center"/>
              <w:rPr>
                <w:rFonts w:ascii="宋体" w:hAnsi="宋体" w:cs="仿宋_GB2312"/>
                <w:color w:val="auto"/>
                <w:szCs w:val="24"/>
                <w:shd w:val="clear" w:color="auto" w:fill="auto"/>
              </w:rPr>
            </w:pPr>
            <w:r>
              <w:rPr>
                <w:rFonts w:hint="eastAsia" w:ascii="宋体" w:hAnsi="宋体" w:cs="仿宋_GB2312"/>
                <w:color w:val="auto"/>
                <w:szCs w:val="24"/>
                <w:shd w:val="clear" w:color="auto" w:fill="auto"/>
              </w:rPr>
              <w:t>1</w:t>
            </w:r>
          </w:p>
        </w:tc>
      </w:tr>
    </w:tbl>
    <w:p w14:paraId="7F99A86D">
      <w:pPr>
        <w:spacing w:line="360" w:lineRule="auto"/>
        <w:jc w:val="left"/>
        <w:rPr>
          <w:rFonts w:ascii="黑体" w:hAnsi="黑体" w:eastAsia="黑体"/>
          <w:color w:val="auto"/>
          <w:sz w:val="30"/>
          <w:szCs w:val="30"/>
          <w:shd w:val="clear" w:color="auto" w:fill="auto"/>
        </w:rPr>
      </w:pPr>
      <w:r>
        <w:rPr>
          <w:rFonts w:hint="eastAsia" w:ascii="黑体" w:hAnsi="黑体" w:eastAsia="黑体"/>
          <w:color w:val="auto"/>
          <w:sz w:val="30"/>
          <w:szCs w:val="30"/>
          <w:shd w:val="clear" w:color="auto" w:fill="auto"/>
        </w:rPr>
        <w:t>四</w:t>
      </w:r>
      <w:r>
        <w:rPr>
          <w:rFonts w:ascii="黑体" w:hAnsi="黑体" w:eastAsia="黑体"/>
          <w:color w:val="auto"/>
          <w:sz w:val="30"/>
          <w:szCs w:val="30"/>
          <w:shd w:val="clear" w:color="auto" w:fill="auto"/>
        </w:rPr>
        <w:t>、</w:t>
      </w:r>
      <w:r>
        <w:rPr>
          <w:rFonts w:hint="eastAsia" w:ascii="黑体" w:hAnsi="黑体" w:eastAsia="黑体"/>
          <w:color w:val="auto"/>
          <w:sz w:val="30"/>
          <w:szCs w:val="30"/>
          <w:shd w:val="clear" w:color="auto" w:fill="auto"/>
        </w:rPr>
        <w:t>其他</w:t>
      </w:r>
      <w:r>
        <w:rPr>
          <w:rFonts w:ascii="黑体" w:hAnsi="黑体" w:eastAsia="黑体"/>
          <w:color w:val="auto"/>
          <w:sz w:val="30"/>
          <w:szCs w:val="30"/>
          <w:shd w:val="clear" w:color="auto" w:fill="auto"/>
        </w:rPr>
        <w:t>要求</w:t>
      </w:r>
    </w:p>
    <w:p w14:paraId="5C3EFA6C">
      <w:pPr>
        <w:spacing w:line="360" w:lineRule="auto"/>
        <w:rPr>
          <w:rFonts w:ascii="宋体" w:hAnsi="宋体"/>
          <w:color w:val="auto"/>
          <w:szCs w:val="24"/>
          <w:shd w:val="clear" w:color="auto" w:fill="auto"/>
        </w:rPr>
      </w:pPr>
      <w:r>
        <w:rPr>
          <w:rFonts w:ascii="宋体" w:hAnsi="宋体"/>
          <w:color w:val="auto"/>
          <w:szCs w:val="24"/>
          <w:shd w:val="clear" w:color="auto" w:fill="auto"/>
        </w:rPr>
        <w:t>1</w:t>
      </w:r>
      <w:r>
        <w:rPr>
          <w:rFonts w:hint="eastAsia" w:ascii="宋体" w:hAnsi="宋体"/>
          <w:color w:val="auto"/>
          <w:szCs w:val="24"/>
          <w:shd w:val="clear" w:color="auto" w:fill="auto"/>
        </w:rPr>
        <w:t>.设备质保期：不少于2年。质保期自甲方验收合格之日算起，质保期内的质量问题，乙方负责免费维修或更换。工程范围内的所有设备因设计、制造、安装、调试等原因引起设备或部件的缺陷或损坏、运转不灵、达不到性能指标以及出现事故等情况，均由乙方负责，并免费为甲方及时修理、更换，更换的设备或部件应是原设备制造厂的产品。</w:t>
      </w:r>
    </w:p>
    <w:p w14:paraId="0CA25CA2">
      <w:pPr>
        <w:spacing w:line="360" w:lineRule="auto"/>
        <w:rPr>
          <w:rFonts w:ascii="宋体" w:hAnsi="宋体"/>
          <w:color w:val="auto"/>
          <w:szCs w:val="24"/>
          <w:shd w:val="clear" w:color="auto" w:fill="auto"/>
        </w:rPr>
      </w:pPr>
      <w:r>
        <w:rPr>
          <w:rFonts w:ascii="宋体" w:hAnsi="宋体"/>
          <w:color w:val="auto"/>
          <w:szCs w:val="24"/>
          <w:shd w:val="clear" w:color="auto" w:fill="auto"/>
        </w:rPr>
        <w:t>2</w:t>
      </w:r>
      <w:r>
        <w:rPr>
          <w:rFonts w:hint="eastAsia" w:ascii="宋体" w:hAnsi="宋体"/>
          <w:color w:val="auto"/>
          <w:szCs w:val="24"/>
          <w:shd w:val="clear" w:color="auto" w:fill="auto"/>
        </w:rPr>
        <w:t>.乙方应承诺提供下列售后服务：在接到报修电话后及时响应，并尽力通过远程的方式解决问题。若不能解决问题，须在接到报修电话后24小时内派维修工程师到现场进行故障处理并于4</w:t>
      </w:r>
      <w:r>
        <w:rPr>
          <w:rFonts w:ascii="宋体" w:hAnsi="宋体"/>
          <w:color w:val="auto"/>
          <w:szCs w:val="24"/>
          <w:shd w:val="clear" w:color="auto" w:fill="auto"/>
        </w:rPr>
        <w:t>8</w:t>
      </w:r>
      <w:r>
        <w:rPr>
          <w:rFonts w:hint="eastAsia" w:ascii="宋体" w:hAnsi="宋体"/>
          <w:color w:val="auto"/>
          <w:szCs w:val="24"/>
          <w:shd w:val="clear" w:color="auto" w:fill="auto"/>
        </w:rPr>
        <w:t>小时内完成。设备损坏或者需要更换配件的，乙方应在5个工作日内完成维修或更换。</w:t>
      </w:r>
    </w:p>
    <w:p w14:paraId="79DD0567">
      <w:pPr>
        <w:spacing w:line="360" w:lineRule="auto"/>
        <w:rPr>
          <w:rFonts w:ascii="宋体" w:hAnsi="宋体"/>
          <w:color w:val="auto"/>
          <w:szCs w:val="24"/>
          <w:shd w:val="clear" w:color="auto" w:fill="auto"/>
        </w:rPr>
      </w:pPr>
      <w:r>
        <w:rPr>
          <w:rFonts w:ascii="宋体" w:hAnsi="宋体"/>
          <w:color w:val="auto"/>
          <w:szCs w:val="24"/>
          <w:shd w:val="clear" w:color="auto" w:fill="auto"/>
        </w:rPr>
        <w:t>3</w:t>
      </w:r>
      <w:r>
        <w:rPr>
          <w:rFonts w:hint="eastAsia" w:ascii="宋体" w:hAnsi="宋体"/>
          <w:color w:val="auto"/>
          <w:szCs w:val="24"/>
          <w:shd w:val="clear" w:color="auto" w:fill="auto"/>
        </w:rPr>
        <w:t>.在甲方</w:t>
      </w:r>
      <w:r>
        <w:rPr>
          <w:rFonts w:ascii="宋体" w:hAnsi="宋体"/>
          <w:color w:val="auto"/>
          <w:szCs w:val="24"/>
          <w:shd w:val="clear" w:color="auto" w:fill="auto"/>
        </w:rPr>
        <w:t>的配合下，</w:t>
      </w:r>
      <w:r>
        <w:rPr>
          <w:rFonts w:hint="eastAsia" w:ascii="宋体" w:hAnsi="宋体"/>
          <w:color w:val="auto"/>
          <w:szCs w:val="24"/>
          <w:shd w:val="clear" w:color="auto" w:fill="auto"/>
        </w:rPr>
        <w:t>乙方须自行前往学校做好设备安装前的现场勘查与</w:t>
      </w:r>
      <w:r>
        <w:rPr>
          <w:rFonts w:ascii="宋体" w:hAnsi="宋体"/>
          <w:color w:val="auto"/>
          <w:szCs w:val="24"/>
          <w:shd w:val="clear" w:color="auto" w:fill="auto"/>
        </w:rPr>
        <w:t>设备安装</w:t>
      </w:r>
      <w:r>
        <w:rPr>
          <w:rFonts w:hint="eastAsia" w:ascii="宋体" w:hAnsi="宋体"/>
          <w:color w:val="auto"/>
          <w:szCs w:val="24"/>
          <w:shd w:val="clear" w:color="auto" w:fill="auto"/>
        </w:rPr>
        <w:t>设计工作。</w:t>
      </w:r>
    </w:p>
    <w:p w14:paraId="1599FBF2">
      <w:pPr>
        <w:spacing w:line="360" w:lineRule="auto"/>
        <w:rPr>
          <w:rFonts w:ascii="宋体" w:hAnsi="宋体"/>
          <w:color w:val="auto"/>
          <w:szCs w:val="24"/>
          <w:shd w:val="clear" w:color="auto" w:fill="auto"/>
        </w:rPr>
      </w:pPr>
      <w:r>
        <w:rPr>
          <w:rFonts w:ascii="宋体" w:hAnsi="宋体"/>
          <w:color w:val="auto"/>
          <w:szCs w:val="24"/>
          <w:shd w:val="clear" w:color="auto" w:fill="auto"/>
        </w:rPr>
        <w:t>4</w:t>
      </w:r>
      <w:r>
        <w:rPr>
          <w:rFonts w:hint="eastAsia" w:ascii="宋体" w:hAnsi="宋体"/>
          <w:color w:val="auto"/>
          <w:szCs w:val="24"/>
          <w:shd w:val="clear" w:color="auto" w:fill="auto"/>
        </w:rPr>
        <w:t>.项目所涉及材料必须是全新产品，须经国家有关质量检测、技术鉴定和安全认证单位认证合格产品。</w:t>
      </w:r>
    </w:p>
    <w:p w14:paraId="3C6B666C">
      <w:pPr>
        <w:spacing w:line="360" w:lineRule="auto"/>
        <w:rPr>
          <w:rFonts w:ascii="宋体" w:hAnsi="宋体"/>
          <w:color w:val="auto"/>
          <w:szCs w:val="24"/>
          <w:shd w:val="clear" w:color="auto" w:fill="auto"/>
        </w:rPr>
      </w:pPr>
      <w:r>
        <w:rPr>
          <w:rFonts w:ascii="宋体" w:hAnsi="宋体"/>
          <w:color w:val="auto"/>
          <w:szCs w:val="24"/>
          <w:shd w:val="clear" w:color="auto" w:fill="auto"/>
        </w:rPr>
        <w:t>5</w:t>
      </w:r>
      <w:r>
        <w:rPr>
          <w:rFonts w:hint="eastAsia" w:ascii="宋体" w:hAnsi="宋体"/>
          <w:color w:val="auto"/>
          <w:szCs w:val="24"/>
          <w:shd w:val="clear" w:color="auto" w:fill="auto"/>
        </w:rPr>
        <w:t>.乙方负责本项目下全部设备的运输、安装、调试、和人员培训、售后服务及所有安装现场的收尾工作。</w:t>
      </w:r>
    </w:p>
    <w:p w14:paraId="1383934A">
      <w:pPr>
        <w:spacing w:line="360" w:lineRule="auto"/>
        <w:rPr>
          <w:rFonts w:ascii="宋体" w:hAnsi="宋体"/>
          <w:color w:val="auto"/>
          <w:szCs w:val="24"/>
          <w:shd w:val="clear" w:color="auto" w:fill="auto"/>
        </w:rPr>
      </w:pPr>
      <w:r>
        <w:rPr>
          <w:rFonts w:ascii="宋体" w:hAnsi="宋体"/>
          <w:color w:val="auto"/>
          <w:szCs w:val="24"/>
          <w:shd w:val="clear" w:color="auto" w:fill="auto"/>
        </w:rPr>
        <w:t>6</w:t>
      </w:r>
      <w:r>
        <w:rPr>
          <w:rFonts w:hint="eastAsia" w:ascii="宋体" w:hAnsi="宋体"/>
          <w:color w:val="auto"/>
          <w:szCs w:val="24"/>
          <w:shd w:val="clear" w:color="auto" w:fill="auto"/>
        </w:rPr>
        <w:t>.乙方应对其系统、功能的完整性负责，不能有遗漏项目。</w:t>
      </w:r>
    </w:p>
    <w:p w14:paraId="3BBCDE9B">
      <w:pPr>
        <w:spacing w:line="360" w:lineRule="auto"/>
        <w:rPr>
          <w:rFonts w:ascii="宋体" w:hAnsi="宋体"/>
          <w:color w:val="auto"/>
          <w:szCs w:val="24"/>
          <w:shd w:val="clear" w:color="auto" w:fill="auto"/>
        </w:rPr>
      </w:pPr>
      <w:r>
        <w:rPr>
          <w:rFonts w:ascii="宋体" w:hAnsi="宋体"/>
          <w:color w:val="auto"/>
          <w:szCs w:val="24"/>
          <w:shd w:val="clear" w:color="auto" w:fill="auto"/>
        </w:rPr>
        <w:t>7</w:t>
      </w:r>
      <w:r>
        <w:rPr>
          <w:rFonts w:hint="eastAsia" w:ascii="宋体" w:hAnsi="宋体"/>
          <w:color w:val="auto"/>
          <w:szCs w:val="24"/>
          <w:shd w:val="clear" w:color="auto" w:fill="auto"/>
        </w:rPr>
        <w:t>.乙方应在合同附件中提出详细的培训计划，包括培训大纲、培训时间。乙方应提供设备安装、操作、维护手册及说明书以及所有相关产品技术资料。</w:t>
      </w:r>
    </w:p>
    <w:p w14:paraId="0C0790F8">
      <w:pPr>
        <w:spacing w:line="360" w:lineRule="auto"/>
        <w:rPr>
          <w:rFonts w:ascii="宋体" w:hAnsi="宋体"/>
          <w:color w:val="auto"/>
          <w:szCs w:val="24"/>
          <w:shd w:val="clear" w:color="auto" w:fill="auto"/>
        </w:rPr>
      </w:pPr>
      <w:r>
        <w:rPr>
          <w:rFonts w:ascii="宋体" w:hAnsi="宋体"/>
          <w:color w:val="auto"/>
          <w:szCs w:val="24"/>
          <w:shd w:val="clear" w:color="auto" w:fill="auto"/>
        </w:rPr>
        <w:t>8</w:t>
      </w:r>
      <w:r>
        <w:rPr>
          <w:rFonts w:hint="eastAsia" w:ascii="宋体" w:hAnsi="宋体"/>
          <w:color w:val="auto"/>
          <w:szCs w:val="24"/>
          <w:shd w:val="clear" w:color="auto" w:fill="auto"/>
        </w:rPr>
        <w:t>.施工进度：开工日期以合同签订时间为准，工期暂定15个</w:t>
      </w:r>
      <w:r>
        <w:rPr>
          <w:rFonts w:ascii="宋体" w:hAnsi="宋体"/>
          <w:color w:val="auto"/>
          <w:szCs w:val="24"/>
          <w:shd w:val="clear" w:color="auto" w:fill="auto"/>
        </w:rPr>
        <w:t>工作日</w:t>
      </w:r>
      <w:r>
        <w:rPr>
          <w:rFonts w:hint="eastAsia" w:ascii="宋体" w:hAnsi="宋体"/>
          <w:color w:val="auto"/>
          <w:szCs w:val="24"/>
          <w:shd w:val="clear" w:color="auto" w:fill="auto"/>
        </w:rPr>
        <w:t>。因乙方原因未按时竣工的，每延迟一天，按500元/天罚款。</w:t>
      </w:r>
    </w:p>
    <w:p w14:paraId="4CB03B1D">
      <w:pPr>
        <w:spacing w:line="360" w:lineRule="auto"/>
        <w:rPr>
          <w:rFonts w:ascii="宋体" w:hAnsi="宋体"/>
          <w:color w:val="auto"/>
          <w:szCs w:val="24"/>
          <w:shd w:val="clear" w:color="auto" w:fill="auto"/>
        </w:rPr>
      </w:pPr>
      <w:r>
        <w:rPr>
          <w:rFonts w:ascii="宋体" w:hAnsi="宋体"/>
          <w:color w:val="auto"/>
          <w:szCs w:val="24"/>
          <w:shd w:val="clear" w:color="auto" w:fill="auto"/>
        </w:rPr>
        <w:t>9</w:t>
      </w:r>
      <w:r>
        <w:rPr>
          <w:rFonts w:hint="eastAsia" w:ascii="宋体" w:hAnsi="宋体"/>
          <w:color w:val="auto"/>
          <w:szCs w:val="24"/>
          <w:shd w:val="clear" w:color="auto" w:fill="auto"/>
        </w:rPr>
        <w:t>.验收条件：安装前，甲方对货物的品牌、数量、型号等方面进行验收。乙方应根据招标要求进行设备安装、调试后，由甲方进行使用性能方面的验收。验收时，乙方项目负责人必须在场。</w:t>
      </w:r>
    </w:p>
    <w:p w14:paraId="41CB0835">
      <w:pPr>
        <w:spacing w:line="360" w:lineRule="auto"/>
        <w:rPr>
          <w:rFonts w:ascii="宋体" w:hAnsi="宋体"/>
          <w:color w:val="auto"/>
          <w:szCs w:val="24"/>
          <w:shd w:val="clear" w:color="auto" w:fill="auto"/>
        </w:rPr>
      </w:pPr>
      <w:r>
        <w:rPr>
          <w:rFonts w:hint="eastAsia" w:ascii="宋体" w:hAnsi="宋体"/>
          <w:color w:val="auto"/>
          <w:szCs w:val="24"/>
          <w:shd w:val="clear" w:color="auto" w:fill="auto"/>
        </w:rPr>
        <w:t>1</w:t>
      </w:r>
      <w:r>
        <w:rPr>
          <w:rFonts w:ascii="宋体" w:hAnsi="宋体"/>
          <w:color w:val="auto"/>
          <w:szCs w:val="24"/>
          <w:shd w:val="clear" w:color="auto" w:fill="auto"/>
        </w:rPr>
        <w:t>0</w:t>
      </w:r>
      <w:r>
        <w:rPr>
          <w:rFonts w:hint="eastAsia" w:ascii="宋体" w:hAnsi="宋体"/>
          <w:color w:val="auto"/>
          <w:szCs w:val="24"/>
          <w:shd w:val="clear" w:color="auto" w:fill="auto"/>
        </w:rPr>
        <w:t>.</w:t>
      </w:r>
      <w:r>
        <w:rPr>
          <w:rFonts w:hint="eastAsia" w:ascii="宋体" w:hAnsi="宋体"/>
          <w:color w:val="auto"/>
          <w:szCs w:val="24"/>
          <w:shd w:val="clear" w:color="auto" w:fill="auto"/>
        </w:rPr>
        <w:tab/>
      </w:r>
      <w:r>
        <w:rPr>
          <w:rFonts w:hint="eastAsia" w:ascii="宋体" w:hAnsi="宋体"/>
          <w:color w:val="auto"/>
          <w:szCs w:val="24"/>
          <w:shd w:val="clear" w:color="auto" w:fill="auto"/>
        </w:rPr>
        <w:t>验收如未通过，乙方根据验收结果进行整改，如在1个月内未完成整改或未达到验收目标，甲方有权不予支付合同款项，现场设施设备归甲方所有，相关损失由乙方自行承担。</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2YzZmUwZjIwOWQ5MzUzZGEwZTI1OTc3MjFhOGYifQ=="/>
  </w:docVars>
  <w:rsids>
    <w:rsidRoot w:val="004577C1"/>
    <w:rsid w:val="000161BF"/>
    <w:rsid w:val="000210C0"/>
    <w:rsid w:val="00026C2E"/>
    <w:rsid w:val="00032004"/>
    <w:rsid w:val="00044FCA"/>
    <w:rsid w:val="00050626"/>
    <w:rsid w:val="00052FBA"/>
    <w:rsid w:val="000539A5"/>
    <w:rsid w:val="0006461C"/>
    <w:rsid w:val="00067A61"/>
    <w:rsid w:val="0007056B"/>
    <w:rsid w:val="00076B07"/>
    <w:rsid w:val="00091BE4"/>
    <w:rsid w:val="000A0711"/>
    <w:rsid w:val="000A12DC"/>
    <w:rsid w:val="000A35CF"/>
    <w:rsid w:val="000A5C80"/>
    <w:rsid w:val="000B0F12"/>
    <w:rsid w:val="000C0040"/>
    <w:rsid w:val="000C51ED"/>
    <w:rsid w:val="000D269B"/>
    <w:rsid w:val="000F4AA5"/>
    <w:rsid w:val="000F5E9C"/>
    <w:rsid w:val="00104F51"/>
    <w:rsid w:val="001110B4"/>
    <w:rsid w:val="00126152"/>
    <w:rsid w:val="00133B8D"/>
    <w:rsid w:val="00133D4F"/>
    <w:rsid w:val="00140F91"/>
    <w:rsid w:val="0014154F"/>
    <w:rsid w:val="001425CA"/>
    <w:rsid w:val="001453D4"/>
    <w:rsid w:val="00150A04"/>
    <w:rsid w:val="00152182"/>
    <w:rsid w:val="00155D3A"/>
    <w:rsid w:val="00172DB5"/>
    <w:rsid w:val="001764FF"/>
    <w:rsid w:val="0018476C"/>
    <w:rsid w:val="001A577B"/>
    <w:rsid w:val="001A5E78"/>
    <w:rsid w:val="001B276E"/>
    <w:rsid w:val="001C68F6"/>
    <w:rsid w:val="001C6F42"/>
    <w:rsid w:val="001D5327"/>
    <w:rsid w:val="001D579F"/>
    <w:rsid w:val="001D7644"/>
    <w:rsid w:val="001E0F9E"/>
    <w:rsid w:val="001E21D9"/>
    <w:rsid w:val="001E5155"/>
    <w:rsid w:val="001F348F"/>
    <w:rsid w:val="002060D8"/>
    <w:rsid w:val="0022021C"/>
    <w:rsid w:val="00226843"/>
    <w:rsid w:val="00227310"/>
    <w:rsid w:val="00227860"/>
    <w:rsid w:val="00263421"/>
    <w:rsid w:val="002711A3"/>
    <w:rsid w:val="0027255A"/>
    <w:rsid w:val="00280D55"/>
    <w:rsid w:val="002814A1"/>
    <w:rsid w:val="00296706"/>
    <w:rsid w:val="002B02EA"/>
    <w:rsid w:val="002C0702"/>
    <w:rsid w:val="002C3423"/>
    <w:rsid w:val="002D17D8"/>
    <w:rsid w:val="002D5C50"/>
    <w:rsid w:val="002E6927"/>
    <w:rsid w:val="00300518"/>
    <w:rsid w:val="003009B0"/>
    <w:rsid w:val="00303CC3"/>
    <w:rsid w:val="00320913"/>
    <w:rsid w:val="00325182"/>
    <w:rsid w:val="00327CBE"/>
    <w:rsid w:val="0033509E"/>
    <w:rsid w:val="00341F31"/>
    <w:rsid w:val="00362305"/>
    <w:rsid w:val="003666A1"/>
    <w:rsid w:val="00370EEA"/>
    <w:rsid w:val="00374EBE"/>
    <w:rsid w:val="00375875"/>
    <w:rsid w:val="003856B1"/>
    <w:rsid w:val="0038675D"/>
    <w:rsid w:val="003A1208"/>
    <w:rsid w:val="003A1BFC"/>
    <w:rsid w:val="003A65A2"/>
    <w:rsid w:val="003A6E2D"/>
    <w:rsid w:val="003A73F7"/>
    <w:rsid w:val="003A7C17"/>
    <w:rsid w:val="003B1499"/>
    <w:rsid w:val="003B182B"/>
    <w:rsid w:val="003B3463"/>
    <w:rsid w:val="003B697A"/>
    <w:rsid w:val="003C2095"/>
    <w:rsid w:val="003D4A28"/>
    <w:rsid w:val="003E5310"/>
    <w:rsid w:val="003E7C21"/>
    <w:rsid w:val="00400CAD"/>
    <w:rsid w:val="00413214"/>
    <w:rsid w:val="00415519"/>
    <w:rsid w:val="00436305"/>
    <w:rsid w:val="00440041"/>
    <w:rsid w:val="004577C1"/>
    <w:rsid w:val="00484A7A"/>
    <w:rsid w:val="00485AB3"/>
    <w:rsid w:val="004868C8"/>
    <w:rsid w:val="00491A7C"/>
    <w:rsid w:val="004924AD"/>
    <w:rsid w:val="00492D22"/>
    <w:rsid w:val="004B4A91"/>
    <w:rsid w:val="004C15EA"/>
    <w:rsid w:val="004C65AF"/>
    <w:rsid w:val="004F1E21"/>
    <w:rsid w:val="004F5AB6"/>
    <w:rsid w:val="004F7655"/>
    <w:rsid w:val="00511E27"/>
    <w:rsid w:val="0051612E"/>
    <w:rsid w:val="00526A67"/>
    <w:rsid w:val="005275E2"/>
    <w:rsid w:val="0053561A"/>
    <w:rsid w:val="00536169"/>
    <w:rsid w:val="005410E1"/>
    <w:rsid w:val="0054407F"/>
    <w:rsid w:val="00565BA5"/>
    <w:rsid w:val="00565C0F"/>
    <w:rsid w:val="00571C9A"/>
    <w:rsid w:val="00582F1A"/>
    <w:rsid w:val="00587B78"/>
    <w:rsid w:val="0059111A"/>
    <w:rsid w:val="00593E0D"/>
    <w:rsid w:val="005A4993"/>
    <w:rsid w:val="005B0DBC"/>
    <w:rsid w:val="005C36DC"/>
    <w:rsid w:val="005C6C3A"/>
    <w:rsid w:val="005D3EE8"/>
    <w:rsid w:val="005D50C7"/>
    <w:rsid w:val="005E36D9"/>
    <w:rsid w:val="005E434F"/>
    <w:rsid w:val="005E4E0D"/>
    <w:rsid w:val="005F56F1"/>
    <w:rsid w:val="005F5C2C"/>
    <w:rsid w:val="00603750"/>
    <w:rsid w:val="006153E3"/>
    <w:rsid w:val="006165CA"/>
    <w:rsid w:val="00627919"/>
    <w:rsid w:val="00627E53"/>
    <w:rsid w:val="00630345"/>
    <w:rsid w:val="00642C91"/>
    <w:rsid w:val="006602D0"/>
    <w:rsid w:val="0066334C"/>
    <w:rsid w:val="00681FA5"/>
    <w:rsid w:val="0068309D"/>
    <w:rsid w:val="00686745"/>
    <w:rsid w:val="006870BC"/>
    <w:rsid w:val="00690226"/>
    <w:rsid w:val="00692740"/>
    <w:rsid w:val="00694575"/>
    <w:rsid w:val="006A41C9"/>
    <w:rsid w:val="006B069D"/>
    <w:rsid w:val="006B3580"/>
    <w:rsid w:val="006B63F2"/>
    <w:rsid w:val="006B6967"/>
    <w:rsid w:val="006E5852"/>
    <w:rsid w:val="006E7C42"/>
    <w:rsid w:val="006F0195"/>
    <w:rsid w:val="006F30AB"/>
    <w:rsid w:val="006F47E8"/>
    <w:rsid w:val="00705633"/>
    <w:rsid w:val="00705D63"/>
    <w:rsid w:val="007276D4"/>
    <w:rsid w:val="00727909"/>
    <w:rsid w:val="00733030"/>
    <w:rsid w:val="0073622B"/>
    <w:rsid w:val="00741CC4"/>
    <w:rsid w:val="007445CF"/>
    <w:rsid w:val="007638F3"/>
    <w:rsid w:val="0076745A"/>
    <w:rsid w:val="00771690"/>
    <w:rsid w:val="00784300"/>
    <w:rsid w:val="00786CAF"/>
    <w:rsid w:val="00796B8D"/>
    <w:rsid w:val="007A0588"/>
    <w:rsid w:val="007A0BDB"/>
    <w:rsid w:val="007B1023"/>
    <w:rsid w:val="007B3383"/>
    <w:rsid w:val="007C3DC8"/>
    <w:rsid w:val="007C7258"/>
    <w:rsid w:val="007D0622"/>
    <w:rsid w:val="007D4992"/>
    <w:rsid w:val="007E62CE"/>
    <w:rsid w:val="007F2812"/>
    <w:rsid w:val="0080356F"/>
    <w:rsid w:val="00815846"/>
    <w:rsid w:val="00816692"/>
    <w:rsid w:val="0082123A"/>
    <w:rsid w:val="0083188E"/>
    <w:rsid w:val="008430BE"/>
    <w:rsid w:val="00850F26"/>
    <w:rsid w:val="008556AC"/>
    <w:rsid w:val="00863C74"/>
    <w:rsid w:val="00877265"/>
    <w:rsid w:val="008807BC"/>
    <w:rsid w:val="008B201C"/>
    <w:rsid w:val="008B7AFF"/>
    <w:rsid w:val="008C02E7"/>
    <w:rsid w:val="008C76E9"/>
    <w:rsid w:val="008D0DCA"/>
    <w:rsid w:val="008D2503"/>
    <w:rsid w:val="008D524F"/>
    <w:rsid w:val="008E5DDC"/>
    <w:rsid w:val="009041AD"/>
    <w:rsid w:val="0090732E"/>
    <w:rsid w:val="00917089"/>
    <w:rsid w:val="00917D8F"/>
    <w:rsid w:val="00922DFA"/>
    <w:rsid w:val="00927671"/>
    <w:rsid w:val="00927BD7"/>
    <w:rsid w:val="00930695"/>
    <w:rsid w:val="009348DF"/>
    <w:rsid w:val="009374E4"/>
    <w:rsid w:val="0094214F"/>
    <w:rsid w:val="00944C8D"/>
    <w:rsid w:val="009465C2"/>
    <w:rsid w:val="0095452B"/>
    <w:rsid w:val="00962869"/>
    <w:rsid w:val="00966A45"/>
    <w:rsid w:val="00974683"/>
    <w:rsid w:val="00976D81"/>
    <w:rsid w:val="00983161"/>
    <w:rsid w:val="00986E77"/>
    <w:rsid w:val="0099247C"/>
    <w:rsid w:val="009A09D2"/>
    <w:rsid w:val="009B341B"/>
    <w:rsid w:val="009B3FB7"/>
    <w:rsid w:val="009C37C7"/>
    <w:rsid w:val="009D0893"/>
    <w:rsid w:val="009D5F3D"/>
    <w:rsid w:val="009F6242"/>
    <w:rsid w:val="00A03A69"/>
    <w:rsid w:val="00A16981"/>
    <w:rsid w:val="00A23F86"/>
    <w:rsid w:val="00A32C9E"/>
    <w:rsid w:val="00A334B4"/>
    <w:rsid w:val="00A35CB9"/>
    <w:rsid w:val="00A37676"/>
    <w:rsid w:val="00A43057"/>
    <w:rsid w:val="00A46D5A"/>
    <w:rsid w:val="00A57041"/>
    <w:rsid w:val="00A60B6F"/>
    <w:rsid w:val="00A61DE6"/>
    <w:rsid w:val="00A64A2E"/>
    <w:rsid w:val="00A73505"/>
    <w:rsid w:val="00A74AF7"/>
    <w:rsid w:val="00A76B86"/>
    <w:rsid w:val="00A86E1B"/>
    <w:rsid w:val="00A904ED"/>
    <w:rsid w:val="00AB2FDD"/>
    <w:rsid w:val="00AB75E1"/>
    <w:rsid w:val="00AC2370"/>
    <w:rsid w:val="00AC3790"/>
    <w:rsid w:val="00AC53F9"/>
    <w:rsid w:val="00AD10C2"/>
    <w:rsid w:val="00AF2A27"/>
    <w:rsid w:val="00AF3C69"/>
    <w:rsid w:val="00B03A56"/>
    <w:rsid w:val="00B044DD"/>
    <w:rsid w:val="00B12232"/>
    <w:rsid w:val="00B1340B"/>
    <w:rsid w:val="00B25261"/>
    <w:rsid w:val="00B3416F"/>
    <w:rsid w:val="00B42C4C"/>
    <w:rsid w:val="00B511C5"/>
    <w:rsid w:val="00B534C1"/>
    <w:rsid w:val="00B54B08"/>
    <w:rsid w:val="00B60418"/>
    <w:rsid w:val="00B67F5F"/>
    <w:rsid w:val="00B72C1B"/>
    <w:rsid w:val="00B7573C"/>
    <w:rsid w:val="00B83908"/>
    <w:rsid w:val="00B84DE3"/>
    <w:rsid w:val="00B914B2"/>
    <w:rsid w:val="00B922B2"/>
    <w:rsid w:val="00B95176"/>
    <w:rsid w:val="00BA6111"/>
    <w:rsid w:val="00BB1F8D"/>
    <w:rsid w:val="00BC46D9"/>
    <w:rsid w:val="00BD7454"/>
    <w:rsid w:val="00BE1473"/>
    <w:rsid w:val="00BE65DA"/>
    <w:rsid w:val="00C1224E"/>
    <w:rsid w:val="00C16D4E"/>
    <w:rsid w:val="00C35E45"/>
    <w:rsid w:val="00C37850"/>
    <w:rsid w:val="00C413A7"/>
    <w:rsid w:val="00C52AF7"/>
    <w:rsid w:val="00C61B5A"/>
    <w:rsid w:val="00C64CDF"/>
    <w:rsid w:val="00C658A7"/>
    <w:rsid w:val="00C65CCC"/>
    <w:rsid w:val="00C71190"/>
    <w:rsid w:val="00C76008"/>
    <w:rsid w:val="00C91113"/>
    <w:rsid w:val="00CB5C2C"/>
    <w:rsid w:val="00CB6742"/>
    <w:rsid w:val="00CB746E"/>
    <w:rsid w:val="00CC14ED"/>
    <w:rsid w:val="00CD0F45"/>
    <w:rsid w:val="00CE7596"/>
    <w:rsid w:val="00CE7FBE"/>
    <w:rsid w:val="00CF1E16"/>
    <w:rsid w:val="00D028CE"/>
    <w:rsid w:val="00D12869"/>
    <w:rsid w:val="00D15339"/>
    <w:rsid w:val="00D33283"/>
    <w:rsid w:val="00D51B50"/>
    <w:rsid w:val="00D6060F"/>
    <w:rsid w:val="00D62EF2"/>
    <w:rsid w:val="00D6464C"/>
    <w:rsid w:val="00D66EBD"/>
    <w:rsid w:val="00D74E71"/>
    <w:rsid w:val="00D8569A"/>
    <w:rsid w:val="00D95434"/>
    <w:rsid w:val="00DB620C"/>
    <w:rsid w:val="00DC121F"/>
    <w:rsid w:val="00DC30DC"/>
    <w:rsid w:val="00DC6EF8"/>
    <w:rsid w:val="00DD739B"/>
    <w:rsid w:val="00DE6A2F"/>
    <w:rsid w:val="00DF1749"/>
    <w:rsid w:val="00DF18BA"/>
    <w:rsid w:val="00DF603D"/>
    <w:rsid w:val="00E0387F"/>
    <w:rsid w:val="00E10114"/>
    <w:rsid w:val="00E15D49"/>
    <w:rsid w:val="00E257A9"/>
    <w:rsid w:val="00E43A74"/>
    <w:rsid w:val="00E50419"/>
    <w:rsid w:val="00E543C7"/>
    <w:rsid w:val="00E75FF0"/>
    <w:rsid w:val="00E923CC"/>
    <w:rsid w:val="00E95A58"/>
    <w:rsid w:val="00E964B9"/>
    <w:rsid w:val="00E97ADE"/>
    <w:rsid w:val="00EA6C92"/>
    <w:rsid w:val="00EA6F7B"/>
    <w:rsid w:val="00EB4683"/>
    <w:rsid w:val="00EB5BE5"/>
    <w:rsid w:val="00EB6716"/>
    <w:rsid w:val="00EC062D"/>
    <w:rsid w:val="00EC411E"/>
    <w:rsid w:val="00ED6808"/>
    <w:rsid w:val="00EE3349"/>
    <w:rsid w:val="00EF5EC4"/>
    <w:rsid w:val="00EF7560"/>
    <w:rsid w:val="00F12575"/>
    <w:rsid w:val="00F33F5D"/>
    <w:rsid w:val="00F36AB9"/>
    <w:rsid w:val="00F40E12"/>
    <w:rsid w:val="00F43043"/>
    <w:rsid w:val="00F45ECF"/>
    <w:rsid w:val="00F46A88"/>
    <w:rsid w:val="00F51E39"/>
    <w:rsid w:val="00F57FC1"/>
    <w:rsid w:val="00F6780B"/>
    <w:rsid w:val="00F74150"/>
    <w:rsid w:val="00F77475"/>
    <w:rsid w:val="00F77C9C"/>
    <w:rsid w:val="00F85AE9"/>
    <w:rsid w:val="00F96308"/>
    <w:rsid w:val="00FA17B5"/>
    <w:rsid w:val="00FB4CED"/>
    <w:rsid w:val="00FB6EFE"/>
    <w:rsid w:val="50E47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pacing w:val="-2"/>
      <w:kern w:val="0"/>
      <w:sz w:val="24"/>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字符"/>
    <w:basedOn w:val="7"/>
    <w:link w:val="2"/>
    <w:semiHidden/>
    <w:qFormat/>
    <w:uiPriority w:val="99"/>
    <w:rPr>
      <w:rFonts w:ascii="Times New Roman" w:hAnsi="Times New Roman" w:eastAsia="宋体" w:cs="Times New Roman"/>
      <w:snapToGrid w:val="0"/>
      <w:spacing w:val="-2"/>
      <w:kern w:val="0"/>
      <w:sz w:val="24"/>
      <w:szCs w:val="20"/>
    </w:rPr>
  </w:style>
  <w:style w:type="character" w:customStyle="1" w:styleId="9">
    <w:name w:val="页眉 字符"/>
    <w:basedOn w:val="7"/>
    <w:link w:val="4"/>
    <w:qFormat/>
    <w:uiPriority w:val="99"/>
    <w:rPr>
      <w:rFonts w:ascii="Times New Roman" w:hAnsi="Times New Roman" w:eastAsia="宋体" w:cs="Times New Roman"/>
      <w:snapToGrid w:val="0"/>
      <w:spacing w:val="-2"/>
      <w:kern w:val="0"/>
      <w:sz w:val="18"/>
      <w:szCs w:val="18"/>
    </w:rPr>
  </w:style>
  <w:style w:type="character" w:customStyle="1" w:styleId="10">
    <w:name w:val="页脚 字符"/>
    <w:basedOn w:val="7"/>
    <w:link w:val="3"/>
    <w:uiPriority w:val="0"/>
    <w:rPr>
      <w:rFonts w:ascii="Times New Roman" w:hAnsi="Times New Roman" w:eastAsia="宋体" w:cs="Times New Roman"/>
      <w:snapToGrid w:val="0"/>
      <w:spacing w:val="-2"/>
      <w:kern w:val="0"/>
      <w:sz w:val="18"/>
      <w:szCs w:val="18"/>
    </w:rPr>
  </w:style>
  <w:style w:type="paragraph" w:customStyle="1" w:styleId="11">
    <w:name w:val="p0"/>
    <w:basedOn w:val="1"/>
    <w:qFormat/>
    <w:uiPriority w:val="0"/>
    <w:pPr>
      <w:widowControl/>
    </w:pPr>
    <w:rPr>
      <w:rFonts w:asciiTheme="minorHAnsi" w:hAnsiTheme="minorHAnsi" w:eastAsiaTheme="minorEastAsia" w:cstheme="minorBidi"/>
      <w:snapToGrid/>
      <w:spacing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2761</Words>
  <Characters>3140</Characters>
  <Lines>30</Lines>
  <Paragraphs>8</Paragraphs>
  <TotalTime>1144</TotalTime>
  <ScaleCrop>false</ScaleCrop>
  <LinksUpToDate>false</LinksUpToDate>
  <CharactersWithSpaces>4046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2023-03-14T01:04:00Z</dcterms:created>
  <dc:creator>user</dc:creator>
  <cp:lastModifiedBy>仲杰</cp:lastModifiedBy>
  <dcterms:modified xsi:type="dcterms:W3CDTF">2024-09-06T13:26:01Z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ABB878A4855244EEA17845F896D28A4F_12</vt:lpwstr>
  </property>
</Properties>
</file>