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FF" w:rsidRDefault="00CA6747" w:rsidP="000A4E58">
      <w:pPr>
        <w:pStyle w:val="1"/>
        <w:jc w:val="center"/>
      </w:pPr>
      <w:r>
        <w:rPr>
          <w:rFonts w:hint="eastAsia"/>
        </w:rPr>
        <w:t>航运领域知识图谱语义分析支撑</w:t>
      </w:r>
      <w:r w:rsidR="00392E0A" w:rsidRPr="00392E0A">
        <w:rPr>
          <w:rFonts w:hint="eastAsia"/>
        </w:rPr>
        <w:t>平台</w:t>
      </w:r>
      <w:r w:rsidR="009817AB">
        <w:rPr>
          <w:rFonts w:hint="eastAsia"/>
        </w:rPr>
        <w:t>（含软硬件）</w:t>
      </w:r>
    </w:p>
    <w:p w:rsidR="009817AB" w:rsidRDefault="0069305B" w:rsidP="009817AB">
      <w:pPr>
        <w:pStyle w:val="2"/>
      </w:pPr>
      <w:r>
        <w:rPr>
          <w:rFonts w:hint="eastAsia"/>
        </w:rPr>
        <w:t>一、</w:t>
      </w:r>
      <w:r w:rsidR="009817AB">
        <w:rPr>
          <w:rFonts w:hint="eastAsia"/>
        </w:rPr>
        <w:t>系统技术要求</w:t>
      </w:r>
    </w:p>
    <w:p w:rsidR="009817AB" w:rsidRPr="00C30F56" w:rsidRDefault="009817AB" w:rsidP="009817AB">
      <w:pPr>
        <w:pStyle w:val="10"/>
        <w:numPr>
          <w:ilvl w:val="0"/>
          <w:numId w:val="7"/>
        </w:numPr>
        <w:snapToGrid w:val="0"/>
        <w:spacing w:line="360" w:lineRule="auto"/>
        <w:ind w:left="0" w:firstLineChars="0" w:firstLine="0"/>
        <w:jc w:val="left"/>
        <w:rPr>
          <w:rFonts w:ascii="宋体" w:hAnsi="宋体"/>
          <w:b/>
          <w:sz w:val="24"/>
        </w:rPr>
      </w:pPr>
      <w:bookmarkStart w:id="0" w:name="_Toc377308671"/>
      <w:r w:rsidRPr="00C30F56">
        <w:rPr>
          <w:rFonts w:ascii="宋体" w:hAnsi="宋体" w:hint="eastAsia"/>
          <w:b/>
          <w:sz w:val="24"/>
        </w:rPr>
        <w:t>技术规格要求</w:t>
      </w:r>
      <w:bookmarkEnd w:id="0"/>
    </w:p>
    <w:p w:rsidR="009817AB" w:rsidRPr="00481E16" w:rsidRDefault="005D3641" w:rsidP="009817AB">
      <w:pPr>
        <w:pStyle w:val="2"/>
        <w:numPr>
          <w:ilvl w:val="0"/>
          <w:numId w:val="6"/>
        </w:numPr>
      </w:pPr>
      <w:bookmarkStart w:id="1" w:name="_Toc377308672"/>
      <w:r>
        <w:rPr>
          <w:rFonts w:hint="eastAsia"/>
        </w:rPr>
        <w:t>基本</w:t>
      </w:r>
      <w:r w:rsidRPr="00481E16">
        <w:rPr>
          <w:rFonts w:hint="eastAsia"/>
        </w:rPr>
        <w:t>技术要求</w:t>
      </w:r>
      <w:bookmarkEnd w:id="1"/>
    </w:p>
    <w:p w:rsidR="009817AB" w:rsidRPr="00CE6D0D" w:rsidRDefault="009817AB" w:rsidP="00152DDC">
      <w:pPr>
        <w:numPr>
          <w:ilvl w:val="0"/>
          <w:numId w:val="16"/>
        </w:numPr>
        <w:spacing w:line="360" w:lineRule="auto"/>
        <w:jc w:val="left"/>
        <w:rPr>
          <w:rFonts w:ascii="宋体" w:hAnsi="宋体"/>
          <w:color w:val="000000"/>
          <w:szCs w:val="21"/>
        </w:rPr>
      </w:pPr>
      <w:r w:rsidRPr="00CE6D0D">
        <w:rPr>
          <w:rFonts w:ascii="宋体" w:hAnsi="宋体" w:hint="eastAsia"/>
          <w:color w:val="000000"/>
          <w:szCs w:val="21"/>
        </w:rPr>
        <w:t>软件基于组件技术开发，支持Web Service</w:t>
      </w:r>
      <w:r w:rsidR="00CE6D0D">
        <w:rPr>
          <w:rFonts w:ascii="宋体" w:hAnsi="宋体" w:hint="eastAsia"/>
          <w:color w:val="000000"/>
          <w:szCs w:val="21"/>
        </w:rPr>
        <w:t>开发接口</w:t>
      </w:r>
      <w:r w:rsidRPr="00CE6D0D">
        <w:rPr>
          <w:rFonts w:ascii="宋体" w:hAnsi="宋体" w:hint="eastAsia"/>
          <w:color w:val="000000"/>
          <w:szCs w:val="21"/>
        </w:rPr>
        <w:t>；</w:t>
      </w:r>
    </w:p>
    <w:p w:rsidR="009817AB" w:rsidRPr="00CE6D0D" w:rsidRDefault="00392E0A" w:rsidP="004F0072">
      <w:pPr>
        <w:numPr>
          <w:ilvl w:val="0"/>
          <w:numId w:val="16"/>
        </w:numPr>
        <w:spacing w:line="360" w:lineRule="auto"/>
        <w:jc w:val="left"/>
        <w:rPr>
          <w:rFonts w:ascii="宋体" w:hAnsi="宋体"/>
          <w:color w:val="000000"/>
          <w:szCs w:val="21"/>
        </w:rPr>
      </w:pPr>
      <w:r>
        <w:rPr>
          <w:rFonts w:ascii="宋体" w:hAnsi="宋体" w:hint="eastAsia"/>
          <w:color w:val="000000"/>
          <w:szCs w:val="21"/>
        </w:rPr>
        <w:t>平台</w:t>
      </w:r>
      <w:r w:rsidR="009817AB" w:rsidRPr="00CE6D0D">
        <w:rPr>
          <w:rFonts w:ascii="宋体" w:hAnsi="宋体" w:hint="eastAsia"/>
          <w:color w:val="000000"/>
          <w:szCs w:val="21"/>
        </w:rPr>
        <w:t>服务器</w:t>
      </w:r>
      <w:r w:rsidR="00B03A7A" w:rsidRPr="00CE6D0D">
        <w:rPr>
          <w:rFonts w:ascii="宋体" w:hAnsi="宋体" w:hint="eastAsia"/>
          <w:color w:val="000000"/>
          <w:szCs w:val="21"/>
        </w:rPr>
        <w:t>集群</w:t>
      </w:r>
      <w:r w:rsidR="009817AB" w:rsidRPr="00CE6D0D">
        <w:rPr>
          <w:rFonts w:ascii="宋体" w:hAnsi="宋体" w:hint="eastAsia"/>
          <w:color w:val="000000"/>
          <w:szCs w:val="21"/>
        </w:rPr>
        <w:t>采用</w:t>
      </w:r>
      <w:r w:rsidR="00B03A7A" w:rsidRPr="00CE6D0D">
        <w:rPr>
          <w:rFonts w:ascii="宋体" w:hAnsi="宋体" w:hint="eastAsia"/>
          <w:color w:val="000000"/>
          <w:szCs w:val="21"/>
        </w:rPr>
        <w:t>Ubuntu Server 12 及</w:t>
      </w:r>
      <w:r w:rsidR="009817AB" w:rsidRPr="00CE6D0D">
        <w:rPr>
          <w:rFonts w:ascii="宋体" w:hAnsi="宋体" w:hint="eastAsia"/>
          <w:color w:val="000000"/>
          <w:szCs w:val="21"/>
        </w:rPr>
        <w:t>Windows Server 2003</w:t>
      </w:r>
      <w:r w:rsidR="00592000">
        <w:rPr>
          <w:rFonts w:ascii="宋体" w:hAnsi="宋体" w:hint="eastAsia"/>
          <w:color w:val="000000"/>
          <w:szCs w:val="21"/>
        </w:rPr>
        <w:t>以上等支持多用户、多任务的操作系统，结构</w:t>
      </w:r>
      <w:r>
        <w:rPr>
          <w:rFonts w:ascii="宋体" w:hAnsi="宋体" w:hint="eastAsia"/>
          <w:color w:val="000000"/>
          <w:szCs w:val="21"/>
        </w:rPr>
        <w:t>化</w:t>
      </w:r>
      <w:r w:rsidR="00592000">
        <w:rPr>
          <w:rFonts w:ascii="宋体" w:hAnsi="宋体" w:hint="eastAsia"/>
          <w:color w:val="000000"/>
          <w:szCs w:val="21"/>
        </w:rPr>
        <w:t>数据</w:t>
      </w:r>
      <w:r w:rsidR="009817AB" w:rsidRPr="00CE6D0D">
        <w:rPr>
          <w:rFonts w:ascii="宋体" w:hAnsi="宋体" w:hint="eastAsia"/>
          <w:color w:val="000000"/>
          <w:szCs w:val="21"/>
        </w:rPr>
        <w:t>可</w:t>
      </w:r>
      <w:r w:rsidR="00C41A7A">
        <w:rPr>
          <w:rFonts w:ascii="宋体" w:hAnsi="宋体" w:hint="eastAsia"/>
          <w:color w:val="000000"/>
          <w:szCs w:val="21"/>
        </w:rPr>
        <w:t>选择</w:t>
      </w:r>
      <w:r w:rsidR="009817AB" w:rsidRPr="00CE6D0D">
        <w:rPr>
          <w:rFonts w:ascii="宋体" w:hAnsi="宋体" w:hint="eastAsia"/>
          <w:color w:val="000000"/>
          <w:szCs w:val="21"/>
        </w:rPr>
        <w:t>部署在SQL Server 2005及以上</w:t>
      </w:r>
      <w:r w:rsidR="00C41A7A">
        <w:rPr>
          <w:rFonts w:ascii="宋体" w:hAnsi="宋体" w:hint="eastAsia"/>
          <w:color w:val="000000"/>
          <w:szCs w:val="21"/>
        </w:rPr>
        <w:t>等</w:t>
      </w:r>
      <w:r w:rsidR="009817AB" w:rsidRPr="00CE6D0D">
        <w:rPr>
          <w:rFonts w:ascii="宋体" w:hAnsi="宋体" w:hint="eastAsia"/>
          <w:color w:val="000000"/>
          <w:szCs w:val="21"/>
        </w:rPr>
        <w:t>数据库中；</w:t>
      </w:r>
      <w:r w:rsidR="00592000">
        <w:rPr>
          <w:rFonts w:ascii="宋体" w:hAnsi="宋体" w:hint="eastAsia"/>
          <w:color w:val="000000"/>
          <w:szCs w:val="21"/>
        </w:rPr>
        <w:t>非结构化</w:t>
      </w:r>
      <w:r w:rsidR="00592000">
        <w:rPr>
          <w:rFonts w:ascii="宋体" w:hAnsi="宋体"/>
          <w:color w:val="000000"/>
          <w:szCs w:val="21"/>
        </w:rPr>
        <w:t>数据</w:t>
      </w:r>
      <w:r w:rsidR="00592000">
        <w:rPr>
          <w:rFonts w:ascii="宋体" w:hAnsi="宋体" w:hint="eastAsia"/>
          <w:color w:val="000000"/>
          <w:szCs w:val="21"/>
        </w:rPr>
        <w:t>部署于</w:t>
      </w:r>
      <w:r w:rsidR="00592000">
        <w:rPr>
          <w:rFonts w:ascii="宋体" w:hAnsi="宋体"/>
          <w:color w:val="000000"/>
          <w:szCs w:val="21"/>
        </w:rPr>
        <w:t>Couchbase</w:t>
      </w:r>
      <w:r w:rsidR="004F0072">
        <w:rPr>
          <w:rFonts w:ascii="宋体" w:hAnsi="宋体" w:hint="eastAsia"/>
          <w:color w:val="000000"/>
          <w:szCs w:val="21"/>
        </w:rPr>
        <w:t>、</w:t>
      </w:r>
      <w:r w:rsidR="004F0072" w:rsidRPr="004F0072">
        <w:rPr>
          <w:rFonts w:ascii="宋体" w:hAnsi="宋体"/>
          <w:color w:val="000000"/>
          <w:szCs w:val="21"/>
        </w:rPr>
        <w:t>MongoDB</w:t>
      </w:r>
      <w:r w:rsidR="004F0072">
        <w:rPr>
          <w:rFonts w:ascii="宋体" w:hAnsi="宋体" w:hint="eastAsia"/>
          <w:color w:val="000000"/>
          <w:szCs w:val="21"/>
        </w:rPr>
        <w:t>等</w:t>
      </w:r>
      <w:r w:rsidR="00592000">
        <w:rPr>
          <w:rFonts w:ascii="宋体" w:hAnsi="宋体" w:hint="eastAsia"/>
          <w:color w:val="000000"/>
          <w:szCs w:val="21"/>
        </w:rPr>
        <w:t>高性能</w:t>
      </w:r>
      <w:r w:rsidR="00592000">
        <w:rPr>
          <w:rFonts w:ascii="宋体" w:hAnsi="宋体"/>
          <w:color w:val="000000"/>
          <w:szCs w:val="21"/>
        </w:rPr>
        <w:t>开源</w:t>
      </w:r>
      <w:r w:rsidR="00592000">
        <w:rPr>
          <w:rFonts w:ascii="宋体" w:hAnsi="宋体" w:hint="eastAsia"/>
          <w:color w:val="000000"/>
          <w:szCs w:val="21"/>
        </w:rPr>
        <w:t>分布式</w:t>
      </w:r>
      <w:r w:rsidR="00592000">
        <w:rPr>
          <w:rFonts w:ascii="宋体" w:hAnsi="宋体"/>
          <w:color w:val="000000"/>
          <w:szCs w:val="21"/>
        </w:rPr>
        <w:t>NoSQL数据库</w:t>
      </w:r>
    </w:p>
    <w:p w:rsidR="009817AB" w:rsidRPr="00CE6D0D" w:rsidRDefault="009817AB" w:rsidP="00152DDC">
      <w:pPr>
        <w:numPr>
          <w:ilvl w:val="0"/>
          <w:numId w:val="16"/>
        </w:numPr>
        <w:spacing w:line="360" w:lineRule="auto"/>
        <w:jc w:val="left"/>
        <w:rPr>
          <w:rFonts w:ascii="宋体" w:hAnsi="宋体"/>
          <w:color w:val="000000"/>
          <w:szCs w:val="21"/>
        </w:rPr>
      </w:pPr>
      <w:r w:rsidRPr="00CE6D0D">
        <w:rPr>
          <w:rFonts w:ascii="宋体" w:hAnsi="宋体" w:hint="eastAsia"/>
          <w:color w:val="000000"/>
          <w:szCs w:val="21"/>
        </w:rPr>
        <w:t>应用系统的开发及运行结构是基于后台数据库的三层架构，即Web服务器、应用服务器和数据库服务器；</w:t>
      </w:r>
    </w:p>
    <w:p w:rsidR="000E66A6" w:rsidRDefault="00592000" w:rsidP="000E66A6">
      <w:pPr>
        <w:pStyle w:val="2"/>
        <w:numPr>
          <w:ilvl w:val="0"/>
          <w:numId w:val="6"/>
        </w:numPr>
      </w:pPr>
      <w:r>
        <w:rPr>
          <w:rFonts w:hint="eastAsia"/>
        </w:rPr>
        <w:t>平台软件</w:t>
      </w:r>
      <w:r w:rsidR="00B03A7A">
        <w:rPr>
          <w:rFonts w:hint="eastAsia"/>
        </w:rPr>
        <w:t>需求与</w:t>
      </w:r>
      <w:r w:rsidR="000E66A6">
        <w:rPr>
          <w:rFonts w:hint="eastAsia"/>
        </w:rPr>
        <w:t>开发内容包括：</w:t>
      </w:r>
    </w:p>
    <w:p w:rsidR="00277A9B" w:rsidRDefault="004D1562" w:rsidP="004D1562">
      <w:pPr>
        <w:pStyle w:val="a5"/>
        <w:numPr>
          <w:ilvl w:val="0"/>
          <w:numId w:val="17"/>
        </w:numPr>
        <w:spacing w:line="360" w:lineRule="auto"/>
        <w:ind w:firstLineChars="0"/>
      </w:pPr>
      <w:r>
        <w:rPr>
          <w:rFonts w:hint="eastAsia"/>
        </w:rPr>
        <w:t>至少提供下述语料</w:t>
      </w:r>
      <w:r w:rsidR="006414AD">
        <w:rPr>
          <w:rFonts w:hint="eastAsia"/>
        </w:rPr>
        <w:t>数据库</w:t>
      </w:r>
      <w:r>
        <w:rPr>
          <w:rFonts w:hint="eastAsia"/>
        </w:rPr>
        <w:t>之一：</w:t>
      </w:r>
      <w:r w:rsidRPr="004D1562">
        <w:t>Chinese Dependency Treebank</w:t>
      </w:r>
      <w:r>
        <w:t xml:space="preserve">1.0, </w:t>
      </w:r>
      <w:r w:rsidRPr="004D1562">
        <w:t>Chinese Dependency Treebank</w:t>
      </w:r>
      <w:r>
        <w:t>9.0</w:t>
      </w:r>
      <w:r>
        <w:t>或</w:t>
      </w:r>
      <w:r>
        <w:rPr>
          <w:rFonts w:hint="eastAsia"/>
        </w:rPr>
        <w:t xml:space="preserve"> </w:t>
      </w:r>
      <w:r w:rsidRPr="004D1562">
        <w:t>ACE 2005 Multilingual Training Corpus</w:t>
      </w:r>
    </w:p>
    <w:p w:rsidR="00C42473" w:rsidRDefault="00277A9B" w:rsidP="004D1562">
      <w:pPr>
        <w:pStyle w:val="a5"/>
        <w:numPr>
          <w:ilvl w:val="0"/>
          <w:numId w:val="17"/>
        </w:numPr>
        <w:spacing w:line="360" w:lineRule="auto"/>
        <w:ind w:firstLineChars="0"/>
      </w:pPr>
      <w:r>
        <w:rPr>
          <w:rFonts w:hint="eastAsia"/>
        </w:rPr>
        <w:t>支持对</w:t>
      </w:r>
      <w:r>
        <w:t>TB</w:t>
      </w:r>
      <w:r>
        <w:rPr>
          <w:rFonts w:hint="eastAsia"/>
        </w:rPr>
        <w:t>级</w:t>
      </w:r>
      <w:r>
        <w:t>WEB</w:t>
      </w:r>
      <w:r w:rsidR="004F0072">
        <w:rPr>
          <w:rFonts w:hint="eastAsia"/>
        </w:rPr>
        <w:t>数据</w:t>
      </w:r>
      <w:r>
        <w:rPr>
          <w:rFonts w:hint="eastAsia"/>
        </w:rPr>
        <w:t>的快速降噪</w:t>
      </w:r>
      <w:r w:rsidR="004D1562">
        <w:t>与去重</w:t>
      </w:r>
    </w:p>
    <w:p w:rsidR="004F0072" w:rsidRDefault="00C42473" w:rsidP="00152DDC">
      <w:pPr>
        <w:pStyle w:val="a5"/>
        <w:numPr>
          <w:ilvl w:val="0"/>
          <w:numId w:val="17"/>
        </w:numPr>
        <w:spacing w:line="360" w:lineRule="auto"/>
        <w:ind w:firstLineChars="0"/>
      </w:pPr>
      <w:r>
        <w:rPr>
          <w:rFonts w:hint="eastAsia"/>
        </w:rPr>
        <w:t>支持对</w:t>
      </w:r>
      <w:r>
        <w:t>TB</w:t>
      </w:r>
      <w:r w:rsidR="004D1562">
        <w:t>级</w:t>
      </w:r>
      <w:r w:rsidR="004D1562">
        <w:t>WEB</w:t>
      </w:r>
      <w:r w:rsidR="004D1562">
        <w:t>结构化或非结构化数据</w:t>
      </w:r>
      <w:r>
        <w:t>的</w:t>
      </w:r>
      <w:r w:rsidR="004F0072">
        <w:rPr>
          <w:rFonts w:hint="eastAsia"/>
        </w:rPr>
        <w:t>定制式智能</w:t>
      </w:r>
      <w:r w:rsidR="004F0072">
        <w:t>提取</w:t>
      </w:r>
    </w:p>
    <w:p w:rsidR="00277A9B" w:rsidRDefault="00277A9B" w:rsidP="00152DDC">
      <w:pPr>
        <w:pStyle w:val="a5"/>
        <w:numPr>
          <w:ilvl w:val="0"/>
          <w:numId w:val="17"/>
        </w:numPr>
        <w:spacing w:line="360" w:lineRule="auto"/>
        <w:ind w:firstLineChars="0"/>
      </w:pPr>
      <w:r>
        <w:rPr>
          <w:rFonts w:hint="eastAsia"/>
        </w:rPr>
        <w:t>支持对</w:t>
      </w:r>
      <w:r>
        <w:t>TB</w:t>
      </w:r>
      <w:r w:rsidR="004F0072">
        <w:rPr>
          <w:rFonts w:hint="eastAsia"/>
        </w:rPr>
        <w:t>级</w:t>
      </w:r>
      <w:r w:rsidR="004D1562">
        <w:rPr>
          <w:rFonts w:hint="eastAsia"/>
        </w:rPr>
        <w:t>结构化数据的秒级检索</w:t>
      </w:r>
      <w:r w:rsidR="005D3641">
        <w:rPr>
          <w:rFonts w:hint="eastAsia"/>
        </w:rPr>
        <w:t>结果呈现</w:t>
      </w:r>
    </w:p>
    <w:p w:rsidR="009817AB" w:rsidRDefault="00592000" w:rsidP="00890D2E">
      <w:pPr>
        <w:pStyle w:val="2"/>
        <w:numPr>
          <w:ilvl w:val="0"/>
          <w:numId w:val="6"/>
        </w:numPr>
      </w:pPr>
      <w:r>
        <w:rPr>
          <w:rFonts w:hint="eastAsia"/>
        </w:rPr>
        <w:t>平台</w:t>
      </w:r>
      <w:r w:rsidR="00C03FCE">
        <w:rPr>
          <w:rFonts w:hint="eastAsia"/>
        </w:rPr>
        <w:t>集群</w:t>
      </w:r>
      <w:r w:rsidR="009817AB">
        <w:rPr>
          <w:rFonts w:hint="eastAsia"/>
        </w:rPr>
        <w:t>工作站</w:t>
      </w:r>
      <w:r w:rsidR="00D00C48">
        <w:rPr>
          <w:rFonts w:hint="eastAsia"/>
        </w:rPr>
        <w:t>与高性能并行运算平台</w:t>
      </w:r>
      <w:r w:rsidR="00C03FCE">
        <w:rPr>
          <w:rFonts w:hint="eastAsia"/>
        </w:rPr>
        <w:t>基本</w:t>
      </w:r>
      <w:r w:rsidR="009817AB">
        <w:rPr>
          <w:rFonts w:hint="eastAsia"/>
        </w:rPr>
        <w:t>技术要求</w:t>
      </w:r>
    </w:p>
    <w:p w:rsidR="000E66A6" w:rsidRDefault="000E66A6" w:rsidP="00152DDC">
      <w:pPr>
        <w:pStyle w:val="a5"/>
        <w:numPr>
          <w:ilvl w:val="0"/>
          <w:numId w:val="18"/>
        </w:numPr>
        <w:spacing w:line="360" w:lineRule="auto"/>
        <w:ind w:firstLineChars="0"/>
      </w:pPr>
      <w:r>
        <w:rPr>
          <w:rFonts w:hint="eastAsia"/>
        </w:rPr>
        <w:t>品牌要求：知名品牌</w:t>
      </w:r>
    </w:p>
    <w:p w:rsidR="009817AB" w:rsidRDefault="005942D4" w:rsidP="00884FAF">
      <w:pPr>
        <w:pStyle w:val="a5"/>
        <w:widowControl/>
        <w:numPr>
          <w:ilvl w:val="0"/>
          <w:numId w:val="18"/>
        </w:numPr>
        <w:spacing w:line="360" w:lineRule="auto"/>
        <w:ind w:firstLineChars="0"/>
        <w:jc w:val="left"/>
      </w:pPr>
      <w:r>
        <w:rPr>
          <w:rFonts w:hint="eastAsia"/>
        </w:rPr>
        <w:t>集群</w:t>
      </w:r>
      <w:r w:rsidR="00E26F17">
        <w:rPr>
          <w:rFonts w:hint="eastAsia"/>
        </w:rPr>
        <w:t>高性能</w:t>
      </w:r>
      <w:r w:rsidR="00826FCB">
        <w:rPr>
          <w:rFonts w:hint="eastAsia"/>
        </w:rPr>
        <w:t>工作站</w:t>
      </w:r>
      <w:r w:rsidR="008C360E">
        <w:rPr>
          <w:rFonts w:hint="eastAsia"/>
        </w:rPr>
        <w:t>单台配置要求：</w:t>
      </w:r>
      <w:r w:rsidR="00A12186">
        <w:t>2</w:t>
      </w:r>
      <w:r w:rsidR="008C360E">
        <w:rPr>
          <w:rFonts w:hint="eastAsia"/>
        </w:rPr>
        <w:t>颗</w:t>
      </w:r>
      <w:r w:rsidR="00592000">
        <w:t xml:space="preserve">E5-2630 </w:t>
      </w:r>
      <w:r w:rsidR="00592000">
        <w:rPr>
          <w:rFonts w:hint="eastAsia"/>
        </w:rPr>
        <w:t>以上</w:t>
      </w:r>
      <w:r w:rsidR="008C360E">
        <w:t>,</w:t>
      </w:r>
      <w:r w:rsidR="008C360E">
        <w:rPr>
          <w:rFonts w:hint="eastAsia"/>
        </w:rPr>
        <w:t xml:space="preserve"> </w:t>
      </w:r>
      <w:r w:rsidR="004F0072">
        <w:t xml:space="preserve">4 x </w:t>
      </w:r>
      <w:r w:rsidR="00A12186">
        <w:t>16G</w:t>
      </w:r>
      <w:r w:rsidR="004428B2">
        <w:t>B</w:t>
      </w:r>
      <w:r w:rsidR="00A12186">
        <w:t>内存</w:t>
      </w:r>
      <w:r w:rsidR="004F0072">
        <w:rPr>
          <w:rFonts w:hint="eastAsia"/>
        </w:rPr>
        <w:t>以上</w:t>
      </w:r>
      <w:r w:rsidR="00A12186">
        <w:t>，</w:t>
      </w:r>
      <w:r w:rsidR="004F0072">
        <w:t>3x</w:t>
      </w:r>
      <w:r w:rsidR="00A12186">
        <w:t>600G</w:t>
      </w:r>
      <w:r w:rsidR="007450AC">
        <w:t>B</w:t>
      </w:r>
      <w:r w:rsidR="00A12186">
        <w:rPr>
          <w:rFonts w:hint="eastAsia"/>
        </w:rPr>
        <w:t xml:space="preserve"> </w:t>
      </w:r>
      <w:r w:rsidR="00A12186">
        <w:t xml:space="preserve"> 3.5</w:t>
      </w:r>
      <w:r w:rsidR="00A12186">
        <w:rPr>
          <w:rFonts w:hint="eastAsia"/>
        </w:rPr>
        <w:t>英寸</w:t>
      </w:r>
      <w:r w:rsidR="00A12186">
        <w:t xml:space="preserve"> </w:t>
      </w:r>
      <w:r w:rsidR="002E1243">
        <w:t>10000</w:t>
      </w:r>
      <w:r w:rsidR="00A12186">
        <w:rPr>
          <w:rFonts w:hint="eastAsia"/>
        </w:rPr>
        <w:t>转</w:t>
      </w:r>
      <w:r w:rsidR="002E1243">
        <w:t xml:space="preserve"> SATA</w:t>
      </w:r>
      <w:r w:rsidR="00A12186">
        <w:t>硬盘</w:t>
      </w:r>
      <w:r w:rsidR="004F0072">
        <w:rPr>
          <w:rFonts w:hint="eastAsia"/>
        </w:rPr>
        <w:t>以上</w:t>
      </w:r>
      <w:r w:rsidR="009817AB">
        <w:rPr>
          <w:rFonts w:hint="eastAsia"/>
        </w:rPr>
        <w:t xml:space="preserve"> </w:t>
      </w:r>
    </w:p>
    <w:p w:rsidR="002E1243" w:rsidRDefault="00183A4E" w:rsidP="004428B2">
      <w:pPr>
        <w:pStyle w:val="a5"/>
        <w:widowControl/>
        <w:numPr>
          <w:ilvl w:val="0"/>
          <w:numId w:val="18"/>
        </w:numPr>
        <w:spacing w:line="360" w:lineRule="auto"/>
        <w:ind w:firstLineChars="0"/>
        <w:jc w:val="left"/>
      </w:pPr>
      <w:r>
        <w:rPr>
          <w:rFonts w:hint="eastAsia"/>
        </w:rPr>
        <w:t>集群</w:t>
      </w:r>
      <w:bookmarkStart w:id="2" w:name="_GoBack"/>
      <w:bookmarkEnd w:id="2"/>
      <w:r w:rsidR="006D3C6A">
        <w:rPr>
          <w:rFonts w:hint="eastAsia"/>
        </w:rPr>
        <w:t>高性能</w:t>
      </w:r>
      <w:r w:rsidR="002E1243">
        <w:rPr>
          <w:rFonts w:hint="eastAsia"/>
        </w:rPr>
        <w:t>并行运算平台要求：</w:t>
      </w:r>
      <w:r w:rsidR="004428B2">
        <w:rPr>
          <w:rFonts w:hint="eastAsia"/>
        </w:rPr>
        <w:t>流处理器</w:t>
      </w:r>
      <w:r w:rsidR="004428B2">
        <w:rPr>
          <w:rFonts w:hint="eastAsia"/>
        </w:rPr>
        <w:t>2000</w:t>
      </w:r>
      <w:r w:rsidR="004428B2">
        <w:rPr>
          <w:rFonts w:hint="eastAsia"/>
        </w:rPr>
        <w:t>颗以上，</w:t>
      </w:r>
      <w:r w:rsidR="004428B2">
        <w:rPr>
          <w:rFonts w:hint="eastAsia"/>
        </w:rPr>
        <w:t xml:space="preserve">12 GB </w:t>
      </w:r>
      <w:r w:rsidR="004428B2">
        <w:rPr>
          <w:rFonts w:hint="eastAsia"/>
        </w:rPr>
        <w:t>的</w:t>
      </w:r>
      <w:r w:rsidR="004428B2">
        <w:rPr>
          <w:rFonts w:hint="eastAsia"/>
        </w:rPr>
        <w:t xml:space="preserve"> GDDR5 </w:t>
      </w:r>
      <w:r w:rsidR="004428B2">
        <w:rPr>
          <w:rFonts w:hint="eastAsia"/>
        </w:rPr>
        <w:t>内存以上，内存总线带宽</w:t>
      </w:r>
      <w:r w:rsidR="004428B2">
        <w:rPr>
          <w:rFonts w:hint="eastAsia"/>
        </w:rPr>
        <w:t>384bit</w:t>
      </w:r>
      <w:r w:rsidR="004428B2">
        <w:rPr>
          <w:rFonts w:hint="eastAsia"/>
        </w:rPr>
        <w:t>以上</w:t>
      </w:r>
    </w:p>
    <w:p w:rsidR="00361F40" w:rsidRDefault="00361F40" w:rsidP="00884FAF">
      <w:pPr>
        <w:pStyle w:val="a5"/>
        <w:widowControl/>
        <w:numPr>
          <w:ilvl w:val="0"/>
          <w:numId w:val="18"/>
        </w:numPr>
        <w:spacing w:line="360" w:lineRule="auto"/>
        <w:ind w:firstLineChars="0"/>
        <w:jc w:val="left"/>
      </w:pPr>
      <w:r>
        <w:t>集群工作站数量</w:t>
      </w:r>
      <w:r>
        <w:rPr>
          <w:rFonts w:hint="eastAsia"/>
        </w:rPr>
        <w:t>：</w:t>
      </w:r>
      <w:r>
        <w:rPr>
          <w:rFonts w:hint="eastAsia"/>
        </w:rPr>
        <w:t>3</w:t>
      </w:r>
      <w:r>
        <w:rPr>
          <w:rFonts w:hint="eastAsia"/>
        </w:rPr>
        <w:t>台</w:t>
      </w:r>
    </w:p>
    <w:p w:rsidR="00884FAF" w:rsidRDefault="00884FAF" w:rsidP="00884FAF">
      <w:pPr>
        <w:pStyle w:val="a5"/>
        <w:widowControl/>
        <w:numPr>
          <w:ilvl w:val="0"/>
          <w:numId w:val="18"/>
        </w:numPr>
        <w:spacing w:line="360" w:lineRule="auto"/>
        <w:ind w:firstLineChars="0"/>
        <w:jc w:val="left"/>
      </w:pPr>
      <w:r>
        <w:t>集群</w:t>
      </w:r>
      <w:r w:rsidR="006856D8">
        <w:t>高性能</w:t>
      </w:r>
      <w:r>
        <w:t>并行运算</w:t>
      </w:r>
      <w:r>
        <w:rPr>
          <w:rFonts w:hint="eastAsia"/>
        </w:rPr>
        <w:t>平台</w:t>
      </w:r>
      <w:r>
        <w:t>数量</w:t>
      </w:r>
      <w:r>
        <w:rPr>
          <w:rFonts w:hint="eastAsia"/>
        </w:rPr>
        <w:t>：</w:t>
      </w:r>
      <w:r w:rsidR="009E44BF">
        <w:rPr>
          <w:rFonts w:hint="eastAsia"/>
        </w:rPr>
        <w:t>2</w:t>
      </w:r>
      <w:r>
        <w:rPr>
          <w:rFonts w:hint="eastAsia"/>
        </w:rPr>
        <w:t>台</w:t>
      </w:r>
    </w:p>
    <w:p w:rsidR="009817AB" w:rsidRPr="0032647F" w:rsidRDefault="008C360E" w:rsidP="00152DDC">
      <w:pPr>
        <w:pStyle w:val="a5"/>
        <w:widowControl/>
        <w:numPr>
          <w:ilvl w:val="0"/>
          <w:numId w:val="18"/>
        </w:numPr>
        <w:spacing w:line="360" w:lineRule="auto"/>
        <w:ind w:firstLineChars="0"/>
        <w:jc w:val="left"/>
      </w:pPr>
      <w:r>
        <w:rPr>
          <w:rFonts w:hint="eastAsia"/>
        </w:rPr>
        <w:t>服务要求：</w:t>
      </w:r>
      <w:r w:rsidR="009817AB" w:rsidRPr="0032647F">
        <w:rPr>
          <w:rFonts w:hint="eastAsia"/>
        </w:rPr>
        <w:t>3</w:t>
      </w:r>
      <w:r w:rsidR="009817AB" w:rsidRPr="0032647F">
        <w:rPr>
          <w:rFonts w:hint="eastAsia"/>
        </w:rPr>
        <w:t>年上门</w:t>
      </w:r>
    </w:p>
    <w:p w:rsidR="009817AB" w:rsidRPr="00481E16" w:rsidRDefault="00FA7B1D" w:rsidP="00FA7B1D">
      <w:pPr>
        <w:pStyle w:val="2"/>
      </w:pPr>
      <w:r>
        <w:rPr>
          <w:rFonts w:hint="eastAsia"/>
        </w:rPr>
        <w:lastRenderedPageBreak/>
        <w:t>二、</w:t>
      </w:r>
      <w:r w:rsidR="009817AB" w:rsidRPr="00481E16">
        <w:rPr>
          <w:rFonts w:hint="eastAsia"/>
        </w:rPr>
        <w:t>项目实施与售后服务要求</w:t>
      </w:r>
    </w:p>
    <w:p w:rsidR="009817AB" w:rsidRPr="009817AB" w:rsidRDefault="009817AB" w:rsidP="009817AB">
      <w:pPr>
        <w:pStyle w:val="2"/>
        <w:numPr>
          <w:ilvl w:val="0"/>
          <w:numId w:val="4"/>
        </w:numPr>
      </w:pPr>
      <w:bookmarkStart w:id="3" w:name="_Toc130050455"/>
      <w:bookmarkStart w:id="4" w:name="_Toc130050558"/>
      <w:bookmarkStart w:id="5" w:name="_Toc134013877"/>
      <w:bookmarkStart w:id="6" w:name="_Toc377308679"/>
      <w:r>
        <w:rPr>
          <w:rFonts w:hint="eastAsia"/>
        </w:rPr>
        <w:t>技术支持与售后服务承诺</w:t>
      </w:r>
      <w:bookmarkEnd w:id="3"/>
      <w:bookmarkEnd w:id="4"/>
      <w:bookmarkEnd w:id="5"/>
      <w:bookmarkEnd w:id="6"/>
    </w:p>
    <w:p w:rsidR="009817AB" w:rsidRDefault="000E66A6" w:rsidP="009817AB">
      <w:pPr>
        <w:numPr>
          <w:ilvl w:val="0"/>
          <w:numId w:val="8"/>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单位应提供</w:t>
      </w:r>
      <w:r>
        <w:rPr>
          <w:rFonts w:ascii="宋体" w:hAnsi="宋体" w:hint="eastAsia"/>
          <w:bCs/>
          <w:color w:val="000000"/>
          <w:szCs w:val="21"/>
        </w:rPr>
        <w:t>三</w:t>
      </w:r>
      <w:r w:rsidR="009817AB" w:rsidRPr="00481E16">
        <w:rPr>
          <w:rFonts w:ascii="宋体" w:hAnsi="宋体" w:hint="eastAsia"/>
          <w:bCs/>
          <w:color w:val="000000"/>
          <w:szCs w:val="21"/>
        </w:rPr>
        <w:t>年的免费</w:t>
      </w:r>
      <w:r>
        <w:rPr>
          <w:rFonts w:ascii="宋体" w:hAnsi="宋体" w:hint="eastAsia"/>
          <w:bCs/>
          <w:color w:val="000000"/>
          <w:szCs w:val="21"/>
        </w:rPr>
        <w:t>的软硬件</w:t>
      </w:r>
      <w:r w:rsidR="009817AB" w:rsidRPr="00481E16">
        <w:rPr>
          <w:rFonts w:ascii="宋体" w:hAnsi="宋体" w:hint="eastAsia"/>
          <w:bCs/>
          <w:color w:val="000000"/>
          <w:szCs w:val="21"/>
        </w:rPr>
        <w:t>技术支持和服务</w:t>
      </w:r>
      <w:r w:rsidR="009817AB">
        <w:rPr>
          <w:rFonts w:ascii="宋体" w:hAnsi="宋体" w:hint="eastAsia"/>
          <w:bCs/>
          <w:color w:val="000000"/>
          <w:szCs w:val="21"/>
        </w:rPr>
        <w:t>，</w:t>
      </w:r>
      <w:r w:rsidR="009817AB" w:rsidRPr="00481E16">
        <w:rPr>
          <w:rFonts w:ascii="宋体" w:hAnsi="宋体" w:hint="eastAsia"/>
          <w:bCs/>
          <w:color w:val="000000"/>
          <w:szCs w:val="21"/>
        </w:rPr>
        <w:t>承诺</w:t>
      </w:r>
      <w:r>
        <w:rPr>
          <w:rFonts w:ascii="宋体" w:hAnsi="宋体" w:hint="eastAsia"/>
          <w:bCs/>
          <w:color w:val="000000"/>
          <w:szCs w:val="21"/>
        </w:rPr>
        <w:t>三</w:t>
      </w:r>
      <w:r w:rsidR="009817AB" w:rsidRPr="00481E16">
        <w:rPr>
          <w:rFonts w:ascii="宋体" w:hAnsi="宋体" w:hint="eastAsia"/>
          <w:bCs/>
          <w:color w:val="000000"/>
          <w:szCs w:val="21"/>
        </w:rPr>
        <w:t>年软件免费维护。</w:t>
      </w:r>
    </w:p>
    <w:p w:rsidR="009817AB" w:rsidRPr="00481E16" w:rsidRDefault="009817AB" w:rsidP="009817AB">
      <w:pPr>
        <w:numPr>
          <w:ilvl w:val="0"/>
          <w:numId w:val="8"/>
        </w:numPr>
        <w:snapToGrid w:val="0"/>
        <w:spacing w:line="440" w:lineRule="exact"/>
        <w:jc w:val="left"/>
        <w:rPr>
          <w:rFonts w:ascii="宋体" w:hAnsi="宋体"/>
          <w:bCs/>
          <w:color w:val="000000"/>
          <w:szCs w:val="21"/>
        </w:rPr>
      </w:pPr>
      <w:r w:rsidRPr="00481E16">
        <w:rPr>
          <w:rFonts w:ascii="宋体" w:hAnsi="宋体" w:hint="eastAsia"/>
          <w:bCs/>
          <w:color w:val="000000"/>
          <w:szCs w:val="21"/>
        </w:rPr>
        <w:t>如遇有二次开发工作，涉及底层结构变动，可根据双方协商收取一定费用。</w:t>
      </w:r>
    </w:p>
    <w:p w:rsidR="009817AB" w:rsidRPr="00481E16" w:rsidRDefault="009817AB" w:rsidP="009817AB">
      <w:pPr>
        <w:numPr>
          <w:ilvl w:val="0"/>
          <w:numId w:val="8"/>
        </w:numPr>
        <w:snapToGrid w:val="0"/>
        <w:spacing w:line="440" w:lineRule="exact"/>
        <w:jc w:val="left"/>
        <w:rPr>
          <w:rFonts w:ascii="宋体" w:hAnsi="宋体"/>
          <w:bCs/>
          <w:color w:val="000000"/>
          <w:szCs w:val="21"/>
        </w:rPr>
      </w:pPr>
      <w:r w:rsidRPr="00481E16">
        <w:rPr>
          <w:rFonts w:ascii="宋体" w:hAnsi="宋体" w:hint="eastAsia"/>
          <w:bCs/>
          <w:color w:val="000000"/>
          <w:szCs w:val="21"/>
        </w:rPr>
        <w:t>本项目所要求的技术服务包含但不限定于上述技术服务项目，</w:t>
      </w:r>
      <w:r w:rsidR="000E66A6">
        <w:rPr>
          <w:rFonts w:ascii="宋体" w:hAnsi="宋体" w:hint="eastAsia"/>
          <w:bCs/>
          <w:color w:val="000000"/>
          <w:szCs w:val="21"/>
        </w:rPr>
        <w:t>供货</w:t>
      </w:r>
      <w:r w:rsidRPr="00481E16">
        <w:rPr>
          <w:rFonts w:ascii="宋体" w:hAnsi="宋体" w:hint="eastAsia"/>
          <w:bCs/>
          <w:color w:val="000000"/>
          <w:szCs w:val="21"/>
        </w:rPr>
        <w:t>方可以根据自己的服务经验及能力提出更多的适合于本项目的技术服务内容。</w:t>
      </w:r>
    </w:p>
    <w:p w:rsidR="009817AB" w:rsidRDefault="009817AB" w:rsidP="009817AB">
      <w:pPr>
        <w:pStyle w:val="2"/>
        <w:numPr>
          <w:ilvl w:val="0"/>
          <w:numId w:val="4"/>
        </w:numPr>
      </w:pPr>
      <w:bookmarkStart w:id="7" w:name="_Toc130050457"/>
      <w:bookmarkStart w:id="8" w:name="_Toc130050560"/>
      <w:bookmarkStart w:id="9" w:name="_Toc134013879"/>
      <w:bookmarkStart w:id="10" w:name="_Toc377308680"/>
      <w:r>
        <w:rPr>
          <w:rFonts w:hint="eastAsia"/>
        </w:rPr>
        <w:t>培训要求</w:t>
      </w:r>
      <w:bookmarkEnd w:id="7"/>
      <w:bookmarkEnd w:id="8"/>
      <w:bookmarkEnd w:id="9"/>
      <w:bookmarkEnd w:id="10"/>
    </w:p>
    <w:p w:rsidR="009817AB" w:rsidRPr="00481E16" w:rsidRDefault="000E66A6" w:rsidP="009817AB">
      <w:pPr>
        <w:numPr>
          <w:ilvl w:val="0"/>
          <w:numId w:val="9"/>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单位必须根据要求提出全面的培训计划，并在合同签订后实施。</w:t>
      </w:r>
    </w:p>
    <w:p w:rsidR="009817AB" w:rsidRDefault="000E66A6" w:rsidP="009817AB">
      <w:pPr>
        <w:numPr>
          <w:ilvl w:val="0"/>
          <w:numId w:val="9"/>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人负责所有培训费用（含培训教材费）及各项支出包括项目单位所在地城市与培训地之间的往返交通费用，当地的交通费用，食宿费用，每人日培训费用等。</w:t>
      </w:r>
    </w:p>
    <w:p w:rsidR="000A4E58" w:rsidRPr="00481E16" w:rsidRDefault="000A4E58" w:rsidP="000A4E58">
      <w:pPr>
        <w:snapToGrid w:val="0"/>
        <w:spacing w:line="440" w:lineRule="exact"/>
        <w:jc w:val="left"/>
        <w:rPr>
          <w:rFonts w:ascii="宋体" w:hAnsi="宋体"/>
          <w:bCs/>
          <w:color w:val="000000"/>
          <w:szCs w:val="21"/>
        </w:rPr>
      </w:pPr>
    </w:p>
    <w:p w:rsidR="000A4E58" w:rsidRPr="000A4E58" w:rsidRDefault="000A4E58" w:rsidP="000A4E58">
      <w:pPr>
        <w:rPr>
          <w:b/>
          <w:i/>
          <w:sz w:val="24"/>
          <w:szCs w:val="24"/>
        </w:rPr>
      </w:pPr>
      <w:r w:rsidRPr="000A4E58">
        <w:rPr>
          <w:b/>
          <w:i/>
          <w:sz w:val="24"/>
          <w:szCs w:val="24"/>
        </w:rPr>
        <w:t>注</w:t>
      </w:r>
      <w:r w:rsidRPr="000A4E58">
        <w:rPr>
          <w:b/>
          <w:i/>
          <w:sz w:val="24"/>
          <w:szCs w:val="24"/>
        </w:rPr>
        <w:t>:</w:t>
      </w:r>
      <w:r>
        <w:rPr>
          <w:rFonts w:hint="eastAsia"/>
          <w:b/>
          <w:i/>
          <w:sz w:val="24"/>
          <w:szCs w:val="24"/>
        </w:rPr>
        <w:t xml:space="preserve"> </w:t>
      </w:r>
      <w:r>
        <w:rPr>
          <w:rFonts w:hint="eastAsia"/>
          <w:b/>
          <w:i/>
          <w:sz w:val="24"/>
          <w:szCs w:val="24"/>
        </w:rPr>
        <w:t>供货单位</w:t>
      </w:r>
      <w:r w:rsidRPr="000A4E58">
        <w:rPr>
          <w:b/>
          <w:i/>
          <w:sz w:val="24"/>
          <w:szCs w:val="24"/>
        </w:rPr>
        <w:t>必须对上述的所有内容进行</w:t>
      </w:r>
      <w:r w:rsidR="00665A1C">
        <w:rPr>
          <w:rFonts w:hint="eastAsia"/>
          <w:b/>
          <w:i/>
          <w:sz w:val="24"/>
          <w:szCs w:val="24"/>
        </w:rPr>
        <w:t>整体</w:t>
      </w:r>
      <w:r>
        <w:rPr>
          <w:rFonts w:hint="eastAsia"/>
          <w:b/>
          <w:i/>
          <w:sz w:val="24"/>
          <w:szCs w:val="24"/>
        </w:rPr>
        <w:t>报价</w:t>
      </w:r>
      <w:r w:rsidR="00665A1C">
        <w:rPr>
          <w:rFonts w:hint="eastAsia"/>
          <w:b/>
          <w:i/>
          <w:sz w:val="24"/>
          <w:szCs w:val="24"/>
        </w:rPr>
        <w:t>和供货</w:t>
      </w:r>
      <w:r w:rsidRPr="000A4E58">
        <w:rPr>
          <w:b/>
          <w:i/>
          <w:sz w:val="24"/>
          <w:szCs w:val="24"/>
        </w:rPr>
        <w:t>,</w:t>
      </w:r>
      <w:r w:rsidRPr="000A4E58">
        <w:rPr>
          <w:b/>
          <w:i/>
          <w:sz w:val="24"/>
          <w:szCs w:val="24"/>
        </w:rPr>
        <w:t>不</w:t>
      </w:r>
      <w:r w:rsidR="00665A1C">
        <w:rPr>
          <w:rFonts w:hint="eastAsia"/>
          <w:b/>
          <w:i/>
          <w:sz w:val="24"/>
          <w:szCs w:val="24"/>
        </w:rPr>
        <w:t>得拆分</w:t>
      </w:r>
    </w:p>
    <w:p w:rsidR="009817AB" w:rsidRPr="000A4E58" w:rsidRDefault="009817AB"/>
    <w:sectPr w:rsidR="009817AB" w:rsidRPr="000A4E58" w:rsidSect="001655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EAC" w:rsidRDefault="005E5EAC" w:rsidP="00CD19C3">
      <w:r>
        <w:separator/>
      </w:r>
    </w:p>
  </w:endnote>
  <w:endnote w:type="continuationSeparator" w:id="0">
    <w:p w:rsidR="005E5EAC" w:rsidRDefault="005E5EAC" w:rsidP="00CD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EAC" w:rsidRDefault="005E5EAC" w:rsidP="00CD19C3">
      <w:r>
        <w:separator/>
      </w:r>
    </w:p>
  </w:footnote>
  <w:footnote w:type="continuationSeparator" w:id="0">
    <w:p w:rsidR="005E5EAC" w:rsidRDefault="005E5EAC" w:rsidP="00CD1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28A"/>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021763ED"/>
    <w:multiLevelType w:val="hybridMultilevel"/>
    <w:tmpl w:val="96BACB6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074348F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36873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EFB1EDA"/>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3ADD00B0"/>
    <w:multiLevelType w:val="hybridMultilevel"/>
    <w:tmpl w:val="1DBE8A8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BEE52D1"/>
    <w:multiLevelType w:val="hybridMultilevel"/>
    <w:tmpl w:val="CAB29B7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48B92A4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4E3D4012"/>
    <w:multiLevelType w:val="multilevel"/>
    <w:tmpl w:val="B0FEB006"/>
    <w:lvl w:ilvl="0">
      <w:start w:val="1"/>
      <w:numFmt w:val="bullet"/>
      <w:lvlText w:val=""/>
      <w:lvlJc w:val="left"/>
      <w:pPr>
        <w:ind w:left="420" w:hanging="420"/>
      </w:pPr>
      <w:rPr>
        <w:rFonts w:ascii="Wingdings" w:hAnsi="Wingdings" w:hint="default"/>
      </w:rPr>
    </w:lvl>
    <w:lvl w:ilvl="1">
      <w:start w:val="2"/>
      <w:numFmt w:val="japaneseCounting"/>
      <w:lvlText w:val="%2、"/>
      <w:lvlJc w:val="left"/>
      <w:pPr>
        <w:ind w:left="1140" w:hanging="720"/>
      </w:pPr>
      <w:rPr>
        <w:rFont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536D41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68C7BC8"/>
    <w:multiLevelType w:val="multilevel"/>
    <w:tmpl w:val="DF848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61FB2221"/>
    <w:multiLevelType w:val="multilevel"/>
    <w:tmpl w:val="109CA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6B3B0E08"/>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09F5427"/>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799529D9"/>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B8A3E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9"/>
  </w:num>
  <w:num w:numId="7">
    <w:abstractNumId w:val="8"/>
  </w:num>
  <w:num w:numId="8">
    <w:abstractNumId w:val="4"/>
  </w:num>
  <w:num w:numId="9">
    <w:abstractNumId w:val="2"/>
  </w:num>
  <w:num w:numId="10">
    <w:abstractNumId w:val="7"/>
  </w:num>
  <w:num w:numId="11">
    <w:abstractNumId w:val="15"/>
  </w:num>
  <w:num w:numId="12">
    <w:abstractNumId w:val="0"/>
  </w:num>
  <w:num w:numId="13">
    <w:abstractNumId w:val="5"/>
  </w:num>
  <w:num w:numId="14">
    <w:abstractNumId w:val="1"/>
  </w:num>
  <w:num w:numId="15">
    <w:abstractNumId w:val="10"/>
  </w:num>
  <w:num w:numId="16">
    <w:abstractNumId w:val="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AB"/>
    <w:rsid w:val="00007A37"/>
    <w:rsid w:val="00026564"/>
    <w:rsid w:val="000311EA"/>
    <w:rsid w:val="00037600"/>
    <w:rsid w:val="000417D0"/>
    <w:rsid w:val="00047372"/>
    <w:rsid w:val="00053902"/>
    <w:rsid w:val="0005496F"/>
    <w:rsid w:val="000737F3"/>
    <w:rsid w:val="000862C8"/>
    <w:rsid w:val="000950AC"/>
    <w:rsid w:val="000A31D7"/>
    <w:rsid w:val="000A4E58"/>
    <w:rsid w:val="000B2857"/>
    <w:rsid w:val="000B2BCE"/>
    <w:rsid w:val="000C1B9B"/>
    <w:rsid w:val="000C61D0"/>
    <w:rsid w:val="000E66A6"/>
    <w:rsid w:val="00105407"/>
    <w:rsid w:val="00132453"/>
    <w:rsid w:val="0013304B"/>
    <w:rsid w:val="001405C1"/>
    <w:rsid w:val="00141874"/>
    <w:rsid w:val="00141E94"/>
    <w:rsid w:val="0014357F"/>
    <w:rsid w:val="00151E8E"/>
    <w:rsid w:val="00152DDC"/>
    <w:rsid w:val="00153CF5"/>
    <w:rsid w:val="001575DE"/>
    <w:rsid w:val="0016556A"/>
    <w:rsid w:val="00181B4A"/>
    <w:rsid w:val="00183A4E"/>
    <w:rsid w:val="00185F66"/>
    <w:rsid w:val="00194E68"/>
    <w:rsid w:val="00195CE5"/>
    <w:rsid w:val="00195D59"/>
    <w:rsid w:val="001B021B"/>
    <w:rsid w:val="001D053C"/>
    <w:rsid w:val="001E12AA"/>
    <w:rsid w:val="001F0DD9"/>
    <w:rsid w:val="001F4671"/>
    <w:rsid w:val="00203E85"/>
    <w:rsid w:val="002073EA"/>
    <w:rsid w:val="0021440B"/>
    <w:rsid w:val="00220BB1"/>
    <w:rsid w:val="00223FCC"/>
    <w:rsid w:val="002279B4"/>
    <w:rsid w:val="00230F62"/>
    <w:rsid w:val="00231B5A"/>
    <w:rsid w:val="002535C7"/>
    <w:rsid w:val="00267AAB"/>
    <w:rsid w:val="002724B1"/>
    <w:rsid w:val="00277832"/>
    <w:rsid w:val="00277A9B"/>
    <w:rsid w:val="00291A01"/>
    <w:rsid w:val="002927A6"/>
    <w:rsid w:val="002A552E"/>
    <w:rsid w:val="002C0975"/>
    <w:rsid w:val="002E0623"/>
    <w:rsid w:val="002E1243"/>
    <w:rsid w:val="003159CF"/>
    <w:rsid w:val="00317E76"/>
    <w:rsid w:val="0032552E"/>
    <w:rsid w:val="0032790A"/>
    <w:rsid w:val="00335D21"/>
    <w:rsid w:val="00355153"/>
    <w:rsid w:val="00361F40"/>
    <w:rsid w:val="00365BB7"/>
    <w:rsid w:val="0037785E"/>
    <w:rsid w:val="00391631"/>
    <w:rsid w:val="00392E0A"/>
    <w:rsid w:val="00393FF8"/>
    <w:rsid w:val="003A3ECF"/>
    <w:rsid w:val="003A7BD2"/>
    <w:rsid w:val="003B14B8"/>
    <w:rsid w:val="003C527D"/>
    <w:rsid w:val="003D1986"/>
    <w:rsid w:val="003D45AB"/>
    <w:rsid w:val="003D6182"/>
    <w:rsid w:val="003E3E04"/>
    <w:rsid w:val="003E59C5"/>
    <w:rsid w:val="00401A10"/>
    <w:rsid w:val="00402B43"/>
    <w:rsid w:val="0041315F"/>
    <w:rsid w:val="0041781E"/>
    <w:rsid w:val="00420A7A"/>
    <w:rsid w:val="00427606"/>
    <w:rsid w:val="004279D6"/>
    <w:rsid w:val="004428B2"/>
    <w:rsid w:val="0044708C"/>
    <w:rsid w:val="004638E3"/>
    <w:rsid w:val="00464560"/>
    <w:rsid w:val="00472A2A"/>
    <w:rsid w:val="004858CE"/>
    <w:rsid w:val="00493E65"/>
    <w:rsid w:val="00494C0B"/>
    <w:rsid w:val="004B5142"/>
    <w:rsid w:val="004C682C"/>
    <w:rsid w:val="004D1562"/>
    <w:rsid w:val="004D5CAA"/>
    <w:rsid w:val="004E7B81"/>
    <w:rsid w:val="004F0072"/>
    <w:rsid w:val="00513433"/>
    <w:rsid w:val="0052735C"/>
    <w:rsid w:val="0052763A"/>
    <w:rsid w:val="0053760C"/>
    <w:rsid w:val="005416D0"/>
    <w:rsid w:val="00556A0B"/>
    <w:rsid w:val="005629FE"/>
    <w:rsid w:val="005748F3"/>
    <w:rsid w:val="00580A07"/>
    <w:rsid w:val="005838C8"/>
    <w:rsid w:val="0058791E"/>
    <w:rsid w:val="00592000"/>
    <w:rsid w:val="0059242B"/>
    <w:rsid w:val="005942D4"/>
    <w:rsid w:val="0059451B"/>
    <w:rsid w:val="005A0CA1"/>
    <w:rsid w:val="005A31B7"/>
    <w:rsid w:val="005A64E0"/>
    <w:rsid w:val="005B5A1D"/>
    <w:rsid w:val="005D3641"/>
    <w:rsid w:val="005E5EAC"/>
    <w:rsid w:val="005F1DD2"/>
    <w:rsid w:val="00602AF5"/>
    <w:rsid w:val="006036AE"/>
    <w:rsid w:val="006168FF"/>
    <w:rsid w:val="00625956"/>
    <w:rsid w:val="00625B13"/>
    <w:rsid w:val="00626CF5"/>
    <w:rsid w:val="00627C3C"/>
    <w:rsid w:val="0063624E"/>
    <w:rsid w:val="00640742"/>
    <w:rsid w:val="006414AD"/>
    <w:rsid w:val="00650EF2"/>
    <w:rsid w:val="006573BC"/>
    <w:rsid w:val="00664CF6"/>
    <w:rsid w:val="00665A1C"/>
    <w:rsid w:val="006856D8"/>
    <w:rsid w:val="0068709D"/>
    <w:rsid w:val="0069305B"/>
    <w:rsid w:val="00694F4E"/>
    <w:rsid w:val="006A4918"/>
    <w:rsid w:val="006B39F7"/>
    <w:rsid w:val="006B696A"/>
    <w:rsid w:val="006D3C6A"/>
    <w:rsid w:val="007207A9"/>
    <w:rsid w:val="00734663"/>
    <w:rsid w:val="00742F2C"/>
    <w:rsid w:val="007450AC"/>
    <w:rsid w:val="007504F1"/>
    <w:rsid w:val="00755095"/>
    <w:rsid w:val="007753A3"/>
    <w:rsid w:val="00785008"/>
    <w:rsid w:val="007A3C98"/>
    <w:rsid w:val="007A78A4"/>
    <w:rsid w:val="007B0383"/>
    <w:rsid w:val="007C7F3A"/>
    <w:rsid w:val="007D333E"/>
    <w:rsid w:val="007E58E2"/>
    <w:rsid w:val="007F4C87"/>
    <w:rsid w:val="008205A5"/>
    <w:rsid w:val="00826FCB"/>
    <w:rsid w:val="00836860"/>
    <w:rsid w:val="00841A71"/>
    <w:rsid w:val="0087540D"/>
    <w:rsid w:val="00884FAF"/>
    <w:rsid w:val="00890D2E"/>
    <w:rsid w:val="008926CE"/>
    <w:rsid w:val="008A2134"/>
    <w:rsid w:val="008B0A52"/>
    <w:rsid w:val="008B5BBD"/>
    <w:rsid w:val="008B7CFF"/>
    <w:rsid w:val="008C360E"/>
    <w:rsid w:val="008D2E66"/>
    <w:rsid w:val="008D589B"/>
    <w:rsid w:val="008E4BB1"/>
    <w:rsid w:val="00902178"/>
    <w:rsid w:val="00913793"/>
    <w:rsid w:val="009261BF"/>
    <w:rsid w:val="00933DB2"/>
    <w:rsid w:val="00960E4F"/>
    <w:rsid w:val="00962A7C"/>
    <w:rsid w:val="00974A5E"/>
    <w:rsid w:val="00977A7F"/>
    <w:rsid w:val="009817AB"/>
    <w:rsid w:val="00981EE9"/>
    <w:rsid w:val="009A63A3"/>
    <w:rsid w:val="009C022D"/>
    <w:rsid w:val="009E44BF"/>
    <w:rsid w:val="00A00F3D"/>
    <w:rsid w:val="00A12186"/>
    <w:rsid w:val="00A14D63"/>
    <w:rsid w:val="00A2215D"/>
    <w:rsid w:val="00A22213"/>
    <w:rsid w:val="00A25A4D"/>
    <w:rsid w:val="00A351C5"/>
    <w:rsid w:val="00A35A10"/>
    <w:rsid w:val="00A516B7"/>
    <w:rsid w:val="00A52DE0"/>
    <w:rsid w:val="00A66A1C"/>
    <w:rsid w:val="00A84541"/>
    <w:rsid w:val="00AA29A5"/>
    <w:rsid w:val="00AC0B53"/>
    <w:rsid w:val="00AC3383"/>
    <w:rsid w:val="00AD0A51"/>
    <w:rsid w:val="00AF2BD9"/>
    <w:rsid w:val="00AF2CC5"/>
    <w:rsid w:val="00AF52A4"/>
    <w:rsid w:val="00B03A7A"/>
    <w:rsid w:val="00B0418C"/>
    <w:rsid w:val="00B0542C"/>
    <w:rsid w:val="00B30C95"/>
    <w:rsid w:val="00B43388"/>
    <w:rsid w:val="00B4697B"/>
    <w:rsid w:val="00B92416"/>
    <w:rsid w:val="00BA3A02"/>
    <w:rsid w:val="00BC78E2"/>
    <w:rsid w:val="00BD1458"/>
    <w:rsid w:val="00BD2343"/>
    <w:rsid w:val="00BF3D37"/>
    <w:rsid w:val="00BF54E3"/>
    <w:rsid w:val="00C029A5"/>
    <w:rsid w:val="00C03FCE"/>
    <w:rsid w:val="00C049EB"/>
    <w:rsid w:val="00C13B30"/>
    <w:rsid w:val="00C22FAA"/>
    <w:rsid w:val="00C25C4A"/>
    <w:rsid w:val="00C318E3"/>
    <w:rsid w:val="00C3226D"/>
    <w:rsid w:val="00C41A7A"/>
    <w:rsid w:val="00C42473"/>
    <w:rsid w:val="00C46EBB"/>
    <w:rsid w:val="00C82B2F"/>
    <w:rsid w:val="00C84D87"/>
    <w:rsid w:val="00CA5D38"/>
    <w:rsid w:val="00CA6747"/>
    <w:rsid w:val="00CB11AD"/>
    <w:rsid w:val="00CB19EA"/>
    <w:rsid w:val="00CC1FF5"/>
    <w:rsid w:val="00CC3812"/>
    <w:rsid w:val="00CC6CF3"/>
    <w:rsid w:val="00CC78FF"/>
    <w:rsid w:val="00CD19C3"/>
    <w:rsid w:val="00CD6E89"/>
    <w:rsid w:val="00CE63BE"/>
    <w:rsid w:val="00CE6D0D"/>
    <w:rsid w:val="00CF208F"/>
    <w:rsid w:val="00CF2634"/>
    <w:rsid w:val="00CF2B01"/>
    <w:rsid w:val="00D00C48"/>
    <w:rsid w:val="00D03DBD"/>
    <w:rsid w:val="00D04467"/>
    <w:rsid w:val="00D079F9"/>
    <w:rsid w:val="00D15C88"/>
    <w:rsid w:val="00D23075"/>
    <w:rsid w:val="00D33C7B"/>
    <w:rsid w:val="00D37B25"/>
    <w:rsid w:val="00D46055"/>
    <w:rsid w:val="00D46FC0"/>
    <w:rsid w:val="00D50BB3"/>
    <w:rsid w:val="00D63687"/>
    <w:rsid w:val="00D75E02"/>
    <w:rsid w:val="00DA684C"/>
    <w:rsid w:val="00DB2C64"/>
    <w:rsid w:val="00DB7028"/>
    <w:rsid w:val="00DE73D0"/>
    <w:rsid w:val="00DF09A5"/>
    <w:rsid w:val="00DF5BDE"/>
    <w:rsid w:val="00DF7AD3"/>
    <w:rsid w:val="00E06B40"/>
    <w:rsid w:val="00E1168F"/>
    <w:rsid w:val="00E26F17"/>
    <w:rsid w:val="00E37164"/>
    <w:rsid w:val="00E42E58"/>
    <w:rsid w:val="00E52186"/>
    <w:rsid w:val="00E7067F"/>
    <w:rsid w:val="00E7385D"/>
    <w:rsid w:val="00E82DBD"/>
    <w:rsid w:val="00E8314B"/>
    <w:rsid w:val="00EB21D1"/>
    <w:rsid w:val="00EC7CCB"/>
    <w:rsid w:val="00ED7D94"/>
    <w:rsid w:val="00EF60A3"/>
    <w:rsid w:val="00EF7CE5"/>
    <w:rsid w:val="00F01276"/>
    <w:rsid w:val="00F03D0D"/>
    <w:rsid w:val="00F21AAC"/>
    <w:rsid w:val="00F402E4"/>
    <w:rsid w:val="00F501B0"/>
    <w:rsid w:val="00F534BE"/>
    <w:rsid w:val="00F538A1"/>
    <w:rsid w:val="00F724CA"/>
    <w:rsid w:val="00F84FD2"/>
    <w:rsid w:val="00FA7B1D"/>
    <w:rsid w:val="00FB2E94"/>
    <w:rsid w:val="00FC1263"/>
    <w:rsid w:val="00FC7BEB"/>
    <w:rsid w:val="00FD29FD"/>
    <w:rsid w:val="00FD3227"/>
    <w:rsid w:val="00FD43A8"/>
    <w:rsid w:val="00FE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49F573-1D3A-4B21-A976-06B04429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817AB"/>
    <w:pPr>
      <w:keepNext/>
      <w:keepLines/>
      <w:spacing w:before="340" w:after="330" w:line="360" w:lineRule="auto"/>
      <w:outlineLvl w:val="0"/>
    </w:pPr>
    <w:rPr>
      <w:rFonts w:ascii="Times New Roman" w:eastAsia="宋体" w:hAnsi="Times New Roman" w:cs="Times New Roman"/>
      <w:b/>
      <w:bCs/>
      <w:kern w:val="44"/>
      <w:sz w:val="28"/>
      <w:szCs w:val="44"/>
    </w:rPr>
  </w:style>
  <w:style w:type="paragraph" w:styleId="2">
    <w:name w:val="heading 2"/>
    <w:basedOn w:val="a"/>
    <w:next w:val="a"/>
    <w:link w:val="2Char"/>
    <w:unhideWhenUsed/>
    <w:qFormat/>
    <w:rsid w:val="009817AB"/>
    <w:pPr>
      <w:keepNext/>
      <w:keepLines/>
      <w:spacing w:line="415" w:lineRule="auto"/>
      <w:outlineLvl w:val="1"/>
    </w:pPr>
    <w:rPr>
      <w:rFonts w:ascii="Arial" w:eastAsia="黑体" w:hAnsi="Arial"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17AB"/>
    <w:rPr>
      <w:rFonts w:ascii="Times New Roman" w:eastAsia="宋体" w:hAnsi="Times New Roman" w:cs="Times New Roman"/>
      <w:b/>
      <w:bCs/>
      <w:kern w:val="44"/>
      <w:sz w:val="28"/>
      <w:szCs w:val="44"/>
    </w:rPr>
  </w:style>
  <w:style w:type="character" w:customStyle="1" w:styleId="2Char">
    <w:name w:val="标题 2 Char"/>
    <w:basedOn w:val="a0"/>
    <w:link w:val="2"/>
    <w:rsid w:val="009817AB"/>
    <w:rPr>
      <w:rFonts w:ascii="Arial" w:eastAsia="黑体" w:hAnsi="Arial" w:cs="Times New Roman"/>
      <w:b/>
      <w:bCs/>
      <w:sz w:val="24"/>
      <w:szCs w:val="32"/>
    </w:rPr>
  </w:style>
  <w:style w:type="paragraph" w:customStyle="1" w:styleId="10">
    <w:name w:val="列出段落1"/>
    <w:basedOn w:val="a"/>
    <w:uiPriority w:val="34"/>
    <w:qFormat/>
    <w:rsid w:val="009817AB"/>
    <w:pPr>
      <w:ind w:firstLineChars="200" w:firstLine="420"/>
    </w:pPr>
    <w:rPr>
      <w:rFonts w:ascii="Times New Roman" w:eastAsia="宋体" w:hAnsi="Times New Roman" w:cs="Times New Roman"/>
      <w:szCs w:val="24"/>
    </w:rPr>
  </w:style>
  <w:style w:type="paragraph" w:styleId="a3">
    <w:name w:val="header"/>
    <w:basedOn w:val="a"/>
    <w:link w:val="Char"/>
    <w:uiPriority w:val="99"/>
    <w:unhideWhenUsed/>
    <w:rsid w:val="00CD19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19C3"/>
    <w:rPr>
      <w:sz w:val="18"/>
      <w:szCs w:val="18"/>
    </w:rPr>
  </w:style>
  <w:style w:type="paragraph" w:styleId="a4">
    <w:name w:val="footer"/>
    <w:basedOn w:val="a"/>
    <w:link w:val="Char0"/>
    <w:uiPriority w:val="99"/>
    <w:unhideWhenUsed/>
    <w:rsid w:val="00CD19C3"/>
    <w:pPr>
      <w:tabs>
        <w:tab w:val="center" w:pos="4153"/>
        <w:tab w:val="right" w:pos="8306"/>
      </w:tabs>
      <w:snapToGrid w:val="0"/>
      <w:jc w:val="left"/>
    </w:pPr>
    <w:rPr>
      <w:sz w:val="18"/>
      <w:szCs w:val="18"/>
    </w:rPr>
  </w:style>
  <w:style w:type="character" w:customStyle="1" w:styleId="Char0">
    <w:name w:val="页脚 Char"/>
    <w:basedOn w:val="a0"/>
    <w:link w:val="a4"/>
    <w:uiPriority w:val="99"/>
    <w:rsid w:val="00CD19C3"/>
    <w:rPr>
      <w:sz w:val="18"/>
      <w:szCs w:val="18"/>
    </w:rPr>
  </w:style>
  <w:style w:type="paragraph" w:styleId="a5">
    <w:name w:val="List Paragraph"/>
    <w:basedOn w:val="a"/>
    <w:uiPriority w:val="34"/>
    <w:qFormat/>
    <w:rsid w:val="000E66A6"/>
    <w:pPr>
      <w:ind w:firstLineChars="200" w:firstLine="420"/>
    </w:pPr>
  </w:style>
  <w:style w:type="character" w:styleId="a6">
    <w:name w:val="Emphasis"/>
    <w:basedOn w:val="a0"/>
    <w:uiPriority w:val="20"/>
    <w:qFormat/>
    <w:rsid w:val="000A4E58"/>
    <w:rPr>
      <w:i w:val="0"/>
      <w:iCs w:val="0"/>
      <w:color w:val="CC0000"/>
    </w:rPr>
  </w:style>
  <w:style w:type="paragraph" w:styleId="a7">
    <w:name w:val="Balloon Text"/>
    <w:basedOn w:val="a"/>
    <w:link w:val="Char1"/>
    <w:uiPriority w:val="99"/>
    <w:semiHidden/>
    <w:unhideWhenUsed/>
    <w:rsid w:val="00B03A7A"/>
    <w:rPr>
      <w:sz w:val="18"/>
      <w:szCs w:val="18"/>
    </w:rPr>
  </w:style>
  <w:style w:type="character" w:customStyle="1" w:styleId="Char1">
    <w:name w:val="批注框文本 Char"/>
    <w:basedOn w:val="a0"/>
    <w:link w:val="a7"/>
    <w:uiPriority w:val="99"/>
    <w:semiHidden/>
    <w:rsid w:val="00B03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145</Words>
  <Characters>830</Characters>
  <Application>Microsoft Office Word</Application>
  <DocSecurity>0</DocSecurity>
  <Lines>6</Lines>
  <Paragraphs>1</Paragraphs>
  <ScaleCrop>false</ScaleCrop>
  <Company>SHECCSE</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Jin</cp:lastModifiedBy>
  <cp:revision>16</cp:revision>
  <cp:lastPrinted>2014-07-22T01:12:00Z</cp:lastPrinted>
  <dcterms:created xsi:type="dcterms:W3CDTF">2016-07-12T03:21:00Z</dcterms:created>
  <dcterms:modified xsi:type="dcterms:W3CDTF">2016-07-13T03:01:00Z</dcterms:modified>
</cp:coreProperties>
</file>