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581"/>
        <w:tblW w:w="8505" w:type="dxa"/>
        <w:tblCellMar>
          <w:left w:w="0" w:type="dxa"/>
          <w:right w:w="0" w:type="dxa"/>
        </w:tblCellMar>
        <w:tblLook w:val="00A0"/>
      </w:tblPr>
      <w:tblGrid>
        <w:gridCol w:w="1526"/>
        <w:gridCol w:w="1877"/>
        <w:gridCol w:w="5102"/>
      </w:tblGrid>
      <w:tr w:rsidR="00310132" w:rsidRPr="0051543E" w:rsidTr="00A5081C">
        <w:trPr>
          <w:trHeight w:val="42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模拟量输入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通道数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7126F4">
              <w:rPr>
                <w:rFonts w:ascii="宋体" w:hAnsi="宋体" w:hint="eastAsia"/>
                <w:sz w:val="20"/>
                <w:szCs w:val="20"/>
              </w:rPr>
              <w:t>≥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单端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32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路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/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差分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16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路</w:t>
            </w:r>
          </w:p>
        </w:tc>
      </w:tr>
      <w:tr w:rsidR="00310132" w:rsidRPr="0051543E" w:rsidTr="00A5081C">
        <w:trPr>
          <w:trHeight w:val="425"/>
        </w:trPr>
        <w:tc>
          <w:tcPr>
            <w:tcW w:w="0" w:type="auto"/>
            <w:vMerge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vAlign w:val="center"/>
          </w:tcPr>
          <w:p w:rsidR="00310132" w:rsidRPr="00AC732C" w:rsidRDefault="00310132" w:rsidP="00A5081C">
            <w:pPr>
              <w:widowControl/>
              <w:jc w:val="left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精度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7126F4">
              <w:rPr>
                <w:rFonts w:ascii="宋体" w:hAnsi="宋体" w:hint="eastAsia"/>
                <w:sz w:val="20"/>
                <w:szCs w:val="20"/>
              </w:rPr>
              <w:t>≥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16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</w:tr>
      <w:tr w:rsidR="00310132" w:rsidRPr="0051543E" w:rsidTr="00A5081C">
        <w:trPr>
          <w:trHeight w:val="425"/>
        </w:trPr>
        <w:tc>
          <w:tcPr>
            <w:tcW w:w="0" w:type="auto"/>
            <w:vMerge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vAlign w:val="center"/>
          </w:tcPr>
          <w:p w:rsidR="00310132" w:rsidRPr="00AC732C" w:rsidRDefault="00310132" w:rsidP="00A5081C">
            <w:pPr>
              <w:widowControl/>
              <w:jc w:val="left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采样频率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7126F4">
              <w:rPr>
                <w:rFonts w:ascii="宋体" w:hAnsi="宋体" w:hint="eastAsia"/>
                <w:sz w:val="20"/>
                <w:szCs w:val="20"/>
              </w:rPr>
              <w:t>≥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250KS/s</w:t>
            </w:r>
          </w:p>
        </w:tc>
      </w:tr>
      <w:tr w:rsidR="00310132" w:rsidRPr="0051543E" w:rsidTr="00A5081C">
        <w:trPr>
          <w:trHeight w:val="425"/>
        </w:trPr>
        <w:tc>
          <w:tcPr>
            <w:tcW w:w="0" w:type="auto"/>
            <w:vMerge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vAlign w:val="center"/>
          </w:tcPr>
          <w:p w:rsidR="00310132" w:rsidRPr="00AC732C" w:rsidRDefault="00310132" w:rsidP="00A5081C">
            <w:pPr>
              <w:widowControl/>
              <w:jc w:val="left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AD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缓存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7126F4">
              <w:rPr>
                <w:rFonts w:ascii="宋体" w:hAnsi="宋体" w:hint="eastAsia"/>
                <w:sz w:val="20"/>
                <w:szCs w:val="20"/>
              </w:rPr>
              <w:t>≥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8K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字（点）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FIFO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存储器</w:t>
            </w:r>
          </w:p>
        </w:tc>
      </w:tr>
      <w:tr w:rsidR="00310132" w:rsidRPr="0051543E" w:rsidTr="00A5081C">
        <w:trPr>
          <w:trHeight w:val="425"/>
        </w:trPr>
        <w:tc>
          <w:tcPr>
            <w:tcW w:w="0" w:type="auto"/>
            <w:vMerge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vAlign w:val="center"/>
          </w:tcPr>
          <w:p w:rsidR="00310132" w:rsidRPr="00AC732C" w:rsidRDefault="00310132" w:rsidP="00A5081C">
            <w:pPr>
              <w:widowControl/>
              <w:jc w:val="left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AD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量程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±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10V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，±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5V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，±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2.5V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～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10V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～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5V</w:t>
            </w:r>
          </w:p>
        </w:tc>
      </w:tr>
      <w:tr w:rsidR="00310132" w:rsidRPr="0051543E" w:rsidTr="00A5081C">
        <w:trPr>
          <w:trHeight w:val="425"/>
        </w:trPr>
        <w:tc>
          <w:tcPr>
            <w:tcW w:w="0" w:type="auto"/>
            <w:vMerge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vAlign w:val="center"/>
          </w:tcPr>
          <w:p w:rsidR="00310132" w:rsidRPr="00AC732C" w:rsidRDefault="00310132" w:rsidP="00A5081C">
            <w:pPr>
              <w:widowControl/>
              <w:jc w:val="left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程控增益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4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8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倍（默认）或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5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倍</w:t>
            </w:r>
          </w:p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或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100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1000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倍</w:t>
            </w:r>
          </w:p>
        </w:tc>
      </w:tr>
      <w:tr w:rsidR="00310132" w:rsidRPr="0051543E" w:rsidTr="00A5081C">
        <w:trPr>
          <w:trHeight w:val="425"/>
        </w:trPr>
        <w:tc>
          <w:tcPr>
            <w:tcW w:w="0" w:type="auto"/>
            <w:vMerge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vAlign w:val="center"/>
          </w:tcPr>
          <w:p w:rsidR="00310132" w:rsidRPr="00AC732C" w:rsidRDefault="00310132" w:rsidP="00A5081C">
            <w:pPr>
              <w:widowControl/>
              <w:jc w:val="left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AD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触发方式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多种数字量触发方式</w:t>
            </w:r>
          </w:p>
        </w:tc>
      </w:tr>
      <w:tr w:rsidR="00310132" w:rsidRPr="0051543E" w:rsidTr="00A5081C">
        <w:trPr>
          <w:trHeight w:val="425"/>
        </w:trPr>
        <w:tc>
          <w:tcPr>
            <w:tcW w:w="0" w:type="auto"/>
            <w:vMerge/>
            <w:tcBorders>
              <w:top w:val="single" w:sz="8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132" w:rsidRPr="00AC732C" w:rsidRDefault="00310132" w:rsidP="00A5081C">
            <w:pPr>
              <w:widowControl/>
              <w:jc w:val="left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模拟输入阻抗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10M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Ω</w:t>
            </w:r>
          </w:p>
        </w:tc>
      </w:tr>
      <w:tr w:rsidR="00310132" w:rsidRPr="0051543E" w:rsidTr="00A5081C">
        <w:trPr>
          <w:trHeight w:val="42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数字量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输入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16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路（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TTL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兼容）</w:t>
            </w:r>
          </w:p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高电平的最低电压：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2V</w:t>
            </w:r>
          </w:p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低电平的最高电压：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0.8V</w:t>
            </w:r>
          </w:p>
        </w:tc>
      </w:tr>
      <w:tr w:rsidR="00310132" w:rsidRPr="0051543E" w:rsidTr="00A5081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132" w:rsidRPr="00AC732C" w:rsidRDefault="00310132" w:rsidP="00A5081C">
            <w:pPr>
              <w:widowControl/>
              <w:jc w:val="left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输出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16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路（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CMOS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兼容）</w:t>
            </w:r>
          </w:p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高电平的最低电压：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4.45V</w:t>
            </w:r>
          </w:p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低电平的最高电压：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0.5V</w:t>
            </w:r>
          </w:p>
        </w:tc>
      </w:tr>
      <w:tr w:rsidR="00310132" w:rsidRPr="0051543E" w:rsidTr="00A5081C">
        <w:trPr>
          <w:trHeight w:val="42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定时</w:t>
            </w:r>
            <w:r w:rsidRPr="00AC732C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AC732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计数器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位数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16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</w:tr>
      <w:tr w:rsidR="00310132" w:rsidRPr="0051543E" w:rsidTr="00A5081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vAlign w:val="center"/>
          </w:tcPr>
          <w:p w:rsidR="00310132" w:rsidRPr="00AC732C" w:rsidRDefault="00310132" w:rsidP="00A5081C">
            <w:pPr>
              <w:widowControl/>
              <w:jc w:val="left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功能模式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计数器（包括简单计数和缓冲计数）和脉冲发生器</w:t>
            </w:r>
          </w:p>
        </w:tc>
      </w:tr>
      <w:tr w:rsidR="00310132" w:rsidRPr="0051543E" w:rsidTr="00A5081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vAlign w:val="center"/>
          </w:tcPr>
          <w:p w:rsidR="00310132" w:rsidRPr="00AC732C" w:rsidRDefault="00310132" w:rsidP="00A5081C">
            <w:pPr>
              <w:widowControl/>
              <w:jc w:val="left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计数器输出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高电平、低电平</w:t>
            </w:r>
          </w:p>
        </w:tc>
      </w:tr>
      <w:tr w:rsidR="00310132" w:rsidRPr="0051543E" w:rsidTr="00A5081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132" w:rsidRPr="00AC732C" w:rsidRDefault="00310132" w:rsidP="00A5081C">
            <w:pPr>
              <w:widowControl/>
              <w:jc w:val="left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时钟源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北京时钟（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620Hz~20MHz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）和</w:t>
            </w:r>
          </w:p>
          <w:p w:rsidR="00310132" w:rsidRPr="00AC732C" w:rsidRDefault="00310132" w:rsidP="00A5081C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74747"/>
                <w:kern w:val="0"/>
                <w:sz w:val="18"/>
                <w:szCs w:val="18"/>
              </w:rPr>
            </w:pP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外部时钟（最高频率为</w:t>
            </w:r>
            <w:r w:rsidRPr="00AC732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20MHz</w:t>
            </w:r>
            <w:r w:rsidRPr="00AC732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</w:tbl>
    <w:p w:rsidR="00310132" w:rsidRDefault="00AC732C" w:rsidP="00310132">
      <w:pPr>
        <w:jc w:val="center"/>
        <w:rPr>
          <w:sz w:val="32"/>
        </w:rPr>
      </w:pPr>
      <w:r>
        <w:rPr>
          <w:rFonts w:hint="eastAsia"/>
          <w:sz w:val="32"/>
        </w:rPr>
        <w:t>PCI</w:t>
      </w:r>
      <w:r w:rsidRPr="00AC732C">
        <w:rPr>
          <w:rFonts w:hint="eastAsia"/>
          <w:sz w:val="32"/>
        </w:rPr>
        <w:t>数据采集卡技术要求</w:t>
      </w:r>
    </w:p>
    <w:p w:rsidR="00A5081C" w:rsidRDefault="00A5081C" w:rsidP="00A5081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数据采集卡数量：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块</w:t>
      </w:r>
      <w:r w:rsidR="00BC0DC3">
        <w:rPr>
          <w:rFonts w:hint="eastAsia"/>
          <w:sz w:val="28"/>
          <w:szCs w:val="28"/>
        </w:rPr>
        <w:t>；</w:t>
      </w:r>
    </w:p>
    <w:p w:rsidR="00A5081C" w:rsidRPr="007258F7" w:rsidRDefault="00BC0DC3" w:rsidP="007258F7">
      <w:pPr>
        <w:spacing w:line="360" w:lineRule="auto"/>
        <w:jc w:val="left"/>
        <w:rPr>
          <w:sz w:val="24"/>
          <w:szCs w:val="24"/>
        </w:rPr>
      </w:pPr>
      <w:r w:rsidRPr="007258F7">
        <w:rPr>
          <w:rFonts w:ascii="宋体" w:eastAsia="宋体" w:hAnsi="宋体" w:hint="eastAsia"/>
          <w:sz w:val="24"/>
          <w:szCs w:val="24"/>
        </w:rPr>
        <w:lastRenderedPageBreak/>
        <w:t>★</w:t>
      </w:r>
      <w:r w:rsidRPr="007258F7">
        <w:rPr>
          <w:rFonts w:hint="eastAsia"/>
          <w:sz w:val="24"/>
          <w:szCs w:val="24"/>
        </w:rPr>
        <w:t>此次</w:t>
      </w:r>
      <w:r w:rsidR="00A5081C" w:rsidRPr="007258F7">
        <w:rPr>
          <w:rFonts w:hint="eastAsia"/>
          <w:sz w:val="24"/>
          <w:szCs w:val="24"/>
        </w:rPr>
        <w:t>所购数据采集卡是用于设备升级改造，报价截止后，由校方使用部门联系所有报价的供应商</w:t>
      </w:r>
      <w:r w:rsidR="00BF7114">
        <w:rPr>
          <w:rFonts w:hint="eastAsia"/>
          <w:sz w:val="24"/>
          <w:szCs w:val="24"/>
        </w:rPr>
        <w:t>并统一约定时间</w:t>
      </w:r>
      <w:r w:rsidR="00A5081C" w:rsidRPr="007258F7">
        <w:rPr>
          <w:rFonts w:hint="eastAsia"/>
          <w:sz w:val="24"/>
          <w:szCs w:val="24"/>
        </w:rPr>
        <w:t>参与现场测试，如果供应商</w:t>
      </w:r>
      <w:r w:rsidRPr="007258F7">
        <w:rPr>
          <w:rFonts w:hint="eastAsia"/>
          <w:sz w:val="24"/>
          <w:szCs w:val="24"/>
        </w:rPr>
        <w:t>所提供的产品与校方设备不能完全兼容，则视为废标。</w:t>
      </w:r>
    </w:p>
    <w:p w:rsidR="00A5081C" w:rsidRPr="007258F7" w:rsidRDefault="007258F7" w:rsidP="007258F7">
      <w:pPr>
        <w:spacing w:line="360" w:lineRule="auto"/>
        <w:jc w:val="left"/>
        <w:rPr>
          <w:sz w:val="24"/>
          <w:szCs w:val="24"/>
        </w:rPr>
      </w:pPr>
      <w:r w:rsidRPr="007258F7">
        <w:rPr>
          <w:rFonts w:hint="eastAsia"/>
          <w:sz w:val="24"/>
          <w:szCs w:val="24"/>
        </w:rPr>
        <w:t>现场测试地址：上海市海港大道</w:t>
      </w:r>
      <w:r w:rsidRPr="007258F7">
        <w:rPr>
          <w:rFonts w:hint="eastAsia"/>
          <w:sz w:val="24"/>
          <w:szCs w:val="24"/>
        </w:rPr>
        <w:t>1550</w:t>
      </w:r>
      <w:r w:rsidRPr="007258F7">
        <w:rPr>
          <w:rFonts w:hint="eastAsia"/>
          <w:sz w:val="24"/>
          <w:szCs w:val="24"/>
        </w:rPr>
        <w:t>号（上海海事大学临港校区内）</w:t>
      </w:r>
    </w:p>
    <w:p w:rsidR="007258F7" w:rsidRPr="007258F7" w:rsidRDefault="007258F7" w:rsidP="007258F7">
      <w:pPr>
        <w:spacing w:line="360" w:lineRule="auto"/>
        <w:jc w:val="left"/>
        <w:rPr>
          <w:sz w:val="24"/>
          <w:szCs w:val="24"/>
        </w:rPr>
      </w:pPr>
      <w:r w:rsidRPr="007258F7">
        <w:rPr>
          <w:rFonts w:hint="eastAsia"/>
          <w:sz w:val="24"/>
          <w:szCs w:val="24"/>
        </w:rPr>
        <w:t>联系人：</w:t>
      </w:r>
      <w:r w:rsidR="00505E0C" w:rsidRPr="00505E0C">
        <w:rPr>
          <w:sz w:val="24"/>
          <w:szCs w:val="24"/>
        </w:rPr>
        <w:t>李老师</w:t>
      </w:r>
      <w:r w:rsidRPr="007258F7">
        <w:rPr>
          <w:rFonts w:hint="eastAsia"/>
          <w:sz w:val="24"/>
          <w:szCs w:val="24"/>
        </w:rPr>
        <w:t>；</w:t>
      </w:r>
    </w:p>
    <w:p w:rsidR="007258F7" w:rsidRPr="007258F7" w:rsidRDefault="007258F7" w:rsidP="007258F7">
      <w:pPr>
        <w:spacing w:line="360" w:lineRule="auto"/>
        <w:jc w:val="left"/>
        <w:rPr>
          <w:sz w:val="24"/>
          <w:szCs w:val="24"/>
        </w:rPr>
      </w:pPr>
      <w:r w:rsidRPr="007258F7">
        <w:rPr>
          <w:rFonts w:hint="eastAsia"/>
          <w:sz w:val="24"/>
          <w:szCs w:val="24"/>
        </w:rPr>
        <w:t>联系方式：</w:t>
      </w:r>
      <w:r w:rsidR="00505E0C" w:rsidRPr="00505E0C">
        <w:rPr>
          <w:sz w:val="24"/>
          <w:szCs w:val="24"/>
        </w:rPr>
        <w:t>13671738020</w:t>
      </w:r>
      <w:r w:rsidRPr="007258F7">
        <w:rPr>
          <w:rFonts w:hint="eastAsia"/>
          <w:sz w:val="24"/>
          <w:szCs w:val="24"/>
        </w:rPr>
        <w:t>；</w:t>
      </w:r>
    </w:p>
    <w:sectPr w:rsidR="007258F7" w:rsidRPr="007258F7" w:rsidSect="00BC0DC3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8C2" w:rsidRDefault="00D038C2" w:rsidP="00AC732C">
      <w:r>
        <w:separator/>
      </w:r>
    </w:p>
  </w:endnote>
  <w:endnote w:type="continuationSeparator" w:id="1">
    <w:p w:rsidR="00D038C2" w:rsidRDefault="00D038C2" w:rsidP="00AC7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8C2" w:rsidRDefault="00D038C2" w:rsidP="00AC732C">
      <w:r>
        <w:separator/>
      </w:r>
    </w:p>
  </w:footnote>
  <w:footnote w:type="continuationSeparator" w:id="1">
    <w:p w:rsidR="00D038C2" w:rsidRDefault="00D038C2" w:rsidP="00AC7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32C"/>
    <w:rsid w:val="000A5CF4"/>
    <w:rsid w:val="001608F2"/>
    <w:rsid w:val="00310132"/>
    <w:rsid w:val="003D26B3"/>
    <w:rsid w:val="00487784"/>
    <w:rsid w:val="00497B0E"/>
    <w:rsid w:val="00505E0C"/>
    <w:rsid w:val="00666006"/>
    <w:rsid w:val="007258F7"/>
    <w:rsid w:val="0075548B"/>
    <w:rsid w:val="008B5688"/>
    <w:rsid w:val="00985062"/>
    <w:rsid w:val="00A5081C"/>
    <w:rsid w:val="00AC732C"/>
    <w:rsid w:val="00BC0DC3"/>
    <w:rsid w:val="00BF7114"/>
    <w:rsid w:val="00C14A5E"/>
    <w:rsid w:val="00D038C2"/>
    <w:rsid w:val="00E3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7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73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7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73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</Words>
  <Characters>469</Characters>
  <Application>Microsoft Office Word</Application>
  <DocSecurity>0</DocSecurity>
  <Lines>3</Lines>
  <Paragraphs>1</Paragraphs>
  <ScaleCrop>false</ScaleCrop>
  <Company>上海海事大学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FZ</cp:lastModifiedBy>
  <cp:revision>8</cp:revision>
  <dcterms:created xsi:type="dcterms:W3CDTF">2017-06-29T08:38:00Z</dcterms:created>
  <dcterms:modified xsi:type="dcterms:W3CDTF">2017-07-05T02:14:00Z</dcterms:modified>
</cp:coreProperties>
</file>