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公共教室屏蔽仪</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HFBX2025045</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二〇二五年五月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HFBX2025045</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公共教室屏蔽仪</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rPr>
        <w:t>人民币</w:t>
      </w:r>
      <w:r>
        <w:rPr>
          <w:rFonts w:hint="eastAsia" w:ascii="方正兰亭黑简体" w:hAnsi="方正兰亭黑简体" w:eastAsia="方正兰亭黑简体" w:cs="方正兰亭黑简体"/>
          <w:color w:val="auto"/>
          <w:sz w:val="22"/>
          <w:szCs w:val="28"/>
          <w:highlight w:val="none"/>
          <w:lang w:val="en-US" w:eastAsia="zh-CN"/>
        </w:rPr>
        <w:t>18.7</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rPr>
        <w:t>为维护考试公平，防止作弊行为，提高考场管理效率，保障信息安全，维护考试的机密性和严肃性。现需对教学楼内31间教室安装39台屏蔽仪设备，要求新增的屏蔽仪支持联网统一管理。</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07A4D9AA">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交付地址：上海市海港大道1550号（上海海事大学临港校区）</w:t>
      </w:r>
    </w:p>
    <w:p w14:paraId="398A983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交付时间：合同签订后15天内完成安装调试并可投入正常运行使用；</w:t>
      </w:r>
    </w:p>
    <w:p w14:paraId="0043276A">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付款方式：</w:t>
      </w:r>
      <w:r>
        <w:rPr>
          <w:rFonts w:hint="default" w:ascii="方正兰亭黑简体" w:hAnsi="方正兰亭黑简体" w:eastAsia="方正兰亭黑简体" w:cs="方正兰亭黑简体"/>
          <w:color w:val="auto"/>
          <w:sz w:val="22"/>
          <w:szCs w:val="28"/>
          <w:highlight w:val="none"/>
          <w:lang w:val="en-US" w:eastAsia="zh-CN"/>
        </w:rPr>
        <w:t>项目验收合格后，乙方开具发票，甲方在收到发票的10个工作日内以“银行转账”方式一次性支付合同全款；</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19</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周一</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张</w:t>
      </w:r>
      <w:r>
        <w:rPr>
          <w:rFonts w:hint="eastAsia" w:ascii="方正兰亭黑简体" w:hAnsi="方正兰亭黑简体" w:eastAsia="方正兰亭黑简体" w:cs="方正兰亭黑简体"/>
          <w:color w:val="auto"/>
          <w:sz w:val="22"/>
          <w:szCs w:val="28"/>
          <w:highlight w:val="none"/>
        </w:rPr>
        <w:t>老师021-3828</w:t>
      </w:r>
      <w:r>
        <w:rPr>
          <w:rFonts w:hint="eastAsia" w:ascii="方正兰亭黑简体" w:hAnsi="方正兰亭黑简体" w:eastAsia="方正兰亭黑简体" w:cs="方正兰亭黑简体"/>
          <w:color w:val="auto"/>
          <w:sz w:val="22"/>
          <w:szCs w:val="28"/>
          <w:highlight w:val="none"/>
          <w:lang w:val="en-US" w:eastAsia="zh-CN"/>
        </w:rPr>
        <w:t>4890</w:t>
      </w:r>
    </w:p>
    <w:p w14:paraId="13CA3734">
      <w:pPr>
        <w:jc w:val="left"/>
        <w:rPr>
          <w:rFonts w:hint="eastAsia" w:ascii="方正兰亭黑简体" w:hAnsi="方正兰亭黑简体" w:eastAsia="方正兰亭黑简体" w:cs="方正兰亭黑简体"/>
          <w:color w:val="auto"/>
          <w:sz w:val="22"/>
          <w:szCs w:val="28"/>
          <w:highlight w:val="none"/>
        </w:rPr>
      </w:pPr>
    </w:p>
    <w:p w14:paraId="2D28AC98">
      <w:pPr>
        <w:jc w:val="left"/>
        <w:rPr>
          <w:rFonts w:hint="eastAsia" w:ascii="方正兰亭黑简体" w:hAnsi="方正兰亭黑简体" w:eastAsia="方正兰亭黑简体" w:cs="方正兰亭黑简体"/>
          <w:color w:val="auto"/>
          <w:sz w:val="22"/>
          <w:szCs w:val="28"/>
          <w:highlight w:val="none"/>
        </w:rPr>
      </w:pP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516F82F2">
      <w:pPr>
        <w:widowControl/>
        <w:numPr>
          <w:ilvl w:val="0"/>
          <w:numId w:val="0"/>
        </w:numPr>
        <w:tabs>
          <w:tab w:val="left" w:pos="709"/>
        </w:tabs>
        <w:adjustRightInd w:val="0"/>
        <w:snapToGrid w:val="0"/>
        <w:spacing w:line="360" w:lineRule="auto"/>
        <w:ind w:left="0" w:leftChars="0" w:firstLine="0" w:firstLineChars="0"/>
        <w:jc w:val="left"/>
        <w:rPr>
          <w:rFonts w:hint="default" w:ascii="Times New Roman" w:hAnsi="Times New Roman" w:eastAsia="方正兰亭黑简体" w:cs="Times New Roman"/>
          <w:b/>
          <w:bCs/>
          <w:color w:val="auto"/>
          <w:sz w:val="22"/>
          <w:szCs w:val="22"/>
          <w:highlight w:val="none"/>
        </w:rPr>
      </w:pPr>
      <w:r>
        <w:rPr>
          <w:rFonts w:hint="default" w:ascii="Times New Roman" w:hAnsi="Times New Roman" w:eastAsia="方正兰亭黑简体" w:cs="Times New Roman"/>
          <w:b/>
          <w:bCs/>
          <w:color w:val="auto"/>
          <w:kern w:val="2"/>
          <w:sz w:val="22"/>
          <w:szCs w:val="22"/>
          <w:highlight w:val="none"/>
          <w:lang w:val="en-US" w:eastAsia="zh-CN" w:bidi="ar-SA"/>
        </w:rPr>
        <w:t>一、</w:t>
      </w:r>
      <w:r>
        <w:rPr>
          <w:rFonts w:hint="default" w:ascii="Times New Roman" w:hAnsi="Times New Roman" w:eastAsia="方正兰亭黑简体" w:cs="Times New Roman"/>
          <w:b/>
          <w:bCs/>
          <w:color w:val="auto"/>
          <w:sz w:val="22"/>
          <w:szCs w:val="22"/>
          <w:highlight w:val="none"/>
        </w:rPr>
        <w:t>项目基本情况</w:t>
      </w:r>
    </w:p>
    <w:p w14:paraId="0E000CD3">
      <w:pPr>
        <w:widowControl/>
        <w:tabs>
          <w:tab w:val="left" w:pos="709"/>
        </w:tabs>
        <w:adjustRightInd w:val="0"/>
        <w:snapToGrid w:val="0"/>
        <w:spacing w:line="360" w:lineRule="auto"/>
        <w:ind w:firstLine="440" w:firstLineChars="200"/>
        <w:jc w:val="left"/>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sz w:val="22"/>
          <w:szCs w:val="22"/>
          <w:highlight w:val="none"/>
        </w:rPr>
        <w:t>为维护考试公平，防止作弊行为，提高考场管理效率，保障信息安全，维护考试的机密性和严肃性。现需对教学楼内31间教室安装39台屏蔽仪设备，要求新增的屏蔽仪支持联网统一管理。</w:t>
      </w:r>
    </w:p>
    <w:p w14:paraId="736BF4E3">
      <w:pPr>
        <w:pStyle w:val="6"/>
        <w:spacing w:line="360" w:lineRule="auto"/>
        <w:ind w:left="0" w:leftChars="0" w:firstLine="0" w:firstLineChars="0"/>
        <w:rPr>
          <w:rFonts w:hint="default" w:ascii="Times New Roman" w:hAnsi="Times New Roman" w:eastAsia="方正兰亭黑简体" w:cs="Times New Roman"/>
          <w:b w:val="0"/>
          <w:bCs w:val="0"/>
          <w:color w:val="auto"/>
          <w:sz w:val="22"/>
          <w:szCs w:val="22"/>
          <w:highlight w:val="none"/>
        </w:rPr>
      </w:pPr>
    </w:p>
    <w:p w14:paraId="2B1AAAFF">
      <w:pPr>
        <w:widowControl/>
        <w:numPr>
          <w:ilvl w:val="0"/>
          <w:numId w:val="0"/>
        </w:numPr>
        <w:tabs>
          <w:tab w:val="left" w:pos="709"/>
        </w:tabs>
        <w:adjustRightInd w:val="0"/>
        <w:snapToGrid w:val="0"/>
        <w:spacing w:line="360" w:lineRule="auto"/>
        <w:ind w:left="0" w:leftChars="0" w:firstLine="0" w:firstLineChars="0"/>
        <w:jc w:val="left"/>
        <w:rPr>
          <w:rFonts w:hint="default" w:ascii="Times New Roman" w:hAnsi="Times New Roman" w:eastAsia="方正兰亭黑简体" w:cs="Times New Roman"/>
          <w:b/>
          <w:bCs/>
          <w:color w:val="auto"/>
          <w:sz w:val="22"/>
          <w:szCs w:val="22"/>
          <w:highlight w:val="none"/>
        </w:rPr>
      </w:pPr>
      <w:r>
        <w:rPr>
          <w:rFonts w:hint="default" w:ascii="Times New Roman" w:hAnsi="Times New Roman" w:eastAsia="方正兰亭黑简体" w:cs="Times New Roman"/>
          <w:b/>
          <w:bCs/>
          <w:color w:val="auto"/>
          <w:kern w:val="2"/>
          <w:sz w:val="22"/>
          <w:szCs w:val="22"/>
          <w:highlight w:val="none"/>
          <w:lang w:val="en-US" w:eastAsia="zh-CN" w:bidi="ar-SA"/>
        </w:rPr>
        <w:t>二、</w:t>
      </w:r>
      <w:r>
        <w:rPr>
          <w:rFonts w:hint="default" w:ascii="Times New Roman" w:hAnsi="Times New Roman" w:eastAsia="方正兰亭黑简体" w:cs="Times New Roman"/>
          <w:b/>
          <w:bCs/>
          <w:color w:val="auto"/>
          <w:sz w:val="22"/>
          <w:szCs w:val="22"/>
          <w:highlight w:val="none"/>
          <w:lang w:bidi="ar"/>
        </w:rPr>
        <w:t>主要设备（软件）和技术要求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799"/>
        <w:gridCol w:w="481"/>
        <w:gridCol w:w="481"/>
        <w:gridCol w:w="7720"/>
      </w:tblGrid>
      <w:tr w14:paraId="4548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7B825BB3">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序号</w:t>
            </w:r>
          </w:p>
        </w:tc>
        <w:tc>
          <w:tcPr>
            <w:tcW w:w="0" w:type="auto"/>
            <w:shd w:val="clear" w:color="auto" w:fill="auto"/>
            <w:vAlign w:val="center"/>
          </w:tcPr>
          <w:p w14:paraId="7CF9380E">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名称</w:t>
            </w:r>
          </w:p>
        </w:tc>
        <w:tc>
          <w:tcPr>
            <w:tcW w:w="0" w:type="auto"/>
            <w:shd w:val="clear" w:color="auto" w:fill="auto"/>
            <w:vAlign w:val="center"/>
          </w:tcPr>
          <w:p w14:paraId="539B88A2">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单位</w:t>
            </w:r>
          </w:p>
        </w:tc>
        <w:tc>
          <w:tcPr>
            <w:tcW w:w="0" w:type="auto"/>
            <w:shd w:val="clear" w:color="auto" w:fill="auto"/>
            <w:vAlign w:val="center"/>
          </w:tcPr>
          <w:p w14:paraId="148A27E2">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数量</w:t>
            </w:r>
          </w:p>
        </w:tc>
        <w:tc>
          <w:tcPr>
            <w:tcW w:w="0" w:type="auto"/>
            <w:shd w:val="clear" w:color="auto" w:fill="auto"/>
            <w:vAlign w:val="center"/>
          </w:tcPr>
          <w:p w14:paraId="43BE2533">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技术规格要求</w:t>
            </w:r>
          </w:p>
        </w:tc>
      </w:tr>
      <w:tr w14:paraId="35D2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4B0739B8">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w:t>
            </w:r>
          </w:p>
        </w:tc>
        <w:tc>
          <w:tcPr>
            <w:tcW w:w="0" w:type="auto"/>
            <w:vMerge w:val="restart"/>
            <w:shd w:val="clear" w:color="auto" w:fill="auto"/>
            <w:vAlign w:val="center"/>
          </w:tcPr>
          <w:p w14:paraId="33494B7A">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屏蔽仪</w:t>
            </w:r>
          </w:p>
        </w:tc>
        <w:tc>
          <w:tcPr>
            <w:tcW w:w="0" w:type="auto"/>
            <w:vMerge w:val="restart"/>
            <w:shd w:val="clear" w:color="auto" w:fill="auto"/>
            <w:vAlign w:val="center"/>
          </w:tcPr>
          <w:p w14:paraId="26AFBF49">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台</w:t>
            </w:r>
          </w:p>
        </w:tc>
        <w:tc>
          <w:tcPr>
            <w:tcW w:w="0" w:type="auto"/>
            <w:vMerge w:val="restart"/>
            <w:shd w:val="clear" w:color="auto" w:fill="auto"/>
            <w:vAlign w:val="center"/>
          </w:tcPr>
          <w:p w14:paraId="5CE4D142">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39</w:t>
            </w:r>
          </w:p>
        </w:tc>
        <w:tc>
          <w:tcPr>
            <w:tcW w:w="0" w:type="auto"/>
            <w:shd w:val="clear" w:color="auto" w:fill="auto"/>
            <w:vAlign w:val="center"/>
          </w:tcPr>
          <w:p w14:paraId="0CF4CA94">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1.设备有效屏蔽电信、联通、移动 CDMA、GSM、DCS、TD-SCDMA、WCDMA、4G/E、4G/D、5G（包括广电700MHz）手机信号和2.4G、5.2G、5.8GWIFI蓝牙、无线通信信号；</w:t>
            </w:r>
          </w:p>
        </w:tc>
      </w:tr>
      <w:tr w14:paraId="2F24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79BA9E3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850EBF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B49F29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0D9C22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7AEA2FD9">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2.为方便检测仪器运行状态，设备需带有双LED液晶显示自动检测系统，一个显示屏开机自动侦测信号，另一个显示设备电压、电流、温度、信号正常与否（提供产品图片且图片上应有上述相应内容的清晰标识）；</w:t>
            </w:r>
          </w:p>
        </w:tc>
      </w:tr>
      <w:tr w14:paraId="7686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7E8DC3D6">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AF24D7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D87237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D0C8075">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48E770A2">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3.设备可以通过控制软件远程一键开启/关闭，设置定时计划和报警查询，记录、查看设备运行日志，也可升级物联网管控技术，无需部署网线，实现超简</w:t>
            </w:r>
            <w:r>
              <w:rPr>
                <w:rFonts w:hint="eastAsia" w:ascii="Times New Roman" w:hAnsi="Times New Roman" w:eastAsia="方正兰亭黑简体" w:cs="Times New Roman"/>
                <w:b w:val="0"/>
                <w:bCs w:val="0"/>
                <w:color w:val="auto"/>
                <w:kern w:val="0"/>
                <w:sz w:val="22"/>
                <w:szCs w:val="22"/>
                <w:highlight w:val="none"/>
                <w:lang w:eastAsia="zh-CN" w:bidi="ar"/>
              </w:rPr>
              <w:t>部署</w:t>
            </w:r>
            <w:r>
              <w:rPr>
                <w:rFonts w:hint="default" w:ascii="Times New Roman" w:hAnsi="Times New Roman" w:eastAsia="方正兰亭黑简体" w:cs="Times New Roman"/>
                <w:b w:val="0"/>
                <w:bCs w:val="0"/>
                <w:color w:val="auto"/>
                <w:kern w:val="0"/>
                <w:sz w:val="22"/>
                <w:szCs w:val="22"/>
                <w:highlight w:val="none"/>
                <w:lang w:bidi="ar"/>
              </w:rPr>
              <w:t>；</w:t>
            </w:r>
          </w:p>
        </w:tc>
      </w:tr>
      <w:tr w14:paraId="7694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53BA3285">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265CC4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A42D7EE">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15BAE5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516DF55A">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4.设备面板需有工作指示灯实时显示设备各频段的工作状态；</w:t>
            </w:r>
          </w:p>
        </w:tc>
      </w:tr>
      <w:tr w14:paraId="4937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39E891E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A61C59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505FC9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3E7779D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06FDF090">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5.为方便使用管理要求，设备应采用内置天线、电源，便于携带，也可以固定使用，有效屏蔽距离：1～40米（视使用场所信号强弱情况）；</w:t>
            </w:r>
          </w:p>
        </w:tc>
      </w:tr>
      <w:tr w14:paraId="443A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48103B1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39B6B36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A30B4F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F714EE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7FEF1F7E">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6.完成屏蔽时间≤30秒，环境温度-25-60℃；相对温度 25</w:t>
            </w:r>
            <w:r>
              <w:rPr>
                <w:rFonts w:hint="eastAsia" w:ascii="Times New Roman" w:hAnsi="Times New Roman" w:eastAsia="方正兰亭黑简体" w:cs="Times New Roman"/>
                <w:b w:val="0"/>
                <w:bCs w:val="0"/>
                <w:color w:val="auto"/>
                <w:kern w:val="0"/>
                <w:sz w:val="22"/>
                <w:szCs w:val="22"/>
                <w:highlight w:val="none"/>
                <w:lang w:eastAsia="zh-CN" w:bidi="ar"/>
              </w:rPr>
              <w:t>%～</w:t>
            </w:r>
            <w:r>
              <w:rPr>
                <w:rFonts w:hint="default" w:ascii="Times New Roman" w:hAnsi="Times New Roman" w:eastAsia="方正兰亭黑简体" w:cs="Times New Roman"/>
                <w:b w:val="0"/>
                <w:bCs w:val="0"/>
                <w:color w:val="auto"/>
                <w:kern w:val="0"/>
                <w:sz w:val="22"/>
                <w:szCs w:val="22"/>
                <w:highlight w:val="none"/>
                <w:lang w:bidi="ar"/>
              </w:rPr>
              <w:t>95%；</w:t>
            </w:r>
          </w:p>
        </w:tc>
      </w:tr>
      <w:tr w14:paraId="16C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4FC6630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73289E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71FF54E">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132669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10A7B5EC">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▲7.设备应符合GB/T 4208-2017《外壳防护等级（IP代码）》中IP30要求（需提供带有CNAS或CMA标志的检测报告复印件并加盖厂家章）；</w:t>
            </w:r>
          </w:p>
        </w:tc>
      </w:tr>
      <w:tr w14:paraId="2174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78EBA98C">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B88FD1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D1DB0C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AC7E05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274EE52B">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▲8.设备应符合GB 8702-2014《电磁环境控制限值》,符合GB 3096-2008《声环境质量标准》（需提供带有CNAS或CMA标志的检测报告复印件并加盖厂家公章）；</w:t>
            </w:r>
          </w:p>
        </w:tc>
      </w:tr>
      <w:tr w14:paraId="5177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050D6D3C">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8FF3CA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024830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D5680E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36A5B962">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▲9.设备应通过 GB 16796-2022《安全防范报警设备安全要求和试验方法》，检测内容包括绝缘电阻试验、防热灼伤试验、杂散微波辐射试验、电源插头放电电压试验（需提供带有CNAS或CMA标志的检测报告复印件并加盖厂家公章）；</w:t>
            </w:r>
          </w:p>
        </w:tc>
      </w:tr>
      <w:tr w14:paraId="1A14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1F8CEC2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DF6EF8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C6B5A21">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D55658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07AB6283">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▲10.所投产品生产厂家应通过信息安全管理体系ISO27001认证和信息技术服务管理体系认证ISO20000认证（需提供认证报告复印件并加盖厂家公章）；</w:t>
            </w:r>
          </w:p>
        </w:tc>
      </w:tr>
      <w:tr w14:paraId="2F4E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611206E">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321AFF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5CAC376">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017BD6C">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609FA6C5">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11.为保证产品质量及售后服务，需提供厂家授权书、售后承诺书、原厂供货证明。</w:t>
            </w:r>
          </w:p>
        </w:tc>
      </w:tr>
      <w:tr w14:paraId="5C89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54E5AFEB">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2</w:t>
            </w:r>
          </w:p>
        </w:tc>
        <w:tc>
          <w:tcPr>
            <w:tcW w:w="0" w:type="auto"/>
            <w:vMerge w:val="restart"/>
            <w:shd w:val="clear" w:color="auto" w:fill="auto"/>
            <w:vAlign w:val="center"/>
          </w:tcPr>
          <w:p w14:paraId="491786D8">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接入交换机</w:t>
            </w:r>
          </w:p>
        </w:tc>
        <w:tc>
          <w:tcPr>
            <w:tcW w:w="0" w:type="auto"/>
            <w:vMerge w:val="restart"/>
            <w:shd w:val="clear" w:color="auto" w:fill="auto"/>
            <w:vAlign w:val="center"/>
          </w:tcPr>
          <w:p w14:paraId="2352B11D">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台</w:t>
            </w:r>
          </w:p>
        </w:tc>
        <w:tc>
          <w:tcPr>
            <w:tcW w:w="0" w:type="auto"/>
            <w:vMerge w:val="restart"/>
            <w:shd w:val="clear" w:color="auto" w:fill="auto"/>
            <w:vAlign w:val="center"/>
          </w:tcPr>
          <w:p w14:paraId="16893910">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2</w:t>
            </w:r>
          </w:p>
        </w:tc>
        <w:tc>
          <w:tcPr>
            <w:tcW w:w="0" w:type="auto"/>
            <w:shd w:val="clear" w:color="auto" w:fill="auto"/>
            <w:vAlign w:val="center"/>
          </w:tcPr>
          <w:p w14:paraId="158BE0B5">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1.产品类型：千兆以太网交换机；</w:t>
            </w:r>
          </w:p>
        </w:tc>
      </w:tr>
      <w:tr w14:paraId="27ED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1B9171A1">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BBB74E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2AF6C9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84E45C1">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35B33AEF">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2.应用层级：二层及以上；</w:t>
            </w:r>
          </w:p>
        </w:tc>
      </w:tr>
      <w:tr w14:paraId="69A7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5DBA0F0E">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3A3804B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D23F66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4DD498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79D205DB">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3.传输速率≥1000Mbps；</w:t>
            </w:r>
          </w:p>
        </w:tc>
      </w:tr>
      <w:tr w14:paraId="0E6D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6454CD7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16412A7">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28396A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2D1F29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13FE076D">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4.背板带宽≥336Gbps/3.36Tbps；</w:t>
            </w:r>
          </w:p>
        </w:tc>
      </w:tr>
      <w:tr w14:paraId="7152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444BA32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6E6D947">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588CEA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529836C">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6F974972">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5.包转发率≥51Mpbs；</w:t>
            </w:r>
          </w:p>
        </w:tc>
      </w:tr>
      <w:tr w14:paraId="57AC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4F6B46F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79468C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C1F03E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2C396C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67ACCC9A">
            <w:pPr>
              <w:widowControl/>
              <w:spacing w:line="360" w:lineRule="auto"/>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6.网络端口≥24个10/100/1000M自适应电口；</w:t>
            </w:r>
          </w:p>
        </w:tc>
      </w:tr>
      <w:tr w14:paraId="635D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1A6F41F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3FE01D1">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342E7BF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64B35E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6490537F">
            <w:pPr>
              <w:widowControl/>
              <w:spacing w:line="360" w:lineRule="auto"/>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7.SFP光口≥4个1G。</w:t>
            </w:r>
          </w:p>
        </w:tc>
      </w:tr>
      <w:tr w14:paraId="6534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123F08A7">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3</w:t>
            </w:r>
          </w:p>
        </w:tc>
        <w:tc>
          <w:tcPr>
            <w:tcW w:w="0" w:type="auto"/>
            <w:vMerge w:val="restart"/>
            <w:shd w:val="clear" w:color="auto" w:fill="auto"/>
            <w:vAlign w:val="center"/>
          </w:tcPr>
          <w:p w14:paraId="28B086E1">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光模块</w:t>
            </w:r>
          </w:p>
        </w:tc>
        <w:tc>
          <w:tcPr>
            <w:tcW w:w="0" w:type="auto"/>
            <w:vMerge w:val="restart"/>
            <w:shd w:val="clear" w:color="auto" w:fill="auto"/>
            <w:vAlign w:val="center"/>
          </w:tcPr>
          <w:p w14:paraId="3A80AE62">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台</w:t>
            </w:r>
          </w:p>
        </w:tc>
        <w:tc>
          <w:tcPr>
            <w:tcW w:w="0" w:type="auto"/>
            <w:vMerge w:val="restart"/>
            <w:shd w:val="clear" w:color="auto" w:fill="auto"/>
            <w:vAlign w:val="center"/>
          </w:tcPr>
          <w:p w14:paraId="217869A0">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2</w:t>
            </w:r>
          </w:p>
        </w:tc>
        <w:tc>
          <w:tcPr>
            <w:tcW w:w="0" w:type="auto"/>
            <w:shd w:val="clear" w:color="auto" w:fill="auto"/>
            <w:vAlign w:val="center"/>
          </w:tcPr>
          <w:p w14:paraId="4C77E4E2">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1.光纤类型：千兆单模；</w:t>
            </w:r>
          </w:p>
        </w:tc>
      </w:tr>
      <w:tr w14:paraId="33E5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D3B5F11">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D7B56A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B99047C">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5ED4251">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081EBECA">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2.封装类型：SFP；</w:t>
            </w:r>
          </w:p>
        </w:tc>
      </w:tr>
      <w:tr w14:paraId="0163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326D755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6011F8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421949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0C9773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29ADE751">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接口类型：LC双工；</w:t>
            </w:r>
          </w:p>
        </w:tc>
      </w:tr>
      <w:tr w14:paraId="62B1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5589A9CD">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C291135">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F6B746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93BF09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53C80BE8">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3.中心波长：≥1310nm波长；</w:t>
            </w:r>
          </w:p>
        </w:tc>
      </w:tr>
      <w:tr w14:paraId="5104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166C21C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F9278CD">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2BE2BAD">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9D448C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3C621575">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4.传输距离：≥10Km传输。</w:t>
            </w:r>
          </w:p>
        </w:tc>
      </w:tr>
      <w:tr w14:paraId="6C39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5235A067">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4</w:t>
            </w:r>
          </w:p>
        </w:tc>
        <w:tc>
          <w:tcPr>
            <w:tcW w:w="0" w:type="auto"/>
            <w:vMerge w:val="restart"/>
            <w:shd w:val="clear" w:color="auto" w:fill="auto"/>
            <w:vAlign w:val="center"/>
          </w:tcPr>
          <w:p w14:paraId="26BD0F83">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网络电路控制箱</w:t>
            </w:r>
          </w:p>
        </w:tc>
        <w:tc>
          <w:tcPr>
            <w:tcW w:w="0" w:type="auto"/>
            <w:vMerge w:val="restart"/>
            <w:shd w:val="clear" w:color="auto" w:fill="auto"/>
            <w:vAlign w:val="center"/>
          </w:tcPr>
          <w:p w14:paraId="25232FB6">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台</w:t>
            </w:r>
          </w:p>
        </w:tc>
        <w:tc>
          <w:tcPr>
            <w:tcW w:w="0" w:type="auto"/>
            <w:vMerge w:val="restart"/>
            <w:shd w:val="clear" w:color="auto" w:fill="auto"/>
            <w:vAlign w:val="center"/>
          </w:tcPr>
          <w:p w14:paraId="63C82258">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6</w:t>
            </w:r>
          </w:p>
        </w:tc>
        <w:tc>
          <w:tcPr>
            <w:tcW w:w="0" w:type="auto"/>
            <w:shd w:val="clear" w:color="auto" w:fill="auto"/>
            <w:vAlign w:val="center"/>
          </w:tcPr>
          <w:p w14:paraId="256341BE">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1.壁挂金属箱，尺寸根据现场自定；</w:t>
            </w:r>
          </w:p>
        </w:tc>
      </w:tr>
      <w:tr w14:paraId="69B6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192E161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1D853E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01AC29C">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AA4012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1100B255">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2.空气开关16A1P≥4；</w:t>
            </w:r>
          </w:p>
        </w:tc>
      </w:tr>
      <w:tr w14:paraId="2DD9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320F5EF6">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57C5B56">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DA8EBA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181EE25">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58C3169B">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3.空气开关32A2P≥1；</w:t>
            </w:r>
          </w:p>
        </w:tc>
      </w:tr>
      <w:tr w14:paraId="690E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5953F37">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7225CE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8F0F00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271FFA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042415B8">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4.强电接触器≥4；</w:t>
            </w:r>
          </w:p>
        </w:tc>
      </w:tr>
      <w:tr w14:paraId="050A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07EB165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48106EE">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6F394A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CA18A9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618D3F7F">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5.智能网络控制模块≥1；</w:t>
            </w:r>
          </w:p>
        </w:tc>
      </w:tr>
      <w:tr w14:paraId="48A1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457CF71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2A7B78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7E8A5A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1ED6057">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3B9EC535">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6.</w:t>
            </w:r>
            <w:r>
              <w:rPr>
                <w:rStyle w:val="23"/>
                <w:rFonts w:hint="default" w:ascii="Times New Roman" w:hAnsi="Times New Roman" w:eastAsia="方正兰亭黑简体" w:cs="Times New Roman"/>
                <w:b w:val="0"/>
                <w:bCs w:val="0"/>
                <w:color w:val="auto"/>
                <w:sz w:val="22"/>
                <w:szCs w:val="22"/>
                <w:highlight w:val="none"/>
                <w:lang w:bidi="ar"/>
              </w:rPr>
              <w:t xml:space="preserve"> ▲</w:t>
            </w:r>
            <w:r>
              <w:rPr>
                <w:rStyle w:val="24"/>
                <w:rFonts w:hint="default" w:ascii="Times New Roman" w:hAnsi="Times New Roman" w:eastAsia="方正兰亭黑简体" w:cs="Times New Roman"/>
                <w:b w:val="0"/>
                <w:bCs w:val="0"/>
                <w:color w:val="auto"/>
                <w:sz w:val="22"/>
                <w:szCs w:val="22"/>
                <w:highlight w:val="none"/>
                <w:lang w:bidi="ar"/>
              </w:rPr>
              <w:t>支持通过网络进行远程控制设备通断电。每个楼层配置一个独立的控制开关，实现以楼层为单位的设备开/关机。</w:t>
            </w:r>
          </w:p>
        </w:tc>
      </w:tr>
      <w:tr w14:paraId="4FA3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4EAADCF4">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5</w:t>
            </w:r>
          </w:p>
        </w:tc>
        <w:tc>
          <w:tcPr>
            <w:tcW w:w="0" w:type="auto"/>
            <w:vMerge w:val="restart"/>
            <w:shd w:val="clear" w:color="auto" w:fill="auto"/>
            <w:vAlign w:val="center"/>
          </w:tcPr>
          <w:p w14:paraId="51B2EC8A">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网络机柜</w:t>
            </w:r>
          </w:p>
        </w:tc>
        <w:tc>
          <w:tcPr>
            <w:tcW w:w="0" w:type="auto"/>
            <w:vMerge w:val="restart"/>
            <w:shd w:val="clear" w:color="auto" w:fill="auto"/>
            <w:vAlign w:val="center"/>
          </w:tcPr>
          <w:p w14:paraId="20CFB252">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台</w:t>
            </w:r>
          </w:p>
        </w:tc>
        <w:tc>
          <w:tcPr>
            <w:tcW w:w="0" w:type="auto"/>
            <w:vMerge w:val="restart"/>
            <w:shd w:val="clear" w:color="auto" w:fill="auto"/>
            <w:vAlign w:val="center"/>
          </w:tcPr>
          <w:p w14:paraId="685747AC">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w:t>
            </w:r>
          </w:p>
        </w:tc>
        <w:tc>
          <w:tcPr>
            <w:tcW w:w="0" w:type="auto"/>
            <w:shd w:val="clear" w:color="auto" w:fill="auto"/>
            <w:vAlign w:val="center"/>
          </w:tcPr>
          <w:p w14:paraId="7CCC895C">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1.机柜尺寸：≥宽600*深800*高2200；</w:t>
            </w:r>
          </w:p>
        </w:tc>
      </w:tr>
      <w:tr w14:paraId="4A3A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9EC045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F21389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39BB44C">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DBB6103">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3290E07B">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2.容量：≥42U;</w:t>
            </w:r>
          </w:p>
        </w:tc>
      </w:tr>
      <w:tr w14:paraId="3E09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1213F85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D345D9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8012CB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E00186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6050F8C3">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3.钢板厚度：≥1.0mm；</w:t>
            </w:r>
          </w:p>
        </w:tc>
      </w:tr>
      <w:tr w14:paraId="5CBD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A8B90D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12BA17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F41FA7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3E3D02E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47C3D450">
            <w:pPr>
              <w:widowControl/>
              <w:spacing w:line="360" w:lineRule="auto"/>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4.配套PDU插座。</w:t>
            </w:r>
          </w:p>
        </w:tc>
      </w:tr>
      <w:tr w14:paraId="0841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6257FC6E">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6</w:t>
            </w:r>
          </w:p>
        </w:tc>
        <w:tc>
          <w:tcPr>
            <w:tcW w:w="0" w:type="auto"/>
            <w:vMerge w:val="restart"/>
            <w:shd w:val="clear" w:color="auto" w:fill="auto"/>
            <w:vAlign w:val="center"/>
          </w:tcPr>
          <w:p w14:paraId="1A772AFF">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▲作弊防控管理平台</w:t>
            </w:r>
          </w:p>
        </w:tc>
        <w:tc>
          <w:tcPr>
            <w:tcW w:w="0" w:type="auto"/>
            <w:vMerge w:val="restart"/>
            <w:shd w:val="clear" w:color="auto" w:fill="auto"/>
            <w:vAlign w:val="center"/>
          </w:tcPr>
          <w:p w14:paraId="4EA8ECE5">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套</w:t>
            </w:r>
          </w:p>
        </w:tc>
        <w:tc>
          <w:tcPr>
            <w:tcW w:w="0" w:type="auto"/>
            <w:vMerge w:val="restart"/>
            <w:shd w:val="clear" w:color="auto" w:fill="auto"/>
            <w:vAlign w:val="center"/>
          </w:tcPr>
          <w:p w14:paraId="3F22475E">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w:t>
            </w:r>
          </w:p>
        </w:tc>
        <w:tc>
          <w:tcPr>
            <w:tcW w:w="0" w:type="auto"/>
            <w:shd w:val="clear" w:color="auto" w:fill="auto"/>
            <w:vAlign w:val="center"/>
          </w:tcPr>
          <w:p w14:paraId="1C2EFD66">
            <w:pPr>
              <w:widowControl/>
              <w:spacing w:line="360" w:lineRule="auto"/>
              <w:jc w:val="left"/>
              <w:textAlignment w:val="center"/>
              <w:rPr>
                <w:rFonts w:hint="default" w:ascii="Times New Roman" w:hAnsi="Times New Roman" w:eastAsia="方正兰亭黑简体" w:cs="Times New Roman"/>
                <w:b w:val="0"/>
                <w:bCs w:val="0"/>
                <w:color w:val="auto"/>
                <w:kern w:val="0"/>
                <w:sz w:val="22"/>
                <w:szCs w:val="22"/>
                <w:highlight w:val="none"/>
                <w:lang w:bidi="ar"/>
              </w:rPr>
            </w:pPr>
            <w:r>
              <w:rPr>
                <w:rFonts w:hint="default" w:ascii="Times New Roman" w:hAnsi="Times New Roman" w:eastAsia="方正兰亭黑简体" w:cs="Times New Roman"/>
                <w:b w:val="0"/>
                <w:bCs w:val="0"/>
                <w:color w:val="auto"/>
                <w:kern w:val="0"/>
                <w:sz w:val="22"/>
                <w:szCs w:val="22"/>
                <w:highlight w:val="none"/>
                <w:lang w:bidi="ar"/>
              </w:rPr>
              <w:t>1.整套系统通过一套主控软件来集中控制和管理屏蔽终端，管理人员可以通过主控软件上的单位结构图了解校园内的信号屏蔽状态；</w:t>
            </w:r>
          </w:p>
          <w:p w14:paraId="557000EA">
            <w:pPr>
              <w:pStyle w:val="6"/>
              <w:spacing w:line="360" w:lineRule="auto"/>
              <w:rPr>
                <w:rFonts w:hint="default" w:ascii="Times New Roman" w:hAnsi="Times New Roman" w:eastAsia="方正兰亭黑简体" w:cs="Times New Roman"/>
                <w:b w:val="0"/>
                <w:bCs w:val="0"/>
                <w:color w:val="auto"/>
                <w:sz w:val="22"/>
                <w:szCs w:val="22"/>
                <w:highlight w:val="none"/>
                <w:lang w:bidi="ar"/>
              </w:rPr>
            </w:pPr>
            <w:r>
              <w:rPr>
                <w:rFonts w:hint="default" w:ascii="Times New Roman" w:hAnsi="Times New Roman" w:eastAsia="方正兰亭黑简体" w:cs="Times New Roman"/>
                <w:b w:val="0"/>
                <w:bCs w:val="0"/>
                <w:color w:val="auto"/>
                <w:kern w:val="0"/>
                <w:sz w:val="22"/>
                <w:szCs w:val="22"/>
                <w:highlight w:val="none"/>
                <w:lang w:bidi="ar"/>
              </w:rPr>
              <w:t>2.硬件配置： CPU:不低于I7 14代；内存：不低于32G DDR5；硬盘：固态硬盘不低于2T，机械硬盘不低于16T；显卡：不低于16G显存；电源：不低于1000W；配备操作及显示终端；</w:t>
            </w:r>
          </w:p>
        </w:tc>
      </w:tr>
      <w:tr w14:paraId="5117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6A26CC6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3A462AA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D79F74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DF5D217">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1DAAA375">
            <w:pPr>
              <w:widowControl/>
              <w:spacing w:line="360" w:lineRule="auto"/>
              <w:jc w:val="left"/>
              <w:textAlignment w:val="center"/>
              <w:rPr>
                <w:rFonts w:hint="default" w:ascii="Times New Roman" w:hAnsi="Times New Roman" w:eastAsia="方正兰亭黑简体" w:cs="Times New Roman"/>
                <w:b w:val="0"/>
                <w:bCs w:val="0"/>
                <w:color w:val="auto"/>
                <w:kern w:val="0"/>
                <w:sz w:val="22"/>
                <w:szCs w:val="22"/>
                <w:highlight w:val="none"/>
                <w:lang w:bidi="ar"/>
              </w:rPr>
            </w:pPr>
            <w:r>
              <w:rPr>
                <w:rFonts w:hint="default" w:ascii="Times New Roman" w:hAnsi="Times New Roman" w:eastAsia="方正兰亭黑简体" w:cs="Times New Roman"/>
                <w:b w:val="0"/>
                <w:bCs w:val="0"/>
                <w:color w:val="auto"/>
                <w:kern w:val="0"/>
                <w:sz w:val="22"/>
                <w:szCs w:val="22"/>
                <w:highlight w:val="none"/>
                <w:lang w:bidi="ar"/>
              </w:rPr>
              <w:t>3.管理人员通过主控电脑上的主控软件可以精确地点对点或者分组，控制任意手机屏蔽点位的开、关。可自由分组，可全开、全关，可分组开关，可点对点开关；</w:t>
            </w:r>
          </w:p>
        </w:tc>
      </w:tr>
      <w:tr w14:paraId="25E3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06A32E0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0843E8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539821D">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E8266F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1CC6018E">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4.系统支持远程联网，以多个平级单位为若干节点，上级管理部门可通过专用网络或互联网，远距离、跨校区对下属若干节点统一监控、管理，实时了解各节点的屏蔽系统运行状况，掌握全局；</w:t>
            </w:r>
          </w:p>
        </w:tc>
      </w:tr>
      <w:tr w14:paraId="5A7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D7B7577">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8C0210D">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14AC327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AD99A4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41E6DEE6">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5.可定时开关，编排定时计划表，人性化屏蔽、节能环保：</w:t>
            </w:r>
          </w:p>
        </w:tc>
      </w:tr>
      <w:tr w14:paraId="0866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A90F4F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3A2DB6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331F8B4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934F35C">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149E0F8A">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通过软件可对任一手机屏蔽点位或分组进行精确的定时开、关控制；支持将屏蔽器的开启与关闭同学校的上下课打铃的时间同步，对学生的手机进行人性化屏蔽（让学生在课间休息时间能正常使用手机）。通过定时开关功能，非教学时间段内，所有的屏蔽器均处于关闭状态，延长设备使用寿命；</w:t>
            </w:r>
          </w:p>
        </w:tc>
      </w:tr>
      <w:tr w14:paraId="0A2A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3E825B9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E5B273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88172D0">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E976AA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33A97508">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6.控制软件可实现故障报警查询：</w:t>
            </w:r>
          </w:p>
        </w:tc>
      </w:tr>
      <w:tr w14:paraId="5AA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272ECAA">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CE4992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6F6667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E57344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1FE6FF1B">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掌握所有手机信号屏蔽点位终端的运行状态和故障与否，可实时查询和自动查询、自动报警；管理人员可以手动或者自动查询每一台手机信号屏蔽器的工作状态，对于出现故障或损毁的屏蔽终端做到及时发现；</w:t>
            </w:r>
          </w:p>
        </w:tc>
      </w:tr>
      <w:tr w14:paraId="61A3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19588DD">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99D55CB">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074A307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CF1C76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0EB7AE78">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7.控制软件日志功能可追踪排查，支持记录系统的关键操作（模块开关控制、管理员操作等），支持记录每一台手机信号屏蔽器的工作状态，管理员或操作员的操作日志；</w:t>
            </w:r>
          </w:p>
        </w:tc>
      </w:tr>
      <w:tr w14:paraId="583E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1A037745">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3B80336">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463FB959">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5754ACF4">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0E092290">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lang w:bidi="ar"/>
              </w:rPr>
            </w:pPr>
            <w:r>
              <w:rPr>
                <w:rFonts w:hint="default" w:ascii="Times New Roman" w:hAnsi="Times New Roman" w:eastAsia="方正兰亭黑简体" w:cs="Times New Roman"/>
                <w:b w:val="0"/>
                <w:bCs w:val="0"/>
                <w:color w:val="auto"/>
                <w:kern w:val="0"/>
                <w:sz w:val="22"/>
                <w:szCs w:val="22"/>
                <w:highlight w:val="none"/>
                <w:lang w:bidi="ar"/>
              </w:rPr>
              <w:t>8.可扩展功能：多级联网，数据汇总；</w:t>
            </w:r>
          </w:p>
        </w:tc>
      </w:tr>
      <w:tr w14:paraId="7F80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7C950F78">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284BE556">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7349DF82">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vMerge w:val="continue"/>
            <w:shd w:val="clear" w:color="auto" w:fill="auto"/>
            <w:vAlign w:val="center"/>
          </w:tcPr>
          <w:p w14:paraId="63ECFDFF">
            <w:pPr>
              <w:spacing w:line="360" w:lineRule="auto"/>
              <w:jc w:val="center"/>
              <w:rPr>
                <w:rFonts w:hint="default" w:ascii="Times New Roman" w:hAnsi="Times New Roman" w:eastAsia="方正兰亭黑简体" w:cs="Times New Roman"/>
                <w:b w:val="0"/>
                <w:bCs w:val="0"/>
                <w:color w:val="auto"/>
                <w:sz w:val="22"/>
                <w:szCs w:val="22"/>
                <w:highlight w:val="none"/>
              </w:rPr>
            </w:pPr>
          </w:p>
        </w:tc>
        <w:tc>
          <w:tcPr>
            <w:tcW w:w="0" w:type="auto"/>
            <w:shd w:val="clear" w:color="auto" w:fill="auto"/>
            <w:vAlign w:val="center"/>
          </w:tcPr>
          <w:p w14:paraId="0B1DDE36">
            <w:pPr>
              <w:widowControl/>
              <w:spacing w:line="360" w:lineRule="auto"/>
              <w:jc w:val="left"/>
              <w:textAlignment w:val="center"/>
              <w:rPr>
                <w:rFonts w:hint="default" w:ascii="Times New Roman" w:hAnsi="Times New Roman" w:eastAsia="方正兰亭黑简体" w:cs="Times New Roman"/>
                <w:b w:val="0"/>
                <w:bCs w:val="0"/>
                <w:color w:val="auto"/>
                <w:sz w:val="22"/>
                <w:szCs w:val="22"/>
                <w:highlight w:val="none"/>
                <w:lang w:bidi="ar"/>
              </w:rPr>
            </w:pPr>
            <w:r>
              <w:rPr>
                <w:rFonts w:hint="default" w:ascii="Times New Roman" w:hAnsi="Times New Roman" w:eastAsia="方正兰亭黑简体" w:cs="Times New Roman"/>
                <w:b w:val="0"/>
                <w:bCs w:val="0"/>
                <w:color w:val="auto"/>
                <w:kern w:val="0"/>
                <w:sz w:val="22"/>
                <w:szCs w:val="22"/>
                <w:highlight w:val="none"/>
                <w:lang w:bidi="ar"/>
              </w:rPr>
              <w:t>9.提供软件著作权证书复印件并加盖厂家公章。</w:t>
            </w:r>
          </w:p>
        </w:tc>
      </w:tr>
      <w:tr w14:paraId="39F9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6B600899">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8</w:t>
            </w:r>
          </w:p>
        </w:tc>
        <w:tc>
          <w:tcPr>
            <w:tcW w:w="0" w:type="auto"/>
            <w:shd w:val="clear" w:color="auto" w:fill="auto"/>
            <w:vAlign w:val="center"/>
          </w:tcPr>
          <w:p w14:paraId="3B958677">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线材</w:t>
            </w:r>
          </w:p>
        </w:tc>
        <w:tc>
          <w:tcPr>
            <w:tcW w:w="0" w:type="auto"/>
            <w:shd w:val="clear" w:color="auto" w:fill="auto"/>
            <w:vAlign w:val="center"/>
          </w:tcPr>
          <w:p w14:paraId="27BEECD0">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项</w:t>
            </w:r>
          </w:p>
        </w:tc>
        <w:tc>
          <w:tcPr>
            <w:tcW w:w="0" w:type="auto"/>
            <w:shd w:val="clear" w:color="auto" w:fill="auto"/>
            <w:vAlign w:val="center"/>
          </w:tcPr>
          <w:p w14:paraId="7C773404">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w:t>
            </w:r>
          </w:p>
        </w:tc>
        <w:tc>
          <w:tcPr>
            <w:tcW w:w="0" w:type="auto"/>
            <w:shd w:val="clear" w:color="auto" w:fill="auto"/>
            <w:vAlign w:val="center"/>
          </w:tcPr>
          <w:p w14:paraId="14B7069D">
            <w:pPr>
              <w:widowControl/>
              <w:spacing w:line="360" w:lineRule="auto"/>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六类非屏蔽网线，电源线缆等相关线材。</w:t>
            </w:r>
          </w:p>
        </w:tc>
      </w:tr>
      <w:tr w14:paraId="51D1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10019B90">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9</w:t>
            </w:r>
          </w:p>
        </w:tc>
        <w:tc>
          <w:tcPr>
            <w:tcW w:w="0" w:type="auto"/>
            <w:shd w:val="clear" w:color="auto" w:fill="auto"/>
            <w:vAlign w:val="center"/>
          </w:tcPr>
          <w:p w14:paraId="63C5B31C">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管材&amp;辅材部分</w:t>
            </w:r>
          </w:p>
        </w:tc>
        <w:tc>
          <w:tcPr>
            <w:tcW w:w="0" w:type="auto"/>
            <w:shd w:val="clear" w:color="auto" w:fill="auto"/>
            <w:vAlign w:val="center"/>
          </w:tcPr>
          <w:p w14:paraId="0785400F">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项</w:t>
            </w:r>
          </w:p>
        </w:tc>
        <w:tc>
          <w:tcPr>
            <w:tcW w:w="0" w:type="auto"/>
            <w:shd w:val="clear" w:color="auto" w:fill="auto"/>
            <w:vAlign w:val="center"/>
          </w:tcPr>
          <w:p w14:paraId="456703CC">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w:t>
            </w:r>
          </w:p>
        </w:tc>
        <w:tc>
          <w:tcPr>
            <w:tcW w:w="0" w:type="auto"/>
            <w:shd w:val="clear" w:color="auto" w:fill="auto"/>
            <w:vAlign w:val="center"/>
          </w:tcPr>
          <w:p w14:paraId="19C947FC">
            <w:pPr>
              <w:widowControl/>
              <w:spacing w:line="360" w:lineRule="auto"/>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PVC管材&amp;辅材部分。</w:t>
            </w:r>
          </w:p>
        </w:tc>
      </w:tr>
      <w:tr w14:paraId="6340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3C9C5ECA">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10</w:t>
            </w:r>
          </w:p>
        </w:tc>
        <w:tc>
          <w:tcPr>
            <w:tcW w:w="0" w:type="auto"/>
            <w:shd w:val="clear" w:color="auto" w:fill="auto"/>
            <w:vAlign w:val="center"/>
          </w:tcPr>
          <w:p w14:paraId="3DBDB971">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安装调试费</w:t>
            </w:r>
          </w:p>
        </w:tc>
        <w:tc>
          <w:tcPr>
            <w:tcW w:w="0" w:type="auto"/>
            <w:shd w:val="clear" w:color="auto" w:fill="auto"/>
            <w:vAlign w:val="center"/>
          </w:tcPr>
          <w:p w14:paraId="5E6614E4">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项</w:t>
            </w:r>
          </w:p>
        </w:tc>
        <w:tc>
          <w:tcPr>
            <w:tcW w:w="0" w:type="auto"/>
            <w:shd w:val="clear" w:color="auto" w:fill="auto"/>
            <w:vAlign w:val="center"/>
          </w:tcPr>
          <w:p w14:paraId="139F1F4C">
            <w:pPr>
              <w:widowControl/>
              <w:spacing w:line="360" w:lineRule="auto"/>
              <w:jc w:val="center"/>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1</w:t>
            </w:r>
          </w:p>
        </w:tc>
        <w:tc>
          <w:tcPr>
            <w:tcW w:w="0" w:type="auto"/>
            <w:shd w:val="clear" w:color="auto" w:fill="auto"/>
            <w:vAlign w:val="center"/>
          </w:tcPr>
          <w:p w14:paraId="6F056DB3">
            <w:pPr>
              <w:widowControl/>
              <w:spacing w:line="360" w:lineRule="auto"/>
              <w:textAlignment w:val="center"/>
              <w:rPr>
                <w:rFonts w:hint="default" w:ascii="Times New Roman" w:hAnsi="Times New Roman" w:eastAsia="方正兰亭黑简体" w:cs="Times New Roman"/>
                <w:b w:val="0"/>
                <w:bCs w:val="0"/>
                <w:color w:val="auto"/>
                <w:sz w:val="22"/>
                <w:szCs w:val="22"/>
                <w:highlight w:val="none"/>
              </w:rPr>
            </w:pPr>
            <w:r>
              <w:rPr>
                <w:rFonts w:hint="default" w:ascii="Times New Roman" w:hAnsi="Times New Roman" w:eastAsia="方正兰亭黑简体" w:cs="Times New Roman"/>
                <w:b w:val="0"/>
                <w:bCs w:val="0"/>
                <w:color w:val="auto"/>
                <w:kern w:val="0"/>
                <w:sz w:val="22"/>
                <w:szCs w:val="22"/>
                <w:highlight w:val="none"/>
                <w:lang w:bidi="ar"/>
              </w:rPr>
              <w:t>线路的敷</w:t>
            </w:r>
            <w:r>
              <w:rPr>
                <w:rFonts w:hint="eastAsia" w:ascii="Times New Roman" w:hAnsi="Times New Roman" w:eastAsia="方正兰亭黑简体" w:cs="Times New Roman"/>
                <w:b w:val="0"/>
                <w:bCs w:val="0"/>
                <w:color w:val="auto"/>
                <w:kern w:val="0"/>
                <w:sz w:val="22"/>
                <w:szCs w:val="22"/>
                <w:highlight w:val="none"/>
                <w:lang w:eastAsia="zh-CN" w:bidi="ar"/>
              </w:rPr>
              <w:t>设</w:t>
            </w:r>
            <w:r>
              <w:rPr>
                <w:rFonts w:hint="default" w:ascii="Times New Roman" w:hAnsi="Times New Roman" w:eastAsia="方正兰亭黑简体" w:cs="Times New Roman"/>
                <w:b w:val="0"/>
                <w:bCs w:val="0"/>
                <w:color w:val="auto"/>
                <w:kern w:val="0"/>
                <w:sz w:val="22"/>
                <w:szCs w:val="22"/>
                <w:highlight w:val="none"/>
                <w:lang w:bidi="ar"/>
              </w:rPr>
              <w:t>、设备安装、系统集成、调试等费用，原4G屏蔽仪移位、原2G屏蔽仪拆除，废旧线材拆除等费用。</w:t>
            </w:r>
          </w:p>
        </w:tc>
      </w:tr>
    </w:tbl>
    <w:p w14:paraId="5F37A070">
      <w:pPr>
        <w:widowControl/>
        <w:spacing w:line="360" w:lineRule="auto"/>
        <w:jc w:val="left"/>
        <w:rPr>
          <w:rFonts w:hint="default" w:ascii="Times New Roman" w:hAnsi="Times New Roman" w:eastAsia="方正兰亭黑简体" w:cs="Times New Roman"/>
          <w:b w:val="0"/>
          <w:bCs w:val="0"/>
          <w:color w:val="auto"/>
          <w:sz w:val="22"/>
          <w:szCs w:val="22"/>
          <w:highlight w:val="none"/>
          <w:lang w:bidi="ar"/>
        </w:rPr>
      </w:pPr>
      <w:r>
        <w:rPr>
          <w:rFonts w:hint="default" w:ascii="Times New Roman" w:hAnsi="Times New Roman" w:eastAsia="方正兰亭黑简体" w:cs="Times New Roman"/>
          <w:b w:val="0"/>
          <w:bCs w:val="0"/>
          <w:color w:val="auto"/>
          <w:sz w:val="22"/>
          <w:szCs w:val="22"/>
          <w:highlight w:val="none"/>
          <w:lang w:bidi="ar"/>
        </w:rPr>
        <w:br w:type="page"/>
      </w:r>
    </w:p>
    <w:p w14:paraId="24D967B2">
      <w:pPr>
        <w:widowControl/>
        <w:tabs>
          <w:tab w:val="left" w:pos="709"/>
        </w:tabs>
        <w:adjustRightInd w:val="0"/>
        <w:snapToGrid w:val="0"/>
        <w:spacing w:line="360" w:lineRule="auto"/>
        <w:jc w:val="left"/>
        <w:rPr>
          <w:rFonts w:hint="default" w:ascii="Times New Roman" w:hAnsi="Times New Roman" w:eastAsia="方正兰亭黑简体" w:cs="Times New Roman"/>
          <w:b/>
          <w:bCs/>
          <w:color w:val="auto"/>
          <w:sz w:val="22"/>
          <w:szCs w:val="22"/>
          <w:highlight w:val="none"/>
          <w:lang w:bidi="ar"/>
        </w:rPr>
      </w:pPr>
      <w:r>
        <w:rPr>
          <w:rFonts w:hint="default" w:ascii="Times New Roman" w:hAnsi="Times New Roman" w:eastAsia="方正兰亭黑简体" w:cs="Times New Roman"/>
          <w:b/>
          <w:bCs/>
          <w:color w:val="auto"/>
          <w:sz w:val="22"/>
          <w:szCs w:val="22"/>
          <w:highlight w:val="none"/>
          <w:lang w:bidi="ar"/>
        </w:rPr>
        <w:t>三、其他要求</w:t>
      </w:r>
    </w:p>
    <w:p w14:paraId="1CACEF9A">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1</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 xml:space="preserve">除有特殊说明之外，本技术规格中所有指定的具体技术参数或参数范围，均应理解为是招标人可接受的最低要求。也即，当对应技术参数或参数范围是越小越好时，则指定的具体技术参数或参数范围应理解为是上限值或最大允许范围；当对应技术参数或参数范围是越大越好时，则指定的具体技术参数或参数范围应理解为是下限值或最小允许范围； </w:t>
      </w:r>
    </w:p>
    <w:p w14:paraId="4998BF1E">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2</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安装调试要求：卖方负责将货物送达买方指定地点，在买方现场安装、调试并交付使用，同时如买方有要求应按要求负责包装物的回收；</w:t>
      </w:r>
    </w:p>
    <w:p w14:paraId="239B279F">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3</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交货期：合同签订后15天内完成安装调试并可投入正常运行使用；</w:t>
      </w:r>
    </w:p>
    <w:p w14:paraId="44EA0067">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4</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报价：本项目报价总额不得超过18.7万元人民币。</w:t>
      </w:r>
    </w:p>
    <w:p w14:paraId="15A48EBC">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5</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质保期要求：不低于5年；</w:t>
      </w:r>
    </w:p>
    <w:p w14:paraId="56CCB46C">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6</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售后响应时间：在重大考试期间提供现场保障服务，确保重大考试任务期间设备和系统的正常运行。平时全天24小时电话技术支持，平日每2周1次线上巡检、每月现场巡检，发现设备故障或接到故障报修后4小时响应，8小时内排除故障。若在8小时内仍未能有效解决，须免费提供同档次的设备供临时使用；</w:t>
      </w:r>
    </w:p>
    <w:p w14:paraId="5ECFF77A">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7</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本项目以功能要求为目标，主要设备清单是根据项目要求提出但不局限于所列设备，投标单位应根据实际需求增加，以确保屏蔽仪正常接入系统实现统一管控，采购方不再增加预算外的投入；</w:t>
      </w:r>
    </w:p>
    <w:p w14:paraId="6B55F13D">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8</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对于需要与其他业务系统对接的部分，在方案中详细说明对接方案，确保兼容性和顺畅性。投标方需负责与相关部门的协调工作，包括但不限于接口调试、数据对接等，由此产生的费用包含在投标报价中，采购方不再增加预算外的投入；</w:t>
      </w:r>
    </w:p>
    <w:p w14:paraId="5B149CE8">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9</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付款方式：项目验收合格后，乙方开具发票，甲方在收到发票的10个工作日内以“银行转账”方式一次性支付合同全款；</w:t>
      </w:r>
    </w:p>
    <w:p w14:paraId="40D451EA">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10</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项目中正确使用各种电缆，不得随意替代使用不同型号的电缆。电源不得随意并接，符合电气安全性能，按要求进行接地保护；</w:t>
      </w:r>
    </w:p>
    <w:p w14:paraId="2C574B7C">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11</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安装工艺要符合相关的工程标准，设备布局统一合理。在教室内布线、布管一定要规范、美观并打好标签便于后期维护，不得对现有装修造成损坏；</w:t>
      </w:r>
    </w:p>
    <w:p w14:paraId="2BF7A6D8">
      <w:pPr>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lang w:val="en-US" w:eastAsia="zh-CN"/>
        </w:rPr>
        <w:t>12</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rPr>
        <w:t>本项目所指的货物及服务应符合招标文件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14:paraId="623C0081">
      <w:pPr>
        <w:spacing w:line="240" w:lineRule="auto"/>
        <w:ind w:firstLine="480" w:firstLineChars="200"/>
        <w:rPr>
          <w:rFonts w:hint="eastAsia" w:ascii="方正兰亭黑简体" w:hAnsi="方正兰亭黑简体" w:eastAsia="方正兰亭黑简体" w:cs="方正兰亭黑简体"/>
          <w:color w:val="auto"/>
          <w:sz w:val="24"/>
          <w:szCs w:val="24"/>
          <w:highlight w:val="none"/>
        </w:rPr>
      </w:pP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0"/>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2043"/>
        <w:gridCol w:w="790"/>
        <w:gridCol w:w="6444"/>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27" w:type="pct"/>
            <w:noWrap w:val="0"/>
            <w:vAlign w:val="center"/>
          </w:tcPr>
          <w:p w14:paraId="742FB554">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序号</w:t>
            </w:r>
          </w:p>
        </w:tc>
        <w:tc>
          <w:tcPr>
            <w:tcW w:w="1029" w:type="pct"/>
            <w:noWrap w:val="0"/>
            <w:vAlign w:val="center"/>
          </w:tcPr>
          <w:p w14:paraId="5F54B63A">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评审因素</w:t>
            </w:r>
          </w:p>
        </w:tc>
        <w:tc>
          <w:tcPr>
            <w:tcW w:w="398" w:type="pct"/>
            <w:noWrap w:val="0"/>
            <w:vAlign w:val="center"/>
          </w:tcPr>
          <w:p w14:paraId="25FE165D">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分值</w:t>
            </w:r>
          </w:p>
        </w:tc>
        <w:tc>
          <w:tcPr>
            <w:tcW w:w="3244" w:type="pct"/>
            <w:noWrap w:val="0"/>
            <w:vAlign w:val="center"/>
          </w:tcPr>
          <w:p w14:paraId="1A737473">
            <w:pPr>
              <w:spacing w:line="24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327"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1029"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投标报价</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98" w:type="pct"/>
            <w:noWrap w:val="0"/>
            <w:vAlign w:val="center"/>
          </w:tcPr>
          <w:p w14:paraId="4CB6FE52">
            <w:pPr>
              <w:spacing w:line="24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40</w:t>
            </w:r>
          </w:p>
        </w:tc>
        <w:tc>
          <w:tcPr>
            <w:tcW w:w="3244" w:type="pct"/>
            <w:noWrap w:val="0"/>
            <w:vAlign w:val="center"/>
          </w:tcPr>
          <w:p w14:paraId="346792C0">
            <w:pPr>
              <w:spacing w:line="240" w:lineRule="auto"/>
              <w:jc w:val="both"/>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价格分采用平均分优先法计算，即满足采购要求且投标报价平均价为基准价，低于等于基准价其价格分为满分。其他投标人的价格分统一按照下列公式计算：投标报价得分=（基准价／投标报价）×报价权重（40%）×100。</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1029"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设备技术参数响应</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（主观分）</w:t>
            </w:r>
          </w:p>
        </w:tc>
        <w:tc>
          <w:tcPr>
            <w:tcW w:w="398" w:type="pct"/>
            <w:noWrap w:val="0"/>
            <w:vAlign w:val="center"/>
          </w:tcPr>
          <w:p w14:paraId="1BEF825E">
            <w:pPr>
              <w:spacing w:line="24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244" w:type="pct"/>
            <w:noWrap w:val="0"/>
            <w:vAlign w:val="center"/>
          </w:tcPr>
          <w:p w14:paraId="593B51A2">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根据整体响应情况，优秀得24</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30分,一般得12</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18分，较差得0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6分。</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327"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1029"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售后服务方案</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（主观分）</w:t>
            </w:r>
          </w:p>
        </w:tc>
        <w:tc>
          <w:tcPr>
            <w:tcW w:w="398" w:type="pct"/>
            <w:noWrap w:val="0"/>
            <w:vAlign w:val="center"/>
          </w:tcPr>
          <w:p w14:paraId="70332D36">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244" w:type="pct"/>
            <w:shd w:val="clear" w:color="auto" w:fill="auto"/>
            <w:noWrap w:val="0"/>
            <w:vAlign w:val="center"/>
          </w:tcPr>
          <w:p w14:paraId="7461B042">
            <w:pPr>
              <w:spacing w:line="240" w:lineRule="auto"/>
              <w:jc w:val="both"/>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rPr>
              <w:t>保修承诺的具体内容和实施措施</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根据投标人提供的售后服务方案的合理性和可行性进行综合评审，包括服务体系、服务内容、故障解决方案、响应时间、专业技术人员保障， 团队等以及质保期后的服务方案，相对较优者得 13</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15分，基本可行者得7</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12分，相对较差者得 0</w:t>
            </w:r>
            <w:bookmarkStart w:id="4" w:name="_GoBack"/>
            <w:r>
              <w:rPr>
                <w:rFonts w:hint="eastAsia" w:ascii="方正兰亭黑简体" w:hAnsi="方正兰亭黑简体" w:eastAsia="方正兰亭黑简体" w:cs="方正兰亭黑简体"/>
                <w:color w:val="auto"/>
                <w:sz w:val="20"/>
                <w:szCs w:val="20"/>
                <w:highlight w:val="none"/>
                <w:lang w:eastAsia="zh-CN"/>
              </w:rPr>
              <w:t>～</w:t>
            </w:r>
            <w:bookmarkEnd w:id="4"/>
            <w:r>
              <w:rPr>
                <w:rFonts w:hint="eastAsia" w:ascii="方正兰亭黑简体" w:hAnsi="方正兰亭黑简体" w:eastAsia="方正兰亭黑简体" w:cs="方正兰亭黑简体"/>
                <w:color w:val="auto"/>
                <w:sz w:val="20"/>
                <w:szCs w:val="20"/>
                <w:highlight w:val="none"/>
              </w:rPr>
              <w:t>6分。</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6" w:hRule="atLeast"/>
          <w:jc w:val="center"/>
        </w:trPr>
        <w:tc>
          <w:tcPr>
            <w:tcW w:w="327"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1029" w:type="pct"/>
            <w:tcBorders>
              <w:top w:val="single" w:color="auto" w:sz="6" w:space="0"/>
              <w:left w:val="single" w:color="auto" w:sz="6" w:space="0"/>
              <w:bottom w:val="single" w:color="auto" w:sz="6" w:space="0"/>
              <w:right w:val="single" w:color="auto" w:sz="6" w:space="0"/>
            </w:tcBorders>
            <w:noWrap w:val="0"/>
            <w:vAlign w:val="center"/>
          </w:tcPr>
          <w:p w14:paraId="763EBC4F">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业绩案例</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（客观分）</w:t>
            </w:r>
          </w:p>
        </w:tc>
        <w:tc>
          <w:tcPr>
            <w:tcW w:w="398" w:type="pct"/>
            <w:noWrap w:val="0"/>
            <w:vAlign w:val="center"/>
          </w:tcPr>
          <w:p w14:paraId="3662F0A0">
            <w:pPr>
              <w:spacing w:line="24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244" w:type="pct"/>
            <w:noWrap w:val="0"/>
            <w:vAlign w:val="center"/>
          </w:tcPr>
          <w:p w14:paraId="43A31D4A">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提供投标人或设备厂家近三年以来近似的业绩案例，每提供一项业绩得3分，最高得15分。注：需提供合同复印件或中标通知书，加盖公司公章，复印件胶装在投标文件中，否则该业绩不予认可。</w:t>
            </w:r>
          </w:p>
        </w:tc>
      </w:tr>
    </w:tbl>
    <w:p w14:paraId="4D8EC08B">
      <w:pPr>
        <w:widowControl w:val="0"/>
        <w:numPr>
          <w:ilvl w:val="0"/>
          <w:numId w:val="0"/>
        </w:numPr>
        <w:jc w:val="left"/>
        <w:rPr>
          <w:rFonts w:hint="eastAsia" w:ascii="方正兰亭黑简体" w:hAnsi="方正兰亭黑简体" w:eastAsia="方正兰亭黑简体" w:cs="方正兰亭黑简体"/>
          <w:color w:val="auto"/>
          <w:sz w:val="22"/>
          <w:szCs w:val="28"/>
          <w:highlight w:val="none"/>
        </w:rPr>
      </w:pPr>
    </w:p>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项目编号：HFBX2025045</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35F2988C">
      <w:pPr>
        <w:spacing w:line="440" w:lineRule="exact"/>
        <w:rPr>
          <w:rFonts w:hint="eastAsia" w:ascii="黑体" w:hAnsi="华文楷体" w:eastAsia="黑体"/>
          <w:b/>
          <w:color w:val="auto"/>
          <w:sz w:val="24"/>
          <w:highlight w:val="none"/>
        </w:rPr>
      </w:pP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062"/>
        <w:gridCol w:w="971"/>
        <w:gridCol w:w="1463"/>
        <w:gridCol w:w="581"/>
        <w:gridCol w:w="876"/>
        <w:gridCol w:w="876"/>
        <w:gridCol w:w="1230"/>
        <w:gridCol w:w="1397"/>
      </w:tblGrid>
      <w:tr w14:paraId="481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top w:val="single" w:color="auto" w:sz="12" w:space="0"/>
              <w:left w:val="single" w:color="auto" w:sz="12" w:space="0"/>
              <w:bottom w:val="double" w:color="auto" w:sz="4" w:space="0"/>
            </w:tcBorders>
            <w:noWrap w:val="0"/>
            <w:vAlign w:val="top"/>
          </w:tcPr>
          <w:p w14:paraId="67E9217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序号</w:t>
            </w:r>
          </w:p>
        </w:tc>
        <w:tc>
          <w:tcPr>
            <w:tcW w:w="1036" w:type="pct"/>
            <w:tcBorders>
              <w:top w:val="single" w:color="auto" w:sz="12" w:space="0"/>
              <w:bottom w:val="double" w:color="auto" w:sz="4" w:space="0"/>
            </w:tcBorders>
            <w:noWrap w:val="0"/>
            <w:vAlign w:val="top"/>
          </w:tcPr>
          <w:p w14:paraId="5FFC86E8">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产品名称</w:t>
            </w:r>
          </w:p>
        </w:tc>
        <w:tc>
          <w:tcPr>
            <w:tcW w:w="488" w:type="pct"/>
            <w:tcBorders>
              <w:top w:val="single" w:color="auto" w:sz="12" w:space="0"/>
              <w:bottom w:val="double" w:color="auto" w:sz="4" w:space="0"/>
            </w:tcBorders>
            <w:noWrap w:val="0"/>
            <w:vAlign w:val="top"/>
          </w:tcPr>
          <w:p w14:paraId="5F8969CF">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品牌</w:t>
            </w:r>
          </w:p>
        </w:tc>
        <w:tc>
          <w:tcPr>
            <w:tcW w:w="733" w:type="pct"/>
            <w:tcBorders>
              <w:top w:val="single" w:color="auto" w:sz="12" w:space="0"/>
              <w:bottom w:val="double" w:color="auto" w:sz="4" w:space="0"/>
            </w:tcBorders>
            <w:noWrap w:val="0"/>
            <w:vAlign w:val="top"/>
          </w:tcPr>
          <w:p w14:paraId="16AB36D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型号规格</w:t>
            </w:r>
          </w:p>
        </w:tc>
        <w:tc>
          <w:tcPr>
            <w:tcW w:w="292" w:type="pct"/>
            <w:tcBorders>
              <w:top w:val="single" w:color="auto" w:sz="12" w:space="0"/>
              <w:bottom w:val="double" w:color="auto" w:sz="4" w:space="0"/>
            </w:tcBorders>
            <w:noWrap w:val="0"/>
            <w:vAlign w:val="top"/>
          </w:tcPr>
          <w:p w14:paraId="7A41A9BF">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数量</w:t>
            </w:r>
          </w:p>
        </w:tc>
        <w:tc>
          <w:tcPr>
            <w:tcW w:w="440" w:type="pct"/>
            <w:tcBorders>
              <w:top w:val="single" w:color="auto" w:sz="12" w:space="0"/>
              <w:bottom w:val="double" w:color="auto" w:sz="4" w:space="0"/>
            </w:tcBorders>
            <w:noWrap w:val="0"/>
            <w:vAlign w:val="top"/>
          </w:tcPr>
          <w:p w14:paraId="22044959">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单价</w:t>
            </w:r>
          </w:p>
        </w:tc>
        <w:tc>
          <w:tcPr>
            <w:tcW w:w="440" w:type="pct"/>
            <w:tcBorders>
              <w:top w:val="single" w:color="auto" w:sz="12" w:space="0"/>
              <w:bottom w:val="double" w:color="auto" w:sz="4" w:space="0"/>
            </w:tcBorders>
            <w:noWrap w:val="0"/>
            <w:vAlign w:val="top"/>
          </w:tcPr>
          <w:p w14:paraId="61A1F83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金额</w:t>
            </w:r>
          </w:p>
        </w:tc>
        <w:tc>
          <w:tcPr>
            <w:tcW w:w="618" w:type="pct"/>
            <w:tcBorders>
              <w:top w:val="single" w:color="auto" w:sz="12" w:space="0"/>
              <w:bottom w:val="double" w:color="auto" w:sz="4" w:space="0"/>
            </w:tcBorders>
            <w:noWrap w:val="0"/>
            <w:vAlign w:val="top"/>
          </w:tcPr>
          <w:p w14:paraId="2F9A1E62">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质保时间</w:t>
            </w:r>
          </w:p>
        </w:tc>
        <w:tc>
          <w:tcPr>
            <w:tcW w:w="700" w:type="pct"/>
            <w:tcBorders>
              <w:top w:val="single" w:color="auto" w:sz="12" w:space="0"/>
              <w:bottom w:val="double" w:color="auto" w:sz="4" w:space="0"/>
              <w:right w:val="single" w:color="auto" w:sz="12" w:space="0"/>
            </w:tcBorders>
            <w:noWrap w:val="0"/>
            <w:vAlign w:val="top"/>
          </w:tcPr>
          <w:p w14:paraId="09E42E8D">
            <w:pPr>
              <w:spacing w:line="440" w:lineRule="exact"/>
              <w:jc w:val="center"/>
              <w:rPr>
                <w:rFonts w:ascii="黑体" w:hAnsi="华文楷体" w:eastAsia="黑体"/>
                <w:color w:val="auto"/>
                <w:kern w:val="0"/>
                <w:sz w:val="24"/>
                <w:highlight w:val="none"/>
              </w:rPr>
            </w:pPr>
            <w:r>
              <w:rPr>
                <w:rFonts w:ascii="黑体" w:hAnsi="华文楷体" w:eastAsia="黑体"/>
                <w:color w:val="auto"/>
                <w:kern w:val="0"/>
                <w:sz w:val="24"/>
                <w:highlight w:val="none"/>
              </w:rPr>
              <w:t>最快供货安装期</w:t>
            </w:r>
          </w:p>
        </w:tc>
      </w:tr>
      <w:tr w14:paraId="6076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top w:val="double" w:color="auto" w:sz="4" w:space="0"/>
              <w:left w:val="single" w:color="auto" w:sz="12" w:space="0"/>
            </w:tcBorders>
            <w:noWrap w:val="0"/>
            <w:vAlign w:val="top"/>
          </w:tcPr>
          <w:p w14:paraId="6904F50E">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1</w:t>
            </w:r>
          </w:p>
        </w:tc>
        <w:tc>
          <w:tcPr>
            <w:tcW w:w="1036" w:type="pct"/>
            <w:tcBorders>
              <w:top w:val="double" w:color="auto" w:sz="4" w:space="0"/>
            </w:tcBorders>
            <w:noWrap w:val="0"/>
            <w:vAlign w:val="center"/>
          </w:tcPr>
          <w:p w14:paraId="2716FB82">
            <w:pPr>
              <w:ind w:left="-63" w:leftChars="-30" w:right="-63" w:rightChars="-30"/>
              <w:jc w:val="center"/>
              <w:rPr>
                <w:rFonts w:hint="eastAsia" w:ascii="宋体" w:hAnsi="宋体" w:cs="宋体"/>
                <w:color w:val="auto"/>
                <w:sz w:val="18"/>
                <w:szCs w:val="18"/>
                <w:highlight w:val="none"/>
              </w:rPr>
            </w:pPr>
          </w:p>
        </w:tc>
        <w:tc>
          <w:tcPr>
            <w:tcW w:w="488" w:type="pct"/>
            <w:tcBorders>
              <w:top w:val="double" w:color="auto" w:sz="4" w:space="0"/>
            </w:tcBorders>
            <w:noWrap w:val="0"/>
            <w:vAlign w:val="top"/>
          </w:tcPr>
          <w:p w14:paraId="68C63CC3">
            <w:pPr>
              <w:spacing w:line="440" w:lineRule="exact"/>
              <w:jc w:val="center"/>
              <w:rPr>
                <w:rFonts w:ascii="方正仿宋_GB2312" w:hAnsi="华文楷体" w:eastAsia="方正仿宋_GB2312"/>
                <w:color w:val="auto"/>
                <w:kern w:val="0"/>
                <w:sz w:val="24"/>
                <w:highlight w:val="none"/>
              </w:rPr>
            </w:pPr>
          </w:p>
        </w:tc>
        <w:tc>
          <w:tcPr>
            <w:tcW w:w="733" w:type="pct"/>
            <w:tcBorders>
              <w:top w:val="double" w:color="auto" w:sz="4" w:space="0"/>
            </w:tcBorders>
            <w:noWrap w:val="0"/>
            <w:vAlign w:val="top"/>
          </w:tcPr>
          <w:p w14:paraId="2062DBEC">
            <w:pPr>
              <w:spacing w:line="440" w:lineRule="exact"/>
              <w:jc w:val="center"/>
              <w:rPr>
                <w:rFonts w:ascii="方正仿宋_GB2312" w:hAnsi="华文楷体" w:eastAsia="方正仿宋_GB2312"/>
                <w:color w:val="auto"/>
                <w:kern w:val="0"/>
                <w:sz w:val="24"/>
                <w:highlight w:val="none"/>
              </w:rPr>
            </w:pPr>
          </w:p>
        </w:tc>
        <w:tc>
          <w:tcPr>
            <w:tcW w:w="292" w:type="pct"/>
            <w:tcBorders>
              <w:top w:val="double" w:color="auto" w:sz="4" w:space="0"/>
            </w:tcBorders>
            <w:noWrap w:val="0"/>
            <w:vAlign w:val="top"/>
          </w:tcPr>
          <w:p w14:paraId="5576A539">
            <w:pPr>
              <w:spacing w:line="440" w:lineRule="exact"/>
              <w:jc w:val="center"/>
              <w:rPr>
                <w:rFonts w:ascii="方正仿宋_GB2312" w:hAnsi="华文楷体" w:eastAsia="方正仿宋_GB2312"/>
                <w:color w:val="auto"/>
                <w:kern w:val="0"/>
                <w:sz w:val="24"/>
                <w:highlight w:val="none"/>
              </w:rPr>
            </w:pPr>
          </w:p>
        </w:tc>
        <w:tc>
          <w:tcPr>
            <w:tcW w:w="440" w:type="pct"/>
            <w:tcBorders>
              <w:top w:val="double" w:color="auto" w:sz="4" w:space="0"/>
            </w:tcBorders>
            <w:noWrap w:val="0"/>
            <w:vAlign w:val="top"/>
          </w:tcPr>
          <w:p w14:paraId="3366DAB2">
            <w:pPr>
              <w:spacing w:line="440" w:lineRule="exact"/>
              <w:jc w:val="center"/>
              <w:rPr>
                <w:rFonts w:ascii="方正仿宋_GB2312" w:hAnsi="华文楷体" w:eastAsia="方正仿宋_GB2312"/>
                <w:color w:val="auto"/>
                <w:kern w:val="0"/>
                <w:sz w:val="24"/>
                <w:highlight w:val="none"/>
              </w:rPr>
            </w:pPr>
          </w:p>
        </w:tc>
        <w:tc>
          <w:tcPr>
            <w:tcW w:w="440" w:type="pct"/>
            <w:tcBorders>
              <w:top w:val="double" w:color="auto" w:sz="4" w:space="0"/>
            </w:tcBorders>
            <w:noWrap w:val="0"/>
            <w:vAlign w:val="top"/>
          </w:tcPr>
          <w:p w14:paraId="45D03D7C">
            <w:pPr>
              <w:spacing w:line="440" w:lineRule="exact"/>
              <w:jc w:val="center"/>
              <w:rPr>
                <w:rFonts w:ascii="方正仿宋_GB2312" w:hAnsi="华文楷体" w:eastAsia="方正仿宋_GB2312"/>
                <w:color w:val="auto"/>
                <w:kern w:val="0"/>
                <w:sz w:val="24"/>
                <w:highlight w:val="none"/>
              </w:rPr>
            </w:pPr>
          </w:p>
        </w:tc>
        <w:tc>
          <w:tcPr>
            <w:tcW w:w="618" w:type="pct"/>
            <w:tcBorders>
              <w:top w:val="double" w:color="auto" w:sz="4" w:space="0"/>
            </w:tcBorders>
            <w:noWrap w:val="0"/>
            <w:vAlign w:val="top"/>
          </w:tcPr>
          <w:p w14:paraId="014679F0">
            <w:pPr>
              <w:spacing w:line="440" w:lineRule="exact"/>
              <w:jc w:val="center"/>
              <w:rPr>
                <w:rFonts w:ascii="方正仿宋_GB2312" w:hAnsi="华文楷体" w:eastAsia="方正仿宋_GB2312"/>
                <w:color w:val="auto"/>
                <w:kern w:val="0"/>
                <w:sz w:val="24"/>
                <w:highlight w:val="none"/>
              </w:rPr>
            </w:pPr>
          </w:p>
        </w:tc>
        <w:tc>
          <w:tcPr>
            <w:tcW w:w="700" w:type="pct"/>
            <w:tcBorders>
              <w:top w:val="double" w:color="auto" w:sz="4" w:space="0"/>
              <w:right w:val="single" w:color="auto" w:sz="12" w:space="0"/>
            </w:tcBorders>
            <w:noWrap w:val="0"/>
            <w:vAlign w:val="top"/>
          </w:tcPr>
          <w:p w14:paraId="605E89B2">
            <w:pPr>
              <w:spacing w:line="440" w:lineRule="exact"/>
              <w:jc w:val="center"/>
              <w:rPr>
                <w:rFonts w:ascii="方正仿宋_GB2312" w:hAnsi="华文楷体" w:eastAsia="方正仿宋_GB2312"/>
                <w:color w:val="auto"/>
                <w:kern w:val="0"/>
                <w:sz w:val="24"/>
                <w:highlight w:val="none"/>
              </w:rPr>
            </w:pPr>
          </w:p>
        </w:tc>
      </w:tr>
      <w:tr w14:paraId="3238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tcBorders>
            <w:noWrap w:val="0"/>
            <w:vAlign w:val="top"/>
          </w:tcPr>
          <w:p w14:paraId="29977C73">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2</w:t>
            </w:r>
          </w:p>
        </w:tc>
        <w:tc>
          <w:tcPr>
            <w:tcW w:w="1036" w:type="pct"/>
            <w:noWrap w:val="0"/>
            <w:vAlign w:val="center"/>
          </w:tcPr>
          <w:p w14:paraId="2866E2D0">
            <w:pPr>
              <w:ind w:left="-63" w:leftChars="-30" w:right="-63" w:rightChars="-30"/>
              <w:jc w:val="center"/>
              <w:rPr>
                <w:rFonts w:hint="eastAsia" w:ascii="宋体" w:hAnsi="宋体" w:cs="宋体"/>
                <w:color w:val="auto"/>
                <w:sz w:val="18"/>
                <w:szCs w:val="18"/>
                <w:highlight w:val="none"/>
              </w:rPr>
            </w:pPr>
          </w:p>
        </w:tc>
        <w:tc>
          <w:tcPr>
            <w:tcW w:w="488" w:type="pct"/>
            <w:noWrap w:val="0"/>
            <w:vAlign w:val="top"/>
          </w:tcPr>
          <w:p w14:paraId="0669C2FF">
            <w:pPr>
              <w:spacing w:line="440" w:lineRule="exact"/>
              <w:jc w:val="center"/>
              <w:rPr>
                <w:rFonts w:ascii="方正仿宋_GB2312" w:hAnsi="华文楷体" w:eastAsia="方正仿宋_GB2312"/>
                <w:color w:val="auto"/>
                <w:kern w:val="0"/>
                <w:sz w:val="24"/>
                <w:highlight w:val="none"/>
              </w:rPr>
            </w:pPr>
          </w:p>
        </w:tc>
        <w:tc>
          <w:tcPr>
            <w:tcW w:w="733" w:type="pct"/>
            <w:noWrap w:val="0"/>
            <w:vAlign w:val="top"/>
          </w:tcPr>
          <w:p w14:paraId="4D504156">
            <w:pPr>
              <w:spacing w:line="440" w:lineRule="exact"/>
              <w:jc w:val="center"/>
              <w:rPr>
                <w:rFonts w:ascii="方正仿宋_GB2312" w:hAnsi="华文楷体" w:eastAsia="方正仿宋_GB2312"/>
                <w:color w:val="auto"/>
                <w:kern w:val="0"/>
                <w:sz w:val="24"/>
                <w:highlight w:val="none"/>
              </w:rPr>
            </w:pPr>
          </w:p>
        </w:tc>
        <w:tc>
          <w:tcPr>
            <w:tcW w:w="292" w:type="pct"/>
            <w:noWrap w:val="0"/>
            <w:vAlign w:val="top"/>
          </w:tcPr>
          <w:p w14:paraId="74F4D8E1">
            <w:pPr>
              <w:spacing w:line="440" w:lineRule="exact"/>
              <w:jc w:val="center"/>
              <w:rPr>
                <w:rFonts w:ascii="方正仿宋_GB2312" w:hAnsi="华文楷体" w:eastAsia="方正仿宋_GB2312"/>
                <w:color w:val="auto"/>
                <w:kern w:val="0"/>
                <w:sz w:val="24"/>
                <w:highlight w:val="none"/>
              </w:rPr>
            </w:pPr>
          </w:p>
        </w:tc>
        <w:tc>
          <w:tcPr>
            <w:tcW w:w="440" w:type="pct"/>
            <w:noWrap w:val="0"/>
            <w:vAlign w:val="top"/>
          </w:tcPr>
          <w:p w14:paraId="27571361">
            <w:pPr>
              <w:spacing w:line="440" w:lineRule="exact"/>
              <w:jc w:val="center"/>
              <w:rPr>
                <w:rFonts w:ascii="方正仿宋_GB2312" w:hAnsi="华文楷体" w:eastAsia="方正仿宋_GB2312"/>
                <w:color w:val="auto"/>
                <w:kern w:val="0"/>
                <w:sz w:val="24"/>
                <w:highlight w:val="none"/>
              </w:rPr>
            </w:pPr>
          </w:p>
        </w:tc>
        <w:tc>
          <w:tcPr>
            <w:tcW w:w="440" w:type="pct"/>
            <w:noWrap w:val="0"/>
            <w:vAlign w:val="top"/>
          </w:tcPr>
          <w:p w14:paraId="45E1288F">
            <w:pPr>
              <w:spacing w:line="440" w:lineRule="exact"/>
              <w:jc w:val="center"/>
              <w:rPr>
                <w:rFonts w:ascii="方正仿宋_GB2312" w:hAnsi="华文楷体" w:eastAsia="方正仿宋_GB2312"/>
                <w:color w:val="auto"/>
                <w:kern w:val="0"/>
                <w:sz w:val="24"/>
                <w:highlight w:val="none"/>
              </w:rPr>
            </w:pPr>
          </w:p>
        </w:tc>
        <w:tc>
          <w:tcPr>
            <w:tcW w:w="618" w:type="pct"/>
            <w:noWrap w:val="0"/>
            <w:vAlign w:val="top"/>
          </w:tcPr>
          <w:p w14:paraId="5DDB1CC9">
            <w:pPr>
              <w:spacing w:line="440" w:lineRule="exact"/>
              <w:jc w:val="center"/>
              <w:rPr>
                <w:rFonts w:ascii="方正仿宋_GB2312" w:hAnsi="华文楷体" w:eastAsia="方正仿宋_GB2312"/>
                <w:color w:val="auto"/>
                <w:kern w:val="0"/>
                <w:sz w:val="24"/>
                <w:highlight w:val="none"/>
              </w:rPr>
            </w:pPr>
          </w:p>
        </w:tc>
        <w:tc>
          <w:tcPr>
            <w:tcW w:w="700" w:type="pct"/>
            <w:tcBorders>
              <w:right w:val="single" w:color="auto" w:sz="12" w:space="0"/>
            </w:tcBorders>
            <w:noWrap w:val="0"/>
            <w:vAlign w:val="top"/>
          </w:tcPr>
          <w:p w14:paraId="6BB70514">
            <w:pPr>
              <w:spacing w:line="440" w:lineRule="exact"/>
              <w:jc w:val="center"/>
              <w:rPr>
                <w:rFonts w:ascii="方正仿宋_GB2312" w:hAnsi="华文楷体" w:eastAsia="方正仿宋_GB2312"/>
                <w:color w:val="auto"/>
                <w:kern w:val="0"/>
                <w:sz w:val="24"/>
                <w:highlight w:val="none"/>
              </w:rPr>
            </w:pPr>
          </w:p>
        </w:tc>
      </w:tr>
      <w:tr w14:paraId="6692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5E49ACAD">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3</w:t>
            </w:r>
          </w:p>
        </w:tc>
        <w:tc>
          <w:tcPr>
            <w:tcW w:w="1036" w:type="pct"/>
            <w:tcBorders>
              <w:bottom w:val="single" w:color="auto" w:sz="4" w:space="0"/>
            </w:tcBorders>
            <w:noWrap w:val="0"/>
            <w:vAlign w:val="center"/>
          </w:tcPr>
          <w:p w14:paraId="2D958EE1">
            <w:pPr>
              <w:ind w:left="-42" w:leftChars="-20" w:right="-42" w:rightChars="-20"/>
              <w:jc w:val="center"/>
              <w:rPr>
                <w:rFonts w:hint="eastAsia" w:ascii="宋体" w:hAnsi="宋体" w:cs="宋体"/>
                <w:color w:val="auto"/>
                <w:sz w:val="18"/>
                <w:szCs w:val="18"/>
                <w:highlight w:val="none"/>
              </w:rPr>
            </w:pPr>
          </w:p>
        </w:tc>
        <w:tc>
          <w:tcPr>
            <w:tcW w:w="488" w:type="pct"/>
            <w:tcBorders>
              <w:bottom w:val="single" w:color="auto" w:sz="4" w:space="0"/>
            </w:tcBorders>
            <w:noWrap w:val="0"/>
            <w:vAlign w:val="top"/>
          </w:tcPr>
          <w:p w14:paraId="6B0A81D6">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58841A2F">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26802B6E">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2ECBBA3C">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747E5F99">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5140F715">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7F3F6EF0">
            <w:pPr>
              <w:spacing w:line="440" w:lineRule="exact"/>
              <w:jc w:val="center"/>
              <w:rPr>
                <w:rFonts w:ascii="方正仿宋_GB2312" w:hAnsi="华文楷体" w:eastAsia="方正仿宋_GB2312"/>
                <w:color w:val="auto"/>
                <w:kern w:val="0"/>
                <w:sz w:val="24"/>
                <w:highlight w:val="none"/>
              </w:rPr>
            </w:pPr>
          </w:p>
        </w:tc>
      </w:tr>
      <w:tr w14:paraId="5A9D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22131CE2">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4</w:t>
            </w:r>
          </w:p>
        </w:tc>
        <w:tc>
          <w:tcPr>
            <w:tcW w:w="1036" w:type="pct"/>
            <w:tcBorders>
              <w:bottom w:val="single" w:color="auto" w:sz="4" w:space="0"/>
            </w:tcBorders>
            <w:noWrap w:val="0"/>
            <w:vAlign w:val="top"/>
          </w:tcPr>
          <w:p w14:paraId="6938BE08">
            <w:pPr>
              <w:spacing w:line="440" w:lineRule="exact"/>
              <w:jc w:val="center"/>
              <w:rPr>
                <w:rFonts w:ascii="方正仿宋_GB2312" w:hAnsi="华文楷体" w:eastAsia="方正仿宋_GB2312"/>
                <w:color w:val="auto"/>
                <w:kern w:val="0"/>
                <w:sz w:val="24"/>
                <w:highlight w:val="none"/>
              </w:rPr>
            </w:pPr>
          </w:p>
        </w:tc>
        <w:tc>
          <w:tcPr>
            <w:tcW w:w="488" w:type="pct"/>
            <w:tcBorders>
              <w:bottom w:val="single" w:color="auto" w:sz="4" w:space="0"/>
            </w:tcBorders>
            <w:noWrap w:val="0"/>
            <w:vAlign w:val="top"/>
          </w:tcPr>
          <w:p w14:paraId="4CD1A541">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337FC115">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3C03B4F1">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47DA722A">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76A33D3C">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751F0F09">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0B4D1DA3">
            <w:pPr>
              <w:spacing w:line="440" w:lineRule="exact"/>
              <w:jc w:val="center"/>
              <w:rPr>
                <w:rFonts w:ascii="方正仿宋_GB2312" w:hAnsi="华文楷体" w:eastAsia="方正仿宋_GB2312"/>
                <w:color w:val="auto"/>
                <w:kern w:val="0"/>
                <w:sz w:val="24"/>
                <w:highlight w:val="none"/>
              </w:rPr>
            </w:pPr>
          </w:p>
        </w:tc>
      </w:tr>
      <w:tr w14:paraId="72A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6A9F333C">
            <w:pPr>
              <w:spacing w:line="440" w:lineRule="exact"/>
              <w:jc w:val="center"/>
              <w:rPr>
                <w:rFonts w:hint="eastAsia"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5</w:t>
            </w:r>
          </w:p>
        </w:tc>
        <w:tc>
          <w:tcPr>
            <w:tcW w:w="1036" w:type="pct"/>
            <w:tcBorders>
              <w:bottom w:val="single" w:color="auto" w:sz="4" w:space="0"/>
            </w:tcBorders>
            <w:noWrap w:val="0"/>
            <w:vAlign w:val="top"/>
          </w:tcPr>
          <w:p w14:paraId="5ED63A4B">
            <w:pPr>
              <w:spacing w:line="440" w:lineRule="exact"/>
              <w:jc w:val="center"/>
              <w:rPr>
                <w:rFonts w:ascii="方正仿宋_GB2312" w:hAnsi="华文楷体" w:eastAsia="方正仿宋_GB2312"/>
                <w:color w:val="auto"/>
                <w:kern w:val="0"/>
                <w:sz w:val="24"/>
                <w:highlight w:val="none"/>
              </w:rPr>
            </w:pPr>
          </w:p>
        </w:tc>
        <w:tc>
          <w:tcPr>
            <w:tcW w:w="488" w:type="pct"/>
            <w:tcBorders>
              <w:bottom w:val="single" w:color="auto" w:sz="4" w:space="0"/>
            </w:tcBorders>
            <w:noWrap w:val="0"/>
            <w:vAlign w:val="top"/>
          </w:tcPr>
          <w:p w14:paraId="49A78B8A">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2EEE3065">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270F8717">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2A4C7C00">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6028EA0C">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7530FD9C">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1CF8882E">
            <w:pPr>
              <w:spacing w:line="440" w:lineRule="exact"/>
              <w:jc w:val="center"/>
              <w:rPr>
                <w:rFonts w:ascii="方正仿宋_GB2312" w:hAnsi="华文楷体" w:eastAsia="方正仿宋_GB2312"/>
                <w:color w:val="auto"/>
                <w:kern w:val="0"/>
                <w:sz w:val="24"/>
                <w:highlight w:val="none"/>
              </w:rPr>
            </w:pPr>
          </w:p>
        </w:tc>
      </w:tr>
      <w:tr w14:paraId="512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gridSpan w:val="4"/>
            <w:tcBorders>
              <w:top w:val="double" w:color="auto" w:sz="4" w:space="0"/>
              <w:left w:val="single" w:color="auto" w:sz="12" w:space="0"/>
              <w:bottom w:val="single" w:color="auto" w:sz="12" w:space="0"/>
            </w:tcBorders>
            <w:noWrap w:val="0"/>
            <w:vAlign w:val="top"/>
          </w:tcPr>
          <w:p w14:paraId="57ECA68A">
            <w:pPr>
              <w:spacing w:line="440" w:lineRule="exact"/>
              <w:jc w:val="center"/>
              <w:rPr>
                <w:rFonts w:hint="eastAsia" w:ascii="黑体" w:hAnsi="华文楷体" w:eastAsia="黑体" w:cs="Times New Roman"/>
                <w:color w:val="auto"/>
                <w:kern w:val="0"/>
                <w:sz w:val="24"/>
                <w:highlight w:val="none"/>
              </w:rPr>
            </w:pPr>
            <w:r>
              <w:rPr>
                <w:rFonts w:hint="eastAsia" w:ascii="黑体" w:hAnsi="华文楷体" w:eastAsia="黑体" w:cs="Times New Roman"/>
                <w:color w:val="auto"/>
                <w:kern w:val="0"/>
                <w:sz w:val="24"/>
                <w:highlight w:val="none"/>
              </w:rPr>
              <w:t>合计金额（人民币）</w:t>
            </w:r>
          </w:p>
        </w:tc>
        <w:tc>
          <w:tcPr>
            <w:tcW w:w="2492" w:type="pct"/>
            <w:gridSpan w:val="5"/>
            <w:tcBorders>
              <w:top w:val="double" w:color="auto" w:sz="4" w:space="0"/>
              <w:bottom w:val="single" w:color="auto" w:sz="12" w:space="0"/>
              <w:right w:val="single" w:color="auto" w:sz="12" w:space="0"/>
            </w:tcBorders>
            <w:noWrap w:val="0"/>
            <w:vAlign w:val="top"/>
          </w:tcPr>
          <w:p w14:paraId="5C538379">
            <w:pPr>
              <w:spacing w:line="440" w:lineRule="exact"/>
              <w:jc w:val="center"/>
              <w:rPr>
                <w:rFonts w:hint="eastAsia" w:ascii="黑体" w:hAnsi="华文楷体" w:eastAsia="黑体" w:cs="Times New Roman"/>
                <w:color w:val="auto"/>
                <w:kern w:val="0"/>
                <w:sz w:val="24"/>
                <w:highlight w:val="none"/>
              </w:rPr>
            </w:pPr>
            <w:r>
              <w:rPr>
                <w:rFonts w:hint="eastAsia" w:ascii="黑体" w:hAnsi="华文楷体" w:eastAsia="黑体" w:cs="Times New Roman"/>
                <w:color w:val="auto"/>
                <w:kern w:val="0"/>
                <w:sz w:val="24"/>
                <w:highlight w:val="none"/>
              </w:rPr>
              <w:t xml:space="preserve">￥           （大写）：                               </w:t>
            </w:r>
          </w:p>
        </w:tc>
      </w:tr>
    </w:tbl>
    <w:p w14:paraId="655247D5">
      <w:pPr>
        <w:spacing w:line="440" w:lineRule="exact"/>
        <w:rPr>
          <w:rFonts w:hint="eastAsia" w:ascii="黑体" w:hAnsi="华文楷体" w:eastAsia="黑体"/>
          <w:b/>
          <w:color w:val="auto"/>
          <w:sz w:val="24"/>
          <w:highlight w:val="none"/>
        </w:rPr>
      </w:pPr>
    </w:p>
    <w:p w14:paraId="2181F384">
      <w:pPr>
        <w:spacing w:line="440" w:lineRule="exact"/>
        <w:rPr>
          <w:rFonts w:hint="eastAsia" w:ascii="黑体" w:hAnsi="华文楷体" w:eastAsia="黑体"/>
          <w:b/>
          <w:color w:val="auto"/>
          <w:sz w:val="24"/>
          <w:highlight w:val="none"/>
        </w:rPr>
      </w:pPr>
    </w:p>
    <w:p w14:paraId="5E23D6EF">
      <w:pPr>
        <w:pStyle w:val="13"/>
        <w:ind w:left="0" w:leftChars="0" w:firstLine="0" w:firstLineChars="0"/>
        <w:rPr>
          <w:rFonts w:hint="eastAsia"/>
          <w:color w:val="auto"/>
          <w:highlight w:val="none"/>
        </w:rPr>
      </w:pPr>
    </w:p>
    <w:p w14:paraId="296AA70E">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24F3C11F">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6C546935">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60E75B8">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4A21681F">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4403A77C">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作出如下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4A13A388">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476D3484">
      <w:pPr>
        <w:pStyle w:val="7"/>
        <w:rPr>
          <w:rFonts w:hint="default" w:ascii="方正兰亭黑简体" w:hAnsi="方正兰亭黑简体" w:eastAsia="方正兰亭黑简体" w:cs="方正兰亭黑简体"/>
          <w:color w:val="auto"/>
          <w:sz w:val="22"/>
          <w:szCs w:val="28"/>
          <w:highlight w:val="none"/>
          <w:lang w:val="en-US" w:eastAsia="zh-CN"/>
        </w:rPr>
      </w:pPr>
    </w:p>
    <w:p w14:paraId="3F5F1DB4">
      <w:pPr>
        <w:pStyle w:val="7"/>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6"/>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lang w:val="en-US" w:eastAsia="zh-CN"/>
        </w:rPr>
        <w:t>产品资料（产品参数及性能）</w:t>
      </w:r>
    </w:p>
    <w:p w14:paraId="0492334C">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sz w:val="22"/>
          <w:szCs w:val="28"/>
          <w:highlight w:val="none"/>
          <w:lang w:val="en-US" w:eastAsia="zh-CN"/>
        </w:rPr>
        <w:t>实施计划</w:t>
      </w:r>
    </w:p>
    <w:p w14:paraId="5856E4F7">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sz w:val="22"/>
          <w:szCs w:val="28"/>
          <w:highlight w:val="none"/>
          <w:lang w:val="en-US" w:eastAsia="zh-CN"/>
        </w:rPr>
        <w:t>售后方案（保修承诺）</w:t>
      </w:r>
    </w:p>
    <w:p w14:paraId="0E222C46">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5、</w:t>
      </w:r>
      <w:r>
        <w:rPr>
          <w:rFonts w:hint="eastAsia" w:ascii="方正兰亭黑简体" w:hAnsi="方正兰亭黑简体" w:eastAsia="方正兰亭黑简体" w:cs="方正兰亭黑简体"/>
          <w:color w:val="auto"/>
          <w:sz w:val="22"/>
          <w:szCs w:val="28"/>
          <w:highlight w:val="none"/>
          <w:lang w:val="en-US" w:eastAsia="zh-CN"/>
        </w:rPr>
        <w:t>业绩案例</w:t>
      </w:r>
    </w:p>
    <w:p w14:paraId="05EB73A9">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A44AF8-1BE3-4391-B20E-ABB22ADC60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imes New Roman (标题 CS)">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AECED6A4-C506-4A1D-BE5B-E0DD9E9D8A3C}"/>
  </w:font>
  <w:font w:name="方正兰亭黑简体">
    <w:panose1 w:val="02000000000000000000"/>
    <w:charset w:val="86"/>
    <w:family w:val="auto"/>
    <w:pitch w:val="default"/>
    <w:sig w:usb0="A00002BF" w:usb1="184F6CFA" w:usb2="00000012" w:usb3="00000000" w:csb0="00040001" w:csb1="00000000"/>
    <w:embedRegular r:id="rId3" w:fontKey="{29155C9C-4AD9-45CC-9B20-063B049B35A2}"/>
  </w:font>
  <w:font w:name="华文楷体">
    <w:panose1 w:val="02010600040101010101"/>
    <w:charset w:val="86"/>
    <w:family w:val="auto"/>
    <w:pitch w:val="default"/>
    <w:sig w:usb0="00000287" w:usb1="080F0000" w:usb2="00000000" w:usb3="00000000" w:csb0="0004009F" w:csb1="DFD70000"/>
    <w:embedRegular r:id="rId4" w:fontKey="{BA0E4FF2-FB43-4604-9657-5DA608C40B10}"/>
  </w:font>
  <w:font w:name="方正仿宋_GB2312">
    <w:panose1 w:val="02000000000000000000"/>
    <w:charset w:val="86"/>
    <w:family w:val="auto"/>
    <w:pitch w:val="default"/>
    <w:sig w:usb0="A00002BF" w:usb1="184F6CFA" w:usb2="00000012" w:usb3="00000000" w:csb0="00040001" w:csb1="00000000"/>
    <w:embedRegular r:id="rId5" w:fontKey="{54CD1858-9814-4AA9-9A17-A01F98193C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22401"/>
    <w:multiLevelType w:val="multilevel"/>
    <w:tmpl w:val="17722401"/>
    <w:lvl w:ilvl="0" w:tentative="0">
      <w:start w:val="1"/>
      <w:numFmt w:val="japaneseCounting"/>
      <w:pStyle w:val="2"/>
      <w:lvlText w:val="%1、"/>
      <w:lvlJc w:val="left"/>
      <w:pPr>
        <w:ind w:left="464" w:hanging="720"/>
      </w:pPr>
      <w:rPr>
        <w:rFonts w:hint="default"/>
      </w:rPr>
    </w:lvl>
    <w:lvl w:ilvl="1" w:tentative="0">
      <w:start w:val="1"/>
      <w:numFmt w:val="decimalEnclosedCircle"/>
      <w:lvlText w:val="%2"/>
      <w:lvlJc w:val="left"/>
      <w:pPr>
        <w:ind w:left="544" w:hanging="360"/>
      </w:pPr>
      <w:rPr>
        <w:rFonts w:hint="default"/>
      </w:rPr>
    </w:lvl>
    <w:lvl w:ilvl="2" w:tentative="0">
      <w:start w:val="1"/>
      <w:numFmt w:val="lowerRoman"/>
      <w:lvlText w:val="%3."/>
      <w:lvlJc w:val="right"/>
      <w:pPr>
        <w:ind w:left="1064" w:hanging="440"/>
      </w:pPr>
    </w:lvl>
    <w:lvl w:ilvl="3" w:tentative="0">
      <w:start w:val="1"/>
      <w:numFmt w:val="decimal"/>
      <w:lvlText w:val="%4."/>
      <w:lvlJc w:val="left"/>
      <w:pPr>
        <w:ind w:left="1504" w:hanging="440"/>
      </w:pPr>
    </w:lvl>
    <w:lvl w:ilvl="4" w:tentative="0">
      <w:start w:val="1"/>
      <w:numFmt w:val="lowerLetter"/>
      <w:lvlText w:val="%5)"/>
      <w:lvlJc w:val="left"/>
      <w:pPr>
        <w:ind w:left="1944" w:hanging="440"/>
      </w:pPr>
    </w:lvl>
    <w:lvl w:ilvl="5" w:tentative="0">
      <w:start w:val="1"/>
      <w:numFmt w:val="lowerRoman"/>
      <w:lvlText w:val="%6."/>
      <w:lvlJc w:val="right"/>
      <w:pPr>
        <w:ind w:left="2384" w:hanging="440"/>
      </w:pPr>
    </w:lvl>
    <w:lvl w:ilvl="6" w:tentative="0">
      <w:start w:val="1"/>
      <w:numFmt w:val="decimal"/>
      <w:lvlText w:val="%7."/>
      <w:lvlJc w:val="left"/>
      <w:pPr>
        <w:ind w:left="2824" w:hanging="440"/>
      </w:pPr>
    </w:lvl>
    <w:lvl w:ilvl="7" w:tentative="0">
      <w:start w:val="1"/>
      <w:numFmt w:val="lowerLetter"/>
      <w:lvlText w:val="%8)"/>
      <w:lvlJc w:val="left"/>
      <w:pPr>
        <w:ind w:left="3264" w:hanging="440"/>
      </w:pPr>
    </w:lvl>
    <w:lvl w:ilvl="8" w:tentative="0">
      <w:start w:val="1"/>
      <w:numFmt w:val="lowerRoman"/>
      <w:lvlText w:val="%9."/>
      <w:lvlJc w:val="right"/>
      <w:pPr>
        <w:ind w:left="3704" w:hanging="440"/>
      </w:pPr>
    </w:lvl>
  </w:abstractNum>
  <w:abstractNum w:abstractNumId="1">
    <w:nsid w:val="6EE46474"/>
    <w:multiLevelType w:val="multilevel"/>
    <w:tmpl w:val="6EE46474"/>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875321F"/>
    <w:rsid w:val="125456DB"/>
    <w:rsid w:val="146C6B60"/>
    <w:rsid w:val="157E6317"/>
    <w:rsid w:val="24050543"/>
    <w:rsid w:val="2FB07FD7"/>
    <w:rsid w:val="3D6469F5"/>
    <w:rsid w:val="3DBA1AA2"/>
    <w:rsid w:val="3FCC680A"/>
    <w:rsid w:val="41007DAA"/>
    <w:rsid w:val="480A63EB"/>
    <w:rsid w:val="4AFC4A60"/>
    <w:rsid w:val="4EFD134C"/>
    <w:rsid w:val="5AEA704B"/>
    <w:rsid w:val="5E8720EC"/>
    <w:rsid w:val="5EE9209B"/>
    <w:rsid w:val="62DD78C6"/>
    <w:rsid w:val="688C53A7"/>
    <w:rsid w:val="6C31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numPr>
        <w:ilvl w:val="0"/>
        <w:numId w:val="1"/>
      </w:numPr>
      <w:spacing w:before="120" w:after="80"/>
      <w:ind w:firstLineChars="0"/>
      <w:outlineLvl w:val="0"/>
    </w:pPr>
    <w:rPr>
      <w:rFonts w:cs="Times New Roman (标题 CS)" w:asciiTheme="majorHAnsi" w:hAnsiTheme="majorHAnsi"/>
      <w:b/>
      <w:bCs/>
      <w:sz w:val="28"/>
      <w:szCs w:val="48"/>
    </w:rPr>
  </w:style>
  <w:style w:type="paragraph" w:styleId="3">
    <w:name w:val="heading 2"/>
    <w:basedOn w:val="1"/>
    <w:next w:val="1"/>
    <w:unhideWhenUsed/>
    <w:qFormat/>
    <w:uiPriority w:val="9"/>
    <w:pPr>
      <w:numPr>
        <w:ilvl w:val="1"/>
        <w:numId w:val="2"/>
      </w:numPr>
      <w:spacing w:before="80" w:after="80"/>
      <w:ind w:firstLineChars="0"/>
      <w:outlineLvl w:val="1"/>
    </w:pPr>
    <w:rPr>
      <w:rFonts w:cs="Times New Roman (标题 CS)" w:asciiTheme="majorHAnsi" w:hAnsiTheme="majorHAnsi"/>
      <w:b/>
      <w:bCs/>
      <w:color w:val="000000" w:themeColor="text1"/>
      <w:sz w:val="24"/>
      <w:szCs w:val="40"/>
      <w14:textFill>
        <w14:solidFill>
          <w14:schemeClr w14:val="tx1"/>
        </w14:solidFill>
      </w14:textFill>
    </w:rPr>
  </w:style>
  <w:style w:type="paragraph" w:styleId="4">
    <w:name w:val="heading 3"/>
    <w:basedOn w:val="1"/>
    <w:next w:val="1"/>
    <w:unhideWhenUsed/>
    <w:qFormat/>
    <w:uiPriority w:val="9"/>
    <w:pPr>
      <w:spacing w:before="160" w:after="80"/>
      <w:ind w:left="737" w:firstLine="0" w:firstLineChars="0"/>
      <w:outlineLvl w:val="2"/>
    </w:pPr>
    <w:rPr>
      <w:rFonts w:cs="Times New Roman (标题 CS)" w:asciiTheme="majorHAnsi" w:hAnsiTheme="majorHAnsi"/>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ind w:left="420" w:leftChars="2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rPr>
      <w:rFonts w:ascii="Calibri" w:hAnsi="Calibri" w:eastAsia="宋体" w:cs="Times New Roman"/>
    </w:rPr>
  </w:style>
  <w:style w:type="paragraph" w:styleId="11">
    <w:name w:val="Body Text Indent 3"/>
    <w:basedOn w:val="1"/>
    <w:qFormat/>
    <w:uiPriority w:val="0"/>
    <w:pPr>
      <w:ind w:firstLine="600" w:firstLineChars="200"/>
    </w:pPr>
    <w:rPr>
      <w:color w:val="FF0000"/>
      <w:sz w:val="3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 w:type="character" w:customStyle="1" w:styleId="23">
    <w:name w:val="font21"/>
    <w:basedOn w:val="16"/>
    <w:qFormat/>
    <w:uiPriority w:val="0"/>
    <w:rPr>
      <w:rFonts w:hint="eastAsia" w:ascii="仿宋" w:hAnsi="仿宋" w:eastAsia="仿宋" w:cs="仿宋"/>
      <w:color w:val="000000"/>
      <w:sz w:val="24"/>
      <w:szCs w:val="24"/>
      <w:u w:val="none"/>
    </w:rPr>
  </w:style>
  <w:style w:type="character" w:customStyle="1" w:styleId="24">
    <w:name w:val="font11"/>
    <w:basedOn w:val="1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1172</Words>
  <Characters>1337</Characters>
  <Lines>0</Lines>
  <Paragraphs>0</Paragraphs>
  <TotalTime>10</TotalTime>
  <ScaleCrop>false</ScaleCrop>
  <LinksUpToDate>false</LinksUpToDate>
  <CharactersWithSpaces>1340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2025-05-13T06:45:36Z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