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C6A561">
      <w:pPr>
        <w:jc w:val="center"/>
        <w:rPr>
          <w:rFonts w:hint="eastAsia" w:ascii="方正兰亭黑简体" w:hAnsi="方正兰亭黑简体" w:eastAsia="方正兰亭黑简体" w:cs="方正兰亭黑简体"/>
          <w:b/>
          <w:bCs/>
          <w:color w:val="auto"/>
          <w:sz w:val="28"/>
          <w:szCs w:val="36"/>
          <w:highlight w:val="none"/>
          <w:lang w:val="en-US" w:eastAsia="zh-CN"/>
        </w:rPr>
      </w:pPr>
    </w:p>
    <w:p w14:paraId="05F143FD">
      <w:pPr>
        <w:jc w:val="center"/>
        <w:rPr>
          <w:rFonts w:hint="eastAsia" w:ascii="方正兰亭黑简体" w:hAnsi="方正兰亭黑简体" w:eastAsia="方正兰亭黑简体" w:cs="方正兰亭黑简体"/>
          <w:b/>
          <w:bCs/>
          <w:color w:val="auto"/>
          <w:sz w:val="28"/>
          <w:szCs w:val="36"/>
          <w:highlight w:val="none"/>
          <w:lang w:val="en-US" w:eastAsia="zh-CN"/>
        </w:rPr>
      </w:pPr>
    </w:p>
    <w:p w14:paraId="7C29A4C3">
      <w:pPr>
        <w:jc w:val="center"/>
        <w:rPr>
          <w:rFonts w:hint="eastAsia" w:ascii="方正兰亭黑简体" w:hAnsi="方正兰亭黑简体" w:eastAsia="方正兰亭黑简体" w:cs="方正兰亭黑简体"/>
          <w:b/>
          <w:bCs/>
          <w:color w:val="auto"/>
          <w:sz w:val="28"/>
          <w:szCs w:val="36"/>
          <w:highlight w:val="none"/>
          <w:lang w:val="en-US" w:eastAsia="zh-CN"/>
        </w:rPr>
      </w:pPr>
    </w:p>
    <w:p w14:paraId="75D3CC17">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lang w:val="en-US" w:eastAsia="zh-CN"/>
        </w:rPr>
        <w:t>三维场景数字化重构及虚实双向映射机械臂系统</w:t>
      </w:r>
    </w:p>
    <w:p w14:paraId="3A6F3C59">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lang w:val="en-US" w:eastAsia="zh-CN"/>
        </w:rPr>
        <w:t>比选文件</w:t>
      </w:r>
    </w:p>
    <w:p w14:paraId="746E0DD5">
      <w:pPr>
        <w:jc w:val="center"/>
        <w:rPr>
          <w:rFonts w:hint="default" w:ascii="方正兰亭黑简体" w:hAnsi="方正兰亭黑简体" w:eastAsia="方正兰亭黑简体" w:cs="方正兰亭黑简体"/>
          <w:b/>
          <w:bCs/>
          <w:color w:val="auto"/>
          <w:sz w:val="28"/>
          <w:szCs w:val="28"/>
          <w:highlight w:val="none"/>
          <w:lang w:val="en-US" w:eastAsia="zh-CN"/>
        </w:rPr>
      </w:pPr>
    </w:p>
    <w:p w14:paraId="7F5B1C2D">
      <w:pPr>
        <w:jc w:val="center"/>
        <w:rPr>
          <w:rFonts w:hint="default" w:ascii="方正兰亭黑简体" w:hAnsi="方正兰亭黑简体" w:eastAsia="方正兰亭黑简体" w:cs="方正兰亭黑简体"/>
          <w:b/>
          <w:bCs/>
          <w:color w:val="auto"/>
          <w:sz w:val="28"/>
          <w:szCs w:val="28"/>
          <w:highlight w:val="none"/>
          <w:lang w:val="en-US" w:eastAsia="zh-CN"/>
        </w:rPr>
      </w:pPr>
    </w:p>
    <w:p w14:paraId="0B84232F">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lang w:val="en-US" w:eastAsia="zh-CN"/>
        </w:rPr>
        <w:t>项目编号：</w:t>
      </w:r>
      <w:r>
        <w:rPr>
          <w:rFonts w:hint="eastAsia" w:ascii="方正兰亭黑简体" w:hAnsi="方正兰亭黑简体" w:eastAsia="方正兰亭黑简体" w:cs="方正兰亭黑简体"/>
          <w:color w:val="auto"/>
          <w:sz w:val="28"/>
          <w:szCs w:val="28"/>
          <w:highlight w:val="none"/>
          <w:lang w:val="en-US" w:eastAsia="zh-CN"/>
        </w:rPr>
        <w:t>HFBX2026081</w:t>
      </w:r>
    </w:p>
    <w:p w14:paraId="43E1A511">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564BAADD">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1CBECD87">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77AEA8DD">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6AFBFE6C">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18A2CE08">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69F671C1">
      <w:pPr>
        <w:jc w:val="center"/>
        <w:rPr>
          <w:rFonts w:hint="default" w:ascii="方正兰亭黑简体" w:hAnsi="方正兰亭黑简体" w:eastAsia="方正兰亭黑简体" w:cs="方正兰亭黑简体"/>
          <w:b/>
          <w:bCs/>
          <w:color w:val="auto"/>
          <w:sz w:val="24"/>
          <w:szCs w:val="32"/>
          <w:highlight w:val="none"/>
          <w:lang w:val="en-US" w:eastAsia="zh-CN"/>
        </w:rPr>
      </w:pPr>
    </w:p>
    <w:p w14:paraId="0E2559B5">
      <w:pPr>
        <w:jc w:val="cente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采购人：上海海事大学</w:t>
      </w:r>
    </w:p>
    <w:p w14:paraId="64BB9721">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二〇二六年九月</w:t>
      </w:r>
    </w:p>
    <w:p w14:paraId="4258C5C0">
      <w:pP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br w:type="page"/>
      </w:r>
    </w:p>
    <w:p w14:paraId="5637B82A">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第一章 比选公告</w:t>
      </w:r>
    </w:p>
    <w:p w14:paraId="54E46ED1">
      <w:pPr>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为公开、公正、公平地做好各项货物与服务的采购工作，进一步提高采购过程的透明度，有利于我校选择性价比更高的产品及更优质的服务，欢迎各供应单位本着务实友好的工作态度，积极参与，并做好成本核算，进行一次性报价。我校将本着公开、公正、公平的工作原则，对各供应单位所提供的资料，进行综合评议，择优选购。为确保本次比选采购项目采购工作的顺利开展，请各报价单位按照下述要求提供报价单等相关资料。具体要求及相关注意事项如下：</w:t>
      </w:r>
    </w:p>
    <w:p w14:paraId="5694D68E">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一、项目基本情况</w:t>
      </w:r>
    </w:p>
    <w:p w14:paraId="6ED9240D">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项目编号：</w:t>
      </w:r>
      <w:r>
        <w:rPr>
          <w:rFonts w:hint="eastAsia" w:ascii="方正兰亭黑简体" w:hAnsi="方正兰亭黑简体" w:eastAsia="方正兰亭黑简体" w:cs="方正兰亭黑简体"/>
          <w:color w:val="auto"/>
          <w:sz w:val="22"/>
          <w:szCs w:val="28"/>
          <w:highlight w:val="none"/>
          <w:lang w:val="en-US" w:eastAsia="zh-CN"/>
        </w:rPr>
        <w:t>HFBX2026081</w:t>
      </w:r>
      <w:r>
        <w:rPr>
          <w:rFonts w:hint="eastAsia" w:ascii="方正兰亭黑简体" w:hAnsi="方正兰亭黑简体" w:eastAsia="方正兰亭黑简体" w:cs="方正兰亭黑简体"/>
          <w:color w:val="auto"/>
          <w:sz w:val="22"/>
          <w:szCs w:val="28"/>
          <w:highlight w:val="none"/>
          <w:lang w:val="en-US" w:eastAsia="zh-CN"/>
        </w:rPr>
        <w:t>；</w:t>
      </w:r>
    </w:p>
    <w:p w14:paraId="40680CD9">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项目名称：</w:t>
      </w:r>
      <w:r>
        <w:rPr>
          <w:rFonts w:hint="eastAsia" w:ascii="方正兰亭黑简体" w:hAnsi="方正兰亭黑简体" w:eastAsia="方正兰亭黑简体" w:cs="方正兰亭黑简体"/>
          <w:color w:val="auto"/>
          <w:sz w:val="22"/>
          <w:szCs w:val="28"/>
          <w:highlight w:val="none"/>
          <w:lang w:val="en-US" w:eastAsia="zh-CN"/>
        </w:rPr>
        <w:t>三维场景数字化重构及虚实双向映射机械臂系统</w:t>
      </w:r>
      <w:r>
        <w:rPr>
          <w:rFonts w:hint="eastAsia" w:ascii="方正兰亭黑简体" w:hAnsi="方正兰亭黑简体" w:eastAsia="方正兰亭黑简体" w:cs="方正兰亭黑简体"/>
          <w:color w:val="auto"/>
          <w:sz w:val="22"/>
          <w:szCs w:val="28"/>
          <w:highlight w:val="none"/>
          <w:lang w:val="en-US" w:eastAsia="zh-CN"/>
        </w:rPr>
        <w:t>；</w:t>
      </w:r>
    </w:p>
    <w:p w14:paraId="49D3EF92">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采购方式：</w:t>
      </w:r>
      <w:r>
        <w:rPr>
          <w:rFonts w:hint="eastAsia" w:ascii="方正兰亭黑简体" w:hAnsi="方正兰亭黑简体" w:eastAsia="方正兰亭黑简体" w:cs="方正兰亭黑简体"/>
          <w:color w:val="auto"/>
          <w:sz w:val="22"/>
          <w:szCs w:val="28"/>
          <w:highlight w:val="none"/>
          <w:lang w:val="en-US" w:eastAsia="zh-CN"/>
        </w:rPr>
        <w:t>学校</w:t>
      </w:r>
      <w:r>
        <w:rPr>
          <w:rFonts w:hint="eastAsia" w:ascii="方正兰亭黑简体" w:hAnsi="方正兰亭黑简体" w:eastAsia="方正兰亭黑简体" w:cs="方正兰亭黑简体"/>
          <w:color w:val="auto"/>
          <w:sz w:val="22"/>
          <w:szCs w:val="28"/>
          <w:highlight w:val="none"/>
        </w:rPr>
        <w:t>比选</w:t>
      </w:r>
      <w:r>
        <w:rPr>
          <w:rFonts w:hint="eastAsia" w:ascii="方正兰亭黑简体" w:hAnsi="方正兰亭黑简体" w:eastAsia="方正兰亭黑简体" w:cs="方正兰亭黑简体"/>
          <w:color w:val="auto"/>
          <w:sz w:val="22"/>
          <w:szCs w:val="28"/>
          <w:highlight w:val="none"/>
          <w:lang w:eastAsia="zh-CN"/>
        </w:rPr>
        <w:t>；</w:t>
      </w:r>
    </w:p>
    <w:p w14:paraId="11D14FFE">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预算金额（亦是最高限价）：</w:t>
      </w:r>
      <w:r>
        <w:rPr>
          <w:rFonts w:hint="eastAsia" w:ascii="方正兰亭黑简体" w:hAnsi="方正兰亭黑简体" w:eastAsia="方正兰亭黑简体" w:cs="方正兰亭黑简体"/>
          <w:color w:val="auto"/>
          <w:sz w:val="22"/>
          <w:szCs w:val="28"/>
          <w:highlight w:val="none"/>
        </w:rPr>
        <w:t>人民币</w:t>
      </w:r>
      <w:r>
        <w:rPr>
          <w:rFonts w:hint="eastAsia" w:ascii="方正兰亭黑简体" w:hAnsi="方正兰亭黑简体" w:eastAsia="方正兰亭黑简体" w:cs="方正兰亭黑简体"/>
          <w:color w:val="auto"/>
          <w:sz w:val="22"/>
          <w:szCs w:val="28"/>
          <w:highlight w:val="none"/>
          <w:lang w:val="en-US" w:eastAsia="zh-CN"/>
        </w:rPr>
        <w:t>19.5</w:t>
      </w:r>
      <w:r>
        <w:rPr>
          <w:rFonts w:hint="eastAsia" w:ascii="方正兰亭黑简体" w:hAnsi="方正兰亭黑简体" w:eastAsia="方正兰亭黑简体" w:cs="方正兰亭黑简体"/>
          <w:color w:val="auto"/>
          <w:sz w:val="22"/>
          <w:szCs w:val="28"/>
          <w:highlight w:val="none"/>
        </w:rPr>
        <w:t>万元</w:t>
      </w:r>
      <w:r>
        <w:rPr>
          <w:rFonts w:hint="eastAsia" w:ascii="方正兰亭黑简体" w:hAnsi="方正兰亭黑简体" w:eastAsia="方正兰亭黑简体" w:cs="方正兰亭黑简体"/>
          <w:color w:val="auto"/>
          <w:sz w:val="22"/>
          <w:szCs w:val="28"/>
          <w:highlight w:val="none"/>
          <w:lang w:eastAsia="zh-CN"/>
        </w:rPr>
        <w:t>；</w:t>
      </w:r>
    </w:p>
    <w:p w14:paraId="192657F0">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采购需求：</w:t>
      </w:r>
      <w:r>
        <w:rPr>
          <w:rFonts w:hint="eastAsia" w:ascii="方正兰亭黑简体" w:hAnsi="方正兰亭黑简体" w:eastAsia="方正兰亭黑简体" w:cs="方正兰亭黑简体"/>
          <w:color w:val="auto"/>
          <w:sz w:val="22"/>
          <w:szCs w:val="28"/>
          <w:highlight w:val="none"/>
        </w:rPr>
        <w:t>本项目为三维场景数字化重构及虚实双向映射机械臂系统，</w:t>
      </w:r>
      <w:r>
        <w:rPr>
          <w:rFonts w:hint="eastAsia" w:ascii="方正兰亭黑简体" w:hAnsi="方正兰亭黑简体" w:eastAsia="方正兰亭黑简体" w:cs="方正兰亭黑简体"/>
          <w:color w:val="auto"/>
          <w:sz w:val="22"/>
          <w:szCs w:val="28"/>
          <w:highlight w:val="none"/>
          <w:lang w:val="en-US" w:eastAsia="zh-CN"/>
        </w:rPr>
        <w:t>拟</w:t>
      </w:r>
      <w:r>
        <w:rPr>
          <w:rFonts w:hint="eastAsia" w:ascii="方正兰亭黑简体" w:hAnsi="方正兰亭黑简体" w:eastAsia="方正兰亭黑简体" w:cs="方正兰亭黑简体"/>
          <w:color w:val="auto"/>
          <w:sz w:val="22"/>
          <w:szCs w:val="28"/>
          <w:highlight w:val="none"/>
        </w:rPr>
        <w:t>采购双机械臂协作系统，定制开发相关功能。</w:t>
      </w:r>
      <w:r>
        <w:rPr>
          <w:rFonts w:hint="eastAsia" w:ascii="方正兰亭黑简体" w:hAnsi="方正兰亭黑简体" w:eastAsia="方正兰亭黑简体" w:cs="方正兰亭黑简体"/>
          <w:color w:val="auto"/>
          <w:sz w:val="22"/>
          <w:szCs w:val="28"/>
          <w:highlight w:val="none"/>
          <w:lang w:val="en-US" w:eastAsia="zh-CN"/>
        </w:rPr>
        <w:t>（具体</w:t>
      </w:r>
      <w:r>
        <w:rPr>
          <w:rFonts w:hint="eastAsia" w:ascii="方正兰亭黑简体" w:hAnsi="方正兰亭黑简体" w:eastAsia="方正兰亭黑简体" w:cs="方正兰亭黑简体"/>
          <w:color w:val="auto"/>
          <w:sz w:val="22"/>
          <w:szCs w:val="28"/>
          <w:highlight w:val="none"/>
        </w:rPr>
        <w:t>要求详见比选文件—第二</w:t>
      </w:r>
      <w:r>
        <w:rPr>
          <w:rFonts w:hint="eastAsia" w:ascii="方正兰亭黑简体" w:hAnsi="方正兰亭黑简体" w:eastAsia="方正兰亭黑简体" w:cs="方正兰亭黑简体"/>
          <w:color w:val="auto"/>
          <w:sz w:val="22"/>
          <w:szCs w:val="28"/>
          <w:highlight w:val="none"/>
          <w:lang w:val="en-US" w:eastAsia="zh-CN"/>
        </w:rPr>
        <w:t>章节</w:t>
      </w:r>
      <w:r>
        <w:rPr>
          <w:rFonts w:hint="eastAsia" w:ascii="方正兰亭黑简体" w:hAnsi="方正兰亭黑简体" w:eastAsia="方正兰亭黑简体" w:cs="方正兰亭黑简体"/>
          <w:color w:val="auto"/>
          <w:sz w:val="22"/>
          <w:szCs w:val="28"/>
          <w:highlight w:val="none"/>
        </w:rPr>
        <w:t>采购需求）</w:t>
      </w:r>
    </w:p>
    <w:p w14:paraId="07A4D9AA">
      <w:pPr>
        <w:jc w:val="left"/>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交付地址：上海市海港大道1550号。</w:t>
      </w:r>
    </w:p>
    <w:p w14:paraId="1B7A6D3F">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交付时间：合同签订后7日内完成产品交付。</w:t>
      </w:r>
    </w:p>
    <w:p w14:paraId="52623BFF">
      <w:pPr>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质保时间：硬件质保3年、软件维护5年。</w:t>
      </w:r>
    </w:p>
    <w:p w14:paraId="27BDE804">
      <w:pPr>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付款方式：</w:t>
      </w:r>
      <w:r>
        <w:rPr>
          <w:rFonts w:hint="eastAsia" w:ascii="方正兰亭黑简体" w:hAnsi="方正兰亭黑简体" w:eastAsia="方正兰亭黑简体" w:cs="方正兰亭黑简体"/>
          <w:color w:val="auto"/>
          <w:sz w:val="22"/>
          <w:szCs w:val="28"/>
          <w:highlight w:val="none"/>
          <w:lang w:val="en-US" w:eastAsia="zh-CN"/>
        </w:rPr>
        <w:t>货到</w:t>
      </w:r>
      <w:r>
        <w:rPr>
          <w:rFonts w:hint="eastAsia" w:ascii="方正兰亭黑简体" w:hAnsi="方正兰亭黑简体" w:eastAsia="方正兰亭黑简体" w:cs="方正兰亭黑简体"/>
          <w:color w:val="auto"/>
          <w:sz w:val="22"/>
          <w:szCs w:val="28"/>
          <w:highlight w:val="none"/>
        </w:rPr>
        <w:t>经甲方验收合格后</w:t>
      </w:r>
      <w:r>
        <w:rPr>
          <w:rFonts w:hint="eastAsia" w:ascii="方正兰亭黑简体" w:hAnsi="方正兰亭黑简体" w:eastAsia="方正兰亭黑简体" w:cs="方正兰亭黑简体"/>
          <w:color w:val="auto"/>
          <w:sz w:val="22"/>
          <w:szCs w:val="28"/>
          <w:highlight w:val="none"/>
          <w:lang w:val="en-US" w:eastAsia="zh-CN"/>
        </w:rPr>
        <w:t>的10日内</w:t>
      </w:r>
      <w:r>
        <w:rPr>
          <w:rFonts w:hint="eastAsia" w:ascii="方正兰亭黑简体" w:hAnsi="方正兰亭黑简体" w:eastAsia="方正兰亭黑简体" w:cs="方正兰亭黑简体"/>
          <w:color w:val="auto"/>
          <w:sz w:val="22"/>
          <w:szCs w:val="28"/>
          <w:highlight w:val="none"/>
        </w:rPr>
        <w:t>，</w:t>
      </w:r>
      <w:r>
        <w:rPr>
          <w:rFonts w:hint="eastAsia" w:ascii="方正兰亭黑简体" w:hAnsi="方正兰亭黑简体" w:eastAsia="方正兰亭黑简体" w:cs="方正兰亭黑简体"/>
          <w:color w:val="auto"/>
          <w:sz w:val="22"/>
          <w:szCs w:val="28"/>
          <w:highlight w:val="none"/>
          <w:lang w:val="en-US" w:eastAsia="zh-CN"/>
        </w:rPr>
        <w:t>甲方支付合同全款</w:t>
      </w:r>
      <w:r>
        <w:rPr>
          <w:rFonts w:hint="eastAsia" w:ascii="方正兰亭黑简体" w:hAnsi="方正兰亭黑简体" w:eastAsia="方正兰亭黑简体" w:cs="方正兰亭黑简体"/>
          <w:color w:val="auto"/>
          <w:sz w:val="22"/>
          <w:szCs w:val="28"/>
          <w:highlight w:val="none"/>
        </w:rPr>
        <w:t>。合同内全部款项均以“银行转账”方式予以支付。</w:t>
      </w:r>
    </w:p>
    <w:p w14:paraId="41BEA8D1">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二、</w:t>
      </w:r>
      <w:r>
        <w:rPr>
          <w:rFonts w:hint="eastAsia" w:ascii="方正兰亭黑简体" w:hAnsi="方正兰亭黑简体" w:eastAsia="方正兰亭黑简体" w:cs="方正兰亭黑简体"/>
          <w:b/>
          <w:bCs/>
          <w:color w:val="auto"/>
          <w:sz w:val="22"/>
          <w:szCs w:val="28"/>
          <w:highlight w:val="none"/>
          <w:lang w:val="en-US" w:eastAsia="zh-CN"/>
        </w:rPr>
        <w:t>报价</w:t>
      </w:r>
      <w:r>
        <w:rPr>
          <w:rFonts w:hint="eastAsia" w:ascii="方正兰亭黑简体" w:hAnsi="方正兰亭黑简体" w:eastAsia="方正兰亭黑简体" w:cs="方正兰亭黑简体"/>
          <w:b/>
          <w:bCs/>
          <w:color w:val="auto"/>
          <w:sz w:val="22"/>
          <w:szCs w:val="28"/>
          <w:highlight w:val="none"/>
        </w:rPr>
        <w:t>人的资格要求</w:t>
      </w:r>
    </w:p>
    <w:p w14:paraId="022E8766">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1、符合</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中华人民共和国</w:t>
      </w:r>
      <w:r>
        <w:rPr>
          <w:rFonts w:hint="eastAsia" w:ascii="方正兰亭黑简体" w:hAnsi="方正兰亭黑简体" w:eastAsia="方正兰亭黑简体" w:cs="方正兰亭黑简体"/>
          <w:color w:val="auto"/>
          <w:sz w:val="22"/>
          <w:szCs w:val="28"/>
          <w:highlight w:val="none"/>
        </w:rPr>
        <w:t>政府采购法</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rPr>
        <w:t>第二十二条之供应商资格规定。</w:t>
      </w:r>
    </w:p>
    <w:p w14:paraId="6441606B">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2、供应商未被列入“信用中国”网站（www.creditchina.gov.cn）失信执行人名单、重大税收违法案件当事人名单和中国政府采购网（www.ccgp.gov.cn）政府</w:t>
      </w:r>
      <w:r>
        <w:rPr>
          <w:rFonts w:hint="eastAsia" w:ascii="方正兰亭黑简体" w:hAnsi="方正兰亭黑简体" w:eastAsia="方正兰亭黑简体" w:cs="方正兰亭黑简体"/>
          <w:color w:val="auto"/>
          <w:sz w:val="22"/>
          <w:szCs w:val="28"/>
          <w:highlight w:val="none"/>
          <w:lang w:val="en-US" w:eastAsia="zh-CN"/>
        </w:rPr>
        <w:t>采购</w:t>
      </w:r>
      <w:r>
        <w:rPr>
          <w:rFonts w:hint="eastAsia" w:ascii="方正兰亭黑简体" w:hAnsi="方正兰亭黑简体" w:eastAsia="方正兰亭黑简体" w:cs="方正兰亭黑简体"/>
          <w:color w:val="auto"/>
          <w:sz w:val="22"/>
          <w:szCs w:val="28"/>
          <w:highlight w:val="none"/>
        </w:rPr>
        <w:t>严重违法失信行为记录名单的供应商。</w:t>
      </w:r>
    </w:p>
    <w:p w14:paraId="3A3BF07A">
      <w:pPr>
        <w:jc w:val="left"/>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3、</w:t>
      </w:r>
      <w:r>
        <w:rPr>
          <w:rFonts w:hint="eastAsia" w:ascii="方正兰亭黑简体" w:hAnsi="方正兰亭黑简体" w:eastAsia="方正兰亭黑简体" w:cs="方正兰亭黑简体"/>
          <w:color w:val="auto"/>
          <w:sz w:val="22"/>
          <w:szCs w:val="28"/>
          <w:highlight w:val="none"/>
        </w:rPr>
        <w:t>经营范围及拟投标货物（服务）符合本次比选要求，具有与本次投标货物（服务）相应的经营、代理（经销）资质，能全程参与并完成本项目，且具有较强的服务能力，以及畅通的问题响应机制和渠道等；</w:t>
      </w:r>
    </w:p>
    <w:p w14:paraId="3710B34B">
      <w:pPr>
        <w:jc w:val="left"/>
        <w:rPr>
          <w:rFonts w:hint="eastAsia" w:ascii="方正兰亭黑简体" w:hAnsi="方正兰亭黑简体" w:eastAsia="方正兰亭黑简体" w:cs="方正兰亭黑简体"/>
          <w:b/>
          <w:bCs/>
          <w:color w:val="auto"/>
          <w:sz w:val="22"/>
          <w:szCs w:val="28"/>
          <w:highlight w:val="none"/>
          <w:lang w:val="en-US" w:eastAsia="zh-CN"/>
        </w:rPr>
      </w:pPr>
      <w:r>
        <w:rPr>
          <w:rFonts w:hint="eastAsia" w:ascii="方正兰亭黑简体" w:hAnsi="方正兰亭黑简体" w:eastAsia="方正兰亭黑简体" w:cs="方正兰亭黑简体"/>
          <w:b/>
          <w:bCs/>
          <w:color w:val="auto"/>
          <w:sz w:val="22"/>
          <w:szCs w:val="28"/>
          <w:highlight w:val="none"/>
        </w:rPr>
        <w:t>三、报名</w:t>
      </w:r>
      <w:r>
        <w:rPr>
          <w:rFonts w:hint="eastAsia" w:ascii="方正兰亭黑简体" w:hAnsi="方正兰亭黑简体" w:eastAsia="方正兰亭黑简体" w:cs="方正兰亭黑简体"/>
          <w:b/>
          <w:bCs/>
          <w:color w:val="auto"/>
          <w:sz w:val="22"/>
          <w:szCs w:val="28"/>
          <w:highlight w:val="none"/>
          <w:lang w:val="en-US" w:eastAsia="zh-CN"/>
        </w:rPr>
        <w:t>要求</w:t>
      </w:r>
    </w:p>
    <w:p w14:paraId="04917284">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报名邮箱、时间：不单独组织报名，意向单位可在截止日期前递交响应文件。</w:t>
      </w:r>
    </w:p>
    <w:p w14:paraId="24CD6CDE">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四、获取采购文件</w:t>
      </w:r>
    </w:p>
    <w:p w14:paraId="5050A625">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获取方式：公告页面</w:t>
      </w:r>
      <w:r>
        <w:rPr>
          <w:rFonts w:hint="eastAsia" w:ascii="方正兰亭黑简体" w:hAnsi="方正兰亭黑简体" w:eastAsia="方正兰亭黑简体" w:cs="方正兰亭黑简体"/>
          <w:color w:val="auto"/>
          <w:sz w:val="22"/>
          <w:szCs w:val="28"/>
          <w:highlight w:val="none"/>
          <w:lang w:val="en-US" w:eastAsia="zh-CN"/>
        </w:rPr>
        <w:t>下方自行</w:t>
      </w:r>
      <w:r>
        <w:rPr>
          <w:rFonts w:hint="eastAsia" w:ascii="方正兰亭黑简体" w:hAnsi="方正兰亭黑简体" w:eastAsia="方正兰亭黑简体" w:cs="方正兰亭黑简体"/>
          <w:color w:val="auto"/>
          <w:sz w:val="22"/>
          <w:szCs w:val="28"/>
          <w:highlight w:val="none"/>
        </w:rPr>
        <w:t>下载</w:t>
      </w:r>
    </w:p>
    <w:p w14:paraId="4D745344">
      <w:pPr>
        <w:jc w:val="left"/>
        <w:rPr>
          <w:rFonts w:hint="eastAsia" w:ascii="方正兰亭黑简体" w:hAnsi="方正兰亭黑简体" w:eastAsia="方正兰亭黑简体" w:cs="方正兰亭黑简体"/>
          <w:b/>
          <w:bCs/>
          <w:color w:val="auto"/>
          <w:sz w:val="22"/>
          <w:szCs w:val="28"/>
          <w:highlight w:val="none"/>
        </w:rPr>
      </w:pPr>
      <w:bookmarkStart w:id="0" w:name="_Toc28359005"/>
      <w:r>
        <w:rPr>
          <w:rFonts w:hint="eastAsia" w:ascii="方正兰亭黑简体" w:hAnsi="方正兰亭黑简体" w:eastAsia="方正兰亭黑简体" w:cs="方正兰亭黑简体"/>
          <w:b/>
          <w:bCs/>
          <w:color w:val="auto"/>
          <w:sz w:val="22"/>
          <w:szCs w:val="28"/>
          <w:highlight w:val="none"/>
        </w:rPr>
        <w:t>五、现场踏勘</w:t>
      </w:r>
      <w:bookmarkEnd w:id="0"/>
    </w:p>
    <w:p w14:paraId="2C262256">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不组织。</w:t>
      </w:r>
    </w:p>
    <w:p w14:paraId="213C8131">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lang w:val="en-US" w:eastAsia="zh-CN"/>
        </w:rPr>
        <w:t>六</w:t>
      </w:r>
      <w:r>
        <w:rPr>
          <w:rFonts w:hint="eastAsia" w:ascii="方正兰亭黑简体" w:hAnsi="方正兰亭黑简体" w:eastAsia="方正兰亭黑简体" w:cs="方正兰亭黑简体"/>
          <w:b/>
          <w:bCs/>
          <w:color w:val="auto"/>
          <w:sz w:val="22"/>
          <w:szCs w:val="28"/>
          <w:highlight w:val="none"/>
        </w:rPr>
        <w:t>、响应文件提交</w:t>
      </w:r>
    </w:p>
    <w:p w14:paraId="231DF229">
      <w:pPr>
        <w:jc w:val="left"/>
        <w:rPr>
          <w:rFonts w:hint="eastAsia" w:ascii="方正兰亭黑简体" w:hAnsi="方正兰亭黑简体" w:eastAsia="方正兰亭黑简体" w:cs="方正兰亭黑简体"/>
          <w:color w:val="auto"/>
          <w:sz w:val="22"/>
          <w:szCs w:val="28"/>
          <w:highlight w:val="none"/>
          <w:lang w:eastAsia="zh-CN"/>
        </w:rPr>
      </w:pPr>
      <w:bookmarkStart w:id="1" w:name="_Toc35393795"/>
      <w:bookmarkEnd w:id="1"/>
      <w:bookmarkStart w:id="2" w:name="_Toc35393626"/>
      <w:r>
        <w:rPr>
          <w:rFonts w:hint="eastAsia" w:ascii="方正兰亭黑简体" w:hAnsi="方正兰亭黑简体" w:eastAsia="方正兰亭黑简体" w:cs="方正兰亭黑简体"/>
          <w:color w:val="auto"/>
          <w:sz w:val="22"/>
          <w:szCs w:val="28"/>
          <w:highlight w:val="none"/>
        </w:rPr>
        <w:t>截止</w:t>
      </w:r>
      <w:bookmarkEnd w:id="2"/>
      <w:r>
        <w:rPr>
          <w:rFonts w:hint="eastAsia" w:ascii="方正兰亭黑简体" w:hAnsi="方正兰亭黑简体" w:eastAsia="方正兰亭黑简体" w:cs="方正兰亭黑简体"/>
          <w:color w:val="auto"/>
          <w:sz w:val="22"/>
          <w:szCs w:val="28"/>
          <w:highlight w:val="none"/>
        </w:rPr>
        <w:t>时间：202</w:t>
      </w:r>
      <w:r>
        <w:rPr>
          <w:rFonts w:hint="eastAsia" w:ascii="方正兰亭黑简体" w:hAnsi="方正兰亭黑简体" w:eastAsia="方正兰亭黑简体" w:cs="方正兰亭黑简体"/>
          <w:color w:val="auto"/>
          <w:sz w:val="22"/>
          <w:szCs w:val="28"/>
          <w:highlight w:val="none"/>
          <w:lang w:val="en-US" w:eastAsia="zh-CN"/>
        </w:rPr>
        <w:t>6</w:t>
      </w:r>
      <w:r>
        <w:rPr>
          <w:rFonts w:hint="eastAsia" w:ascii="方正兰亭黑简体" w:hAnsi="方正兰亭黑简体" w:eastAsia="方正兰亭黑简体" w:cs="方正兰亭黑简体"/>
          <w:color w:val="auto"/>
          <w:sz w:val="22"/>
          <w:szCs w:val="28"/>
          <w:highlight w:val="none"/>
        </w:rPr>
        <w:t>年</w:t>
      </w:r>
      <w:r>
        <w:rPr>
          <w:rFonts w:hint="eastAsia" w:ascii="方正兰亭黑简体" w:hAnsi="方正兰亭黑简体" w:eastAsia="方正兰亭黑简体" w:cs="方正兰亭黑简体"/>
          <w:color w:val="auto"/>
          <w:sz w:val="22"/>
          <w:szCs w:val="28"/>
          <w:highlight w:val="none"/>
          <w:lang w:val="en-US" w:eastAsia="zh-CN"/>
        </w:rPr>
        <w:t>9</w:t>
      </w:r>
      <w:r>
        <w:rPr>
          <w:rFonts w:hint="eastAsia" w:ascii="方正兰亭黑简体" w:hAnsi="方正兰亭黑简体" w:eastAsia="方正兰亭黑简体" w:cs="方正兰亭黑简体"/>
          <w:color w:val="auto"/>
          <w:sz w:val="22"/>
          <w:szCs w:val="28"/>
          <w:highlight w:val="none"/>
        </w:rPr>
        <w:t>月</w:t>
      </w:r>
      <w:r>
        <w:rPr>
          <w:rFonts w:hint="eastAsia" w:ascii="方正兰亭黑简体" w:hAnsi="方正兰亭黑简体" w:eastAsia="方正兰亭黑简体" w:cs="方正兰亭黑简体"/>
          <w:color w:val="auto"/>
          <w:sz w:val="22"/>
          <w:szCs w:val="28"/>
          <w:highlight w:val="none"/>
          <w:lang w:val="en-US" w:eastAsia="zh-CN"/>
        </w:rPr>
        <w:t>21</w:t>
      </w:r>
      <w:r>
        <w:rPr>
          <w:rFonts w:hint="eastAsia" w:ascii="方正兰亭黑简体" w:hAnsi="方正兰亭黑简体" w:eastAsia="方正兰亭黑简体" w:cs="方正兰亭黑简体"/>
          <w:color w:val="auto"/>
          <w:sz w:val="22"/>
          <w:szCs w:val="28"/>
          <w:highlight w:val="none"/>
        </w:rPr>
        <w:t>日</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周一</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上午11</w:t>
      </w:r>
      <w:r>
        <w:rPr>
          <w:rFonts w:hint="eastAsia" w:ascii="方正兰亭黑简体" w:hAnsi="方正兰亭黑简体" w:eastAsia="方正兰亭黑简体" w:cs="方正兰亭黑简体"/>
          <w:color w:val="auto"/>
          <w:sz w:val="22"/>
          <w:szCs w:val="28"/>
          <w:highlight w:val="none"/>
        </w:rPr>
        <w:t>时</w:t>
      </w:r>
      <w:r>
        <w:rPr>
          <w:rFonts w:hint="eastAsia" w:ascii="方正兰亭黑简体" w:hAnsi="方正兰亭黑简体" w:eastAsia="方正兰亭黑简体" w:cs="方正兰亭黑简体"/>
          <w:color w:val="auto"/>
          <w:sz w:val="22"/>
          <w:szCs w:val="28"/>
          <w:highlight w:val="none"/>
          <w:lang w:val="en-US" w:eastAsia="zh-CN"/>
        </w:rPr>
        <w:t>00</w:t>
      </w:r>
      <w:r>
        <w:rPr>
          <w:rFonts w:hint="eastAsia" w:ascii="方正兰亭黑简体" w:hAnsi="方正兰亭黑简体" w:eastAsia="方正兰亭黑简体" w:cs="方正兰亭黑简体"/>
          <w:color w:val="auto"/>
          <w:sz w:val="22"/>
          <w:szCs w:val="28"/>
          <w:highlight w:val="none"/>
        </w:rPr>
        <w:t>分</w:t>
      </w:r>
    </w:p>
    <w:p w14:paraId="52EA2719">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提交方式：发送盖章扫描版</w:t>
      </w:r>
      <w:r>
        <w:rPr>
          <w:rFonts w:hint="eastAsia" w:ascii="方正兰亭黑简体" w:hAnsi="方正兰亭黑简体" w:eastAsia="方正兰亭黑简体" w:cs="方正兰亭黑简体"/>
          <w:color w:val="auto"/>
          <w:sz w:val="22"/>
          <w:szCs w:val="28"/>
          <w:highlight w:val="none"/>
          <w:lang w:val="en-US" w:eastAsia="zh-CN"/>
        </w:rPr>
        <w:t>PDF</w:t>
      </w:r>
      <w:r>
        <w:rPr>
          <w:rFonts w:hint="eastAsia" w:ascii="方正兰亭黑简体" w:hAnsi="方正兰亭黑简体" w:eastAsia="方正兰亭黑简体" w:cs="方正兰亭黑简体"/>
          <w:color w:val="auto"/>
          <w:sz w:val="22"/>
          <w:szCs w:val="28"/>
          <w:highlight w:val="none"/>
        </w:rPr>
        <w:t>到指定邮箱</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邮件名称：项目编号+公司名称</w:t>
      </w:r>
    </w:p>
    <w:p w14:paraId="45738F2D">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邮箱地址：</w:t>
      </w:r>
      <w:r>
        <w:rPr>
          <w:rFonts w:hint="eastAsia" w:ascii="方正兰亭黑简体" w:hAnsi="方正兰亭黑简体" w:eastAsia="方正兰亭黑简体" w:cs="方正兰亭黑简体"/>
          <w:color w:val="auto"/>
          <w:sz w:val="22"/>
          <w:szCs w:val="28"/>
          <w:highlight w:val="none"/>
          <w:u w:val="none"/>
        </w:rPr>
        <w:t>quotation@shmtu.edu.cn</w:t>
      </w:r>
    </w:p>
    <w:p w14:paraId="7C16205B">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lang w:val="en-US" w:eastAsia="zh-CN"/>
        </w:rPr>
        <w:t>七</w:t>
      </w:r>
      <w:r>
        <w:rPr>
          <w:rFonts w:hint="eastAsia" w:ascii="方正兰亭黑简体" w:hAnsi="方正兰亭黑简体" w:eastAsia="方正兰亭黑简体" w:cs="方正兰亭黑简体"/>
          <w:b/>
          <w:bCs/>
          <w:color w:val="auto"/>
          <w:sz w:val="22"/>
          <w:szCs w:val="28"/>
          <w:highlight w:val="none"/>
        </w:rPr>
        <w:t>、其他补充事宜</w:t>
      </w:r>
    </w:p>
    <w:p w14:paraId="3C9CF2D2">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1.中标结果将通过发布比选公告的媒介进行公示，公示期</w:t>
      </w:r>
      <w:r>
        <w:rPr>
          <w:rFonts w:hint="eastAsia" w:ascii="方正兰亭黑简体" w:hAnsi="方正兰亭黑简体" w:eastAsia="方正兰亭黑简体" w:cs="方正兰亭黑简体"/>
          <w:color w:val="auto"/>
          <w:sz w:val="22"/>
          <w:szCs w:val="28"/>
          <w:highlight w:val="none"/>
          <w:lang w:val="en-US" w:eastAsia="zh-CN"/>
        </w:rPr>
        <w:t>为1个工作日</w:t>
      </w:r>
      <w:r>
        <w:rPr>
          <w:rFonts w:hint="eastAsia" w:ascii="方正兰亭黑简体" w:hAnsi="方正兰亭黑简体" w:eastAsia="方正兰亭黑简体" w:cs="方正兰亭黑简体"/>
          <w:color w:val="auto"/>
          <w:sz w:val="22"/>
          <w:szCs w:val="28"/>
          <w:highlight w:val="none"/>
        </w:rPr>
        <w:t>，公示期内如对中标结果有异议可向校方提出书面质疑。</w:t>
      </w:r>
      <w:bookmarkStart w:id="3" w:name="_Toc35393627"/>
    </w:p>
    <w:p w14:paraId="17FB2B9E">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2.</w:t>
      </w:r>
      <w:bookmarkEnd w:id="3"/>
      <w:r>
        <w:rPr>
          <w:rFonts w:hint="eastAsia" w:ascii="方正兰亭黑简体" w:hAnsi="方正兰亭黑简体" w:eastAsia="方正兰亭黑简体" w:cs="方正兰亭黑简体"/>
          <w:color w:val="auto"/>
          <w:sz w:val="22"/>
          <w:szCs w:val="28"/>
          <w:highlight w:val="none"/>
        </w:rPr>
        <w:t>凡对本次采购提出询问，请按以下方式联系</w:t>
      </w:r>
      <w:r>
        <w:rPr>
          <w:rFonts w:hint="eastAsia" w:ascii="方正兰亭黑简体" w:hAnsi="方正兰亭黑简体" w:eastAsia="方正兰亭黑简体" w:cs="方正兰亭黑简体"/>
          <w:color w:val="auto"/>
          <w:sz w:val="22"/>
          <w:szCs w:val="28"/>
          <w:highlight w:val="none"/>
          <w:lang w:eastAsia="zh-CN"/>
        </w:rPr>
        <w:t>：</w:t>
      </w:r>
    </w:p>
    <w:p w14:paraId="53930B0F">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商务信息：</w:t>
      </w:r>
      <w:r>
        <w:rPr>
          <w:rFonts w:hint="eastAsia" w:ascii="方正兰亭黑简体" w:hAnsi="方正兰亭黑简体" w:eastAsia="方正兰亭黑简体" w:cs="方正兰亭黑简体"/>
          <w:color w:val="auto"/>
          <w:sz w:val="22"/>
          <w:szCs w:val="28"/>
          <w:highlight w:val="none"/>
          <w:lang w:val="en-US" w:eastAsia="zh-CN"/>
        </w:rPr>
        <w:t>仲</w:t>
      </w:r>
      <w:r>
        <w:rPr>
          <w:rFonts w:hint="eastAsia" w:ascii="方正兰亭黑简体" w:hAnsi="方正兰亭黑简体" w:eastAsia="方正兰亭黑简体" w:cs="方正兰亭黑简体"/>
          <w:color w:val="auto"/>
          <w:sz w:val="22"/>
          <w:szCs w:val="28"/>
          <w:highlight w:val="none"/>
        </w:rPr>
        <w:t>老师021-3828470</w:t>
      </w:r>
      <w:r>
        <w:rPr>
          <w:rFonts w:hint="eastAsia" w:ascii="方正兰亭黑简体" w:hAnsi="方正兰亭黑简体" w:eastAsia="方正兰亭黑简体" w:cs="方正兰亭黑简体"/>
          <w:color w:val="auto"/>
          <w:sz w:val="22"/>
          <w:szCs w:val="28"/>
          <w:highlight w:val="none"/>
          <w:lang w:val="en-US" w:eastAsia="zh-CN"/>
        </w:rPr>
        <w:t>7</w:t>
      </w:r>
    </w:p>
    <w:p w14:paraId="1CEF1F38">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技术信息：</w:t>
      </w:r>
      <w:r>
        <w:rPr>
          <w:rFonts w:hint="eastAsia" w:ascii="方正兰亭黑简体" w:hAnsi="方正兰亭黑简体" w:eastAsia="方正兰亭黑简体" w:cs="方正兰亭黑简体"/>
          <w:color w:val="auto"/>
          <w:sz w:val="22"/>
          <w:szCs w:val="28"/>
          <w:highlight w:val="none"/>
          <w:lang w:val="en-US" w:eastAsia="zh-CN"/>
        </w:rPr>
        <w:t>周老师021-38283861</w:t>
      </w:r>
    </w:p>
    <w:p w14:paraId="52A47FAD">
      <w:pPr>
        <w:rPr>
          <w:rFonts w:hint="eastAsia"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br w:type="page"/>
      </w:r>
    </w:p>
    <w:p w14:paraId="4B9C0EF3">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第二章 采购需求</w:t>
      </w:r>
    </w:p>
    <w:p w14:paraId="7DE6D34A">
      <w:pPr>
        <w:spacing w:line="360" w:lineRule="auto"/>
        <w:rPr>
          <w:rFonts w:hint="eastAsia" w:ascii="Times New Roman" w:hAnsi="Times New Roman" w:eastAsia="方正兰亭黑简体" w:cs="Times New Roman"/>
          <w:b/>
          <w:bCs/>
          <w:color w:val="auto"/>
          <w:sz w:val="22"/>
          <w:szCs w:val="22"/>
          <w:highlight w:val="none"/>
          <w:lang w:val="en-US" w:eastAsia="zh-CN"/>
        </w:rPr>
      </w:pPr>
      <w:r>
        <w:rPr>
          <w:rFonts w:hint="eastAsia" w:ascii="Times New Roman" w:hAnsi="Times New Roman" w:eastAsia="方正兰亭黑简体" w:cs="Times New Roman"/>
          <w:b/>
          <w:bCs/>
          <w:color w:val="auto"/>
          <w:sz w:val="22"/>
          <w:szCs w:val="22"/>
          <w:highlight w:val="none"/>
          <w:lang w:val="en-US" w:eastAsia="zh-CN"/>
        </w:rPr>
        <w:t>一、货物清单及规格参数</w:t>
      </w:r>
    </w:p>
    <w:tbl>
      <w:tblPr>
        <w:tblStyle w:val="1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5"/>
        <w:gridCol w:w="5056"/>
        <w:gridCol w:w="1212"/>
        <w:gridCol w:w="696"/>
        <w:gridCol w:w="696"/>
        <w:gridCol w:w="1603"/>
      </w:tblGrid>
      <w:tr w14:paraId="2FBD2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349" w:type="pct"/>
            <w:vAlign w:val="center"/>
          </w:tcPr>
          <w:p w14:paraId="78339493">
            <w:pPr>
              <w:spacing w:line="360" w:lineRule="auto"/>
              <w:jc w:val="center"/>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序号</w:t>
            </w:r>
          </w:p>
        </w:tc>
        <w:tc>
          <w:tcPr>
            <w:tcW w:w="2537" w:type="pct"/>
            <w:vAlign w:val="center"/>
          </w:tcPr>
          <w:p w14:paraId="237CD7CC">
            <w:pPr>
              <w:spacing w:line="360" w:lineRule="auto"/>
              <w:jc w:val="center"/>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名称</w:t>
            </w:r>
          </w:p>
        </w:tc>
        <w:tc>
          <w:tcPr>
            <w:tcW w:w="608" w:type="pct"/>
            <w:vAlign w:val="center"/>
          </w:tcPr>
          <w:p w14:paraId="0E08F904">
            <w:pPr>
              <w:spacing w:line="360" w:lineRule="auto"/>
              <w:jc w:val="center"/>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进口/国产</w:t>
            </w:r>
          </w:p>
        </w:tc>
        <w:tc>
          <w:tcPr>
            <w:tcW w:w="349" w:type="pct"/>
            <w:vAlign w:val="center"/>
          </w:tcPr>
          <w:p w14:paraId="5EA5FD8E">
            <w:pPr>
              <w:spacing w:line="360" w:lineRule="auto"/>
              <w:jc w:val="center"/>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单位</w:t>
            </w:r>
          </w:p>
        </w:tc>
        <w:tc>
          <w:tcPr>
            <w:tcW w:w="349" w:type="pct"/>
            <w:vAlign w:val="center"/>
          </w:tcPr>
          <w:p w14:paraId="0D591B24">
            <w:pPr>
              <w:spacing w:line="360" w:lineRule="auto"/>
              <w:jc w:val="center"/>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数量</w:t>
            </w:r>
          </w:p>
        </w:tc>
        <w:tc>
          <w:tcPr>
            <w:tcW w:w="804" w:type="pct"/>
            <w:vAlign w:val="center"/>
          </w:tcPr>
          <w:p w14:paraId="2C52AD40">
            <w:pPr>
              <w:spacing w:line="360" w:lineRule="auto"/>
              <w:jc w:val="center"/>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主要规格</w:t>
            </w:r>
          </w:p>
        </w:tc>
      </w:tr>
      <w:tr w14:paraId="197A9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349" w:type="pct"/>
            <w:vAlign w:val="center"/>
          </w:tcPr>
          <w:p w14:paraId="325C2812">
            <w:pPr>
              <w:spacing w:line="360" w:lineRule="auto"/>
              <w:jc w:val="center"/>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1</w:t>
            </w:r>
          </w:p>
        </w:tc>
        <w:tc>
          <w:tcPr>
            <w:tcW w:w="2537" w:type="pct"/>
            <w:vAlign w:val="center"/>
          </w:tcPr>
          <w:p w14:paraId="7B6C4323">
            <w:pPr>
              <w:spacing w:line="360" w:lineRule="auto"/>
              <w:jc w:val="center"/>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5kg负载协作型机器人（包含配套型号示教器）</w:t>
            </w:r>
          </w:p>
        </w:tc>
        <w:tc>
          <w:tcPr>
            <w:tcW w:w="608" w:type="pct"/>
            <w:vAlign w:val="center"/>
          </w:tcPr>
          <w:p w14:paraId="13B5E444">
            <w:pPr>
              <w:spacing w:line="360" w:lineRule="auto"/>
              <w:jc w:val="center"/>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国产</w:t>
            </w:r>
          </w:p>
        </w:tc>
        <w:tc>
          <w:tcPr>
            <w:tcW w:w="349" w:type="pct"/>
            <w:vAlign w:val="center"/>
          </w:tcPr>
          <w:p w14:paraId="16CA6A54">
            <w:pPr>
              <w:spacing w:line="360" w:lineRule="auto"/>
              <w:jc w:val="center"/>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台</w:t>
            </w:r>
          </w:p>
        </w:tc>
        <w:tc>
          <w:tcPr>
            <w:tcW w:w="349" w:type="pct"/>
            <w:vAlign w:val="center"/>
          </w:tcPr>
          <w:p w14:paraId="412CD6F4">
            <w:pPr>
              <w:spacing w:line="360" w:lineRule="auto"/>
              <w:jc w:val="center"/>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1</w:t>
            </w:r>
          </w:p>
        </w:tc>
        <w:tc>
          <w:tcPr>
            <w:tcW w:w="804" w:type="pct"/>
            <w:vAlign w:val="center"/>
          </w:tcPr>
          <w:p w14:paraId="61157DB9">
            <w:pPr>
              <w:spacing w:line="360" w:lineRule="auto"/>
              <w:jc w:val="center"/>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详见技术要求</w:t>
            </w:r>
          </w:p>
        </w:tc>
      </w:tr>
      <w:tr w14:paraId="0E6E1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349" w:type="pct"/>
            <w:vAlign w:val="center"/>
          </w:tcPr>
          <w:p w14:paraId="729FA2CF">
            <w:pPr>
              <w:spacing w:line="360" w:lineRule="auto"/>
              <w:jc w:val="center"/>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2</w:t>
            </w:r>
          </w:p>
        </w:tc>
        <w:tc>
          <w:tcPr>
            <w:tcW w:w="2537" w:type="pct"/>
            <w:vAlign w:val="center"/>
          </w:tcPr>
          <w:p w14:paraId="4926B530">
            <w:pPr>
              <w:spacing w:line="360" w:lineRule="auto"/>
              <w:jc w:val="center"/>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20kg负载协作型机器人（包含配套型号示教器）</w:t>
            </w:r>
          </w:p>
        </w:tc>
        <w:tc>
          <w:tcPr>
            <w:tcW w:w="608" w:type="pct"/>
            <w:vAlign w:val="center"/>
          </w:tcPr>
          <w:p w14:paraId="158FE9F6">
            <w:pPr>
              <w:spacing w:line="360" w:lineRule="auto"/>
              <w:jc w:val="center"/>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国产</w:t>
            </w:r>
          </w:p>
        </w:tc>
        <w:tc>
          <w:tcPr>
            <w:tcW w:w="349" w:type="pct"/>
            <w:vAlign w:val="center"/>
          </w:tcPr>
          <w:p w14:paraId="3F89EF5E">
            <w:pPr>
              <w:spacing w:line="360" w:lineRule="auto"/>
              <w:jc w:val="center"/>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台</w:t>
            </w:r>
          </w:p>
        </w:tc>
        <w:tc>
          <w:tcPr>
            <w:tcW w:w="349" w:type="pct"/>
            <w:vAlign w:val="center"/>
          </w:tcPr>
          <w:p w14:paraId="2B0005FA">
            <w:pPr>
              <w:spacing w:line="360" w:lineRule="auto"/>
              <w:jc w:val="center"/>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1</w:t>
            </w:r>
          </w:p>
        </w:tc>
        <w:tc>
          <w:tcPr>
            <w:tcW w:w="804" w:type="pct"/>
            <w:vAlign w:val="center"/>
          </w:tcPr>
          <w:p w14:paraId="611117C4">
            <w:pPr>
              <w:spacing w:line="360" w:lineRule="auto"/>
              <w:jc w:val="center"/>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详见技术要求</w:t>
            </w:r>
          </w:p>
        </w:tc>
      </w:tr>
    </w:tbl>
    <w:p w14:paraId="3B7A879D">
      <w:pPr>
        <w:spacing w:line="360" w:lineRule="auto"/>
        <w:rPr>
          <w:rFonts w:hint="eastAsia" w:ascii="Times New Roman" w:hAnsi="Times New Roman" w:eastAsia="方正兰亭黑简体" w:cs="Times New Roman"/>
          <w:b/>
          <w:bCs/>
          <w:color w:val="auto"/>
          <w:sz w:val="22"/>
          <w:szCs w:val="22"/>
          <w:highlight w:val="none"/>
          <w:lang w:val="en-US" w:eastAsia="zh-CN"/>
        </w:rPr>
      </w:pPr>
    </w:p>
    <w:p w14:paraId="75A7C11C">
      <w:pPr>
        <w:numPr>
          <w:ilvl w:val="0"/>
          <w:numId w:val="0"/>
        </w:numPr>
        <w:spacing w:line="360" w:lineRule="auto"/>
        <w:rPr>
          <w:rFonts w:hint="eastAsia" w:ascii="Times New Roman" w:hAnsi="Times New Roman" w:eastAsia="方正兰亭黑简体" w:cs="Times New Roman"/>
          <w:b/>
          <w:bCs/>
          <w:color w:val="auto"/>
          <w:sz w:val="22"/>
          <w:szCs w:val="22"/>
          <w:highlight w:val="none"/>
          <w:lang w:val="en-US" w:eastAsia="zh-CN"/>
        </w:rPr>
      </w:pPr>
      <w:r>
        <w:rPr>
          <w:rFonts w:hint="eastAsia" w:ascii="Times New Roman" w:hAnsi="Times New Roman" w:eastAsia="方正兰亭黑简体" w:cs="Times New Roman"/>
          <w:b/>
          <w:bCs/>
          <w:color w:val="auto"/>
          <w:kern w:val="2"/>
          <w:sz w:val="22"/>
          <w:szCs w:val="22"/>
          <w:highlight w:val="none"/>
          <w:lang w:val="en-US" w:eastAsia="zh-CN" w:bidi="ar-SA"/>
        </w:rPr>
        <w:t>二、</w:t>
      </w:r>
      <w:r>
        <w:rPr>
          <w:rFonts w:hint="eastAsia" w:ascii="Times New Roman" w:hAnsi="Times New Roman" w:eastAsia="方正兰亭黑简体" w:cs="Times New Roman"/>
          <w:b/>
          <w:bCs/>
          <w:color w:val="auto"/>
          <w:sz w:val="22"/>
          <w:szCs w:val="22"/>
          <w:highlight w:val="none"/>
          <w:lang w:val="en-US" w:eastAsia="zh-CN"/>
        </w:rPr>
        <w:t>技术要求</w:t>
      </w:r>
    </w:p>
    <w:p w14:paraId="50951A81">
      <w:pPr>
        <w:widowControl/>
        <w:shd w:val="clear" w:color="auto" w:fill="FFFFFF"/>
        <w:spacing w:line="360" w:lineRule="auto"/>
        <w:ind w:left="0" w:leftChars="0" w:firstLine="0" w:firstLineChars="0"/>
        <w:jc w:val="left"/>
        <w:rPr>
          <w:rFonts w:hint="default" w:ascii="Times New Roman" w:hAnsi="Times New Roman" w:eastAsia="方正兰亭黑简体" w:cs="Times New Roman"/>
          <w:b/>
          <w:color w:val="auto"/>
          <w:kern w:val="0"/>
          <w:sz w:val="22"/>
          <w:szCs w:val="22"/>
          <w:highlight w:val="none"/>
        </w:rPr>
      </w:pPr>
      <w:r>
        <w:rPr>
          <w:rFonts w:hint="default" w:ascii="Times New Roman" w:hAnsi="Times New Roman" w:eastAsia="方正兰亭黑简体" w:cs="Times New Roman"/>
          <w:b/>
          <w:color w:val="auto"/>
          <w:kern w:val="0"/>
          <w:sz w:val="22"/>
          <w:szCs w:val="22"/>
          <w:highlight w:val="none"/>
        </w:rPr>
        <w:t>1.功能要求：</w:t>
      </w:r>
    </w:p>
    <w:p w14:paraId="45C7CCB9">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（一）机器人：协作型机器人（包含配套型号示教器）</w:t>
      </w:r>
    </w:p>
    <w:p w14:paraId="5C0A402B">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★末端负载</w:t>
      </w:r>
      <w:r>
        <w:rPr>
          <w:rFonts w:hint="eastAsia" w:ascii="Times New Roman" w:hAnsi="Times New Roman" w:eastAsia="方正兰亭黑简体" w:cs="Times New Roman"/>
          <w:color w:val="auto"/>
          <w:kern w:val="0"/>
          <w:sz w:val="22"/>
          <w:szCs w:val="22"/>
          <w:highlight w:val="none"/>
          <w:lang w:eastAsia="zh-CN"/>
        </w:rPr>
        <w:t>：</w:t>
      </w:r>
      <w:r>
        <w:rPr>
          <w:rFonts w:hint="default" w:ascii="Times New Roman" w:hAnsi="Times New Roman" w:eastAsia="方正兰亭黑简体" w:cs="Times New Roman"/>
          <w:color w:val="auto"/>
          <w:kern w:val="0"/>
          <w:sz w:val="22"/>
          <w:szCs w:val="22"/>
          <w:highlight w:val="none"/>
        </w:rPr>
        <w:t xml:space="preserve"> </w:t>
      </w:r>
      <w:bookmarkStart w:id="4" w:name="OLE_LINK3"/>
      <w:r>
        <w:rPr>
          <w:rFonts w:hint="default" w:ascii="Times New Roman" w:hAnsi="Times New Roman" w:eastAsia="方正兰亭黑简体" w:cs="Times New Roman"/>
          <w:color w:val="auto"/>
          <w:kern w:val="0"/>
          <w:sz w:val="22"/>
          <w:szCs w:val="22"/>
          <w:highlight w:val="none"/>
        </w:rPr>
        <w:t>≥</w:t>
      </w:r>
      <w:bookmarkEnd w:id="4"/>
      <w:r>
        <w:rPr>
          <w:rFonts w:hint="default" w:ascii="Times New Roman" w:hAnsi="Times New Roman" w:eastAsia="方正兰亭黑简体" w:cs="Times New Roman"/>
          <w:color w:val="auto"/>
          <w:kern w:val="0"/>
          <w:sz w:val="22"/>
          <w:szCs w:val="22"/>
          <w:highlight w:val="none"/>
        </w:rPr>
        <w:t>5kg</w:t>
      </w:r>
    </w:p>
    <w:p w14:paraId="73AF258F">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★自由度</w:t>
      </w:r>
      <w:r>
        <w:rPr>
          <w:rFonts w:hint="eastAsia" w:ascii="Times New Roman" w:hAnsi="Times New Roman" w:eastAsia="方正兰亭黑简体" w:cs="Times New Roman"/>
          <w:color w:val="auto"/>
          <w:kern w:val="0"/>
          <w:sz w:val="22"/>
          <w:szCs w:val="22"/>
          <w:highlight w:val="none"/>
          <w:lang w:eastAsia="zh-CN"/>
        </w:rPr>
        <w:t>：</w:t>
      </w:r>
      <w:r>
        <w:rPr>
          <w:rFonts w:hint="default" w:ascii="Times New Roman" w:hAnsi="Times New Roman" w:eastAsia="方正兰亭黑简体" w:cs="Times New Roman"/>
          <w:color w:val="auto"/>
          <w:kern w:val="0"/>
          <w:sz w:val="22"/>
          <w:szCs w:val="22"/>
          <w:highlight w:val="none"/>
        </w:rPr>
        <w:t xml:space="preserve"> 6个</w:t>
      </w:r>
    </w:p>
    <w:p w14:paraId="78C8F764">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★有效工作半径</w:t>
      </w:r>
      <w:r>
        <w:rPr>
          <w:rFonts w:hint="eastAsia" w:ascii="Times New Roman" w:hAnsi="Times New Roman" w:eastAsia="方正兰亭黑简体" w:cs="Times New Roman"/>
          <w:color w:val="auto"/>
          <w:kern w:val="0"/>
          <w:sz w:val="22"/>
          <w:szCs w:val="22"/>
          <w:highlight w:val="none"/>
          <w:lang w:eastAsia="zh-CN"/>
        </w:rPr>
        <w:t>：</w:t>
      </w:r>
      <w:r>
        <w:rPr>
          <w:rFonts w:hint="default" w:ascii="Times New Roman" w:hAnsi="Times New Roman" w:eastAsia="方正兰亭黑简体" w:cs="Times New Roman"/>
          <w:color w:val="auto"/>
          <w:kern w:val="0"/>
          <w:sz w:val="22"/>
          <w:szCs w:val="22"/>
          <w:highlight w:val="none"/>
        </w:rPr>
        <w:t xml:space="preserve"> </w:t>
      </w:r>
      <w:bookmarkStart w:id="5" w:name="OLE_LINK5"/>
      <w:bookmarkStart w:id="6" w:name="OLE_LINK4"/>
      <w:r>
        <w:rPr>
          <w:rFonts w:hint="default" w:ascii="Times New Roman" w:hAnsi="Times New Roman" w:eastAsia="方正兰亭黑简体" w:cs="Times New Roman"/>
          <w:color w:val="auto"/>
          <w:kern w:val="0"/>
          <w:sz w:val="22"/>
          <w:szCs w:val="22"/>
          <w:highlight w:val="none"/>
        </w:rPr>
        <w:t>≥</w:t>
      </w:r>
      <w:bookmarkEnd w:id="5"/>
      <w:bookmarkEnd w:id="6"/>
      <w:r>
        <w:rPr>
          <w:rFonts w:hint="default" w:ascii="Times New Roman" w:hAnsi="Times New Roman" w:eastAsia="方正兰亭黑简体" w:cs="Times New Roman"/>
          <w:color w:val="auto"/>
          <w:kern w:val="0"/>
          <w:sz w:val="22"/>
          <w:szCs w:val="22"/>
          <w:highlight w:val="none"/>
        </w:rPr>
        <w:t>917mm</w:t>
      </w:r>
    </w:p>
    <w:p w14:paraId="785EEFE8">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★重复定位精度</w:t>
      </w:r>
      <w:r>
        <w:rPr>
          <w:rFonts w:hint="eastAsia" w:ascii="Times New Roman" w:hAnsi="Times New Roman" w:eastAsia="方正兰亭黑简体" w:cs="Times New Roman"/>
          <w:color w:val="auto"/>
          <w:kern w:val="0"/>
          <w:sz w:val="22"/>
          <w:szCs w:val="22"/>
          <w:highlight w:val="none"/>
          <w:lang w:eastAsia="zh-CN"/>
        </w:rPr>
        <w:t>：</w:t>
      </w:r>
      <w:r>
        <w:rPr>
          <w:rFonts w:hint="default" w:ascii="Times New Roman" w:hAnsi="Times New Roman" w:eastAsia="方正兰亭黑简体" w:cs="Times New Roman"/>
          <w:color w:val="auto"/>
          <w:kern w:val="0"/>
          <w:sz w:val="22"/>
          <w:szCs w:val="22"/>
          <w:highlight w:val="none"/>
        </w:rPr>
        <w:t>≤±0.02mm</w:t>
      </w:r>
    </w:p>
    <w:p w14:paraId="66D0999F">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TCP末端直线速度</w:t>
      </w:r>
      <w:r>
        <w:rPr>
          <w:rFonts w:hint="eastAsia" w:ascii="Times New Roman" w:hAnsi="Times New Roman" w:eastAsia="方正兰亭黑简体" w:cs="Times New Roman"/>
          <w:color w:val="auto"/>
          <w:kern w:val="0"/>
          <w:sz w:val="22"/>
          <w:szCs w:val="22"/>
          <w:highlight w:val="none"/>
          <w:lang w:eastAsia="zh-CN"/>
        </w:rPr>
        <w:t>：</w:t>
      </w:r>
      <w:r>
        <w:rPr>
          <w:rFonts w:hint="default" w:ascii="Times New Roman" w:hAnsi="Times New Roman" w:eastAsia="方正兰亭黑简体" w:cs="Times New Roman"/>
          <w:color w:val="auto"/>
          <w:kern w:val="0"/>
          <w:sz w:val="22"/>
          <w:szCs w:val="22"/>
          <w:highlight w:val="none"/>
        </w:rPr>
        <w:t>≤1.5m/s</w:t>
      </w:r>
    </w:p>
    <w:p w14:paraId="57BA6193">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末端线速度：≤3.6m/s</w:t>
      </w:r>
    </w:p>
    <w:p w14:paraId="1E506995">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★关节运动范围：（J1/J2/J3/J4/J5/J6）：±360°</w:t>
      </w:r>
    </w:p>
    <w:p w14:paraId="690B5C92">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★关节最大速度：（J1-J6）：225°/s</w:t>
      </w:r>
    </w:p>
    <w:p w14:paraId="027167B8">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★机械臂关节抱闸：电磁式抱闸形式</w:t>
      </w:r>
    </w:p>
    <w:p w14:paraId="1C552D6A">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机械臂重量</w:t>
      </w:r>
      <w:r>
        <w:rPr>
          <w:rFonts w:hint="eastAsia" w:ascii="Times New Roman" w:hAnsi="Times New Roman" w:eastAsia="方正兰亭黑简体" w:cs="Times New Roman"/>
          <w:color w:val="auto"/>
          <w:kern w:val="0"/>
          <w:sz w:val="22"/>
          <w:szCs w:val="22"/>
          <w:highlight w:val="none"/>
          <w:lang w:eastAsia="zh-CN"/>
        </w:rPr>
        <w:t>：</w:t>
      </w:r>
      <w:r>
        <w:rPr>
          <w:rFonts w:hint="default" w:ascii="Times New Roman" w:hAnsi="Times New Roman" w:eastAsia="方正兰亭黑简体" w:cs="Times New Roman"/>
          <w:color w:val="auto"/>
          <w:kern w:val="0"/>
          <w:sz w:val="22"/>
          <w:szCs w:val="22"/>
          <w:highlight w:val="none"/>
        </w:rPr>
        <w:t xml:space="preserve"> ≤22kg</w:t>
      </w:r>
    </w:p>
    <w:p w14:paraId="014F0CD1">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防护等级：IP54</w:t>
      </w:r>
    </w:p>
    <w:p w14:paraId="065F2317">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工作温度：-10~45℃</w:t>
      </w:r>
    </w:p>
    <w:p w14:paraId="21284937">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★机械臂末端接口</w:t>
      </w:r>
      <w:r>
        <w:rPr>
          <w:rFonts w:hint="eastAsia" w:ascii="Times New Roman" w:hAnsi="Times New Roman" w:eastAsia="方正兰亭黑简体" w:cs="Times New Roman"/>
          <w:color w:val="auto"/>
          <w:kern w:val="0"/>
          <w:sz w:val="22"/>
          <w:szCs w:val="22"/>
          <w:highlight w:val="none"/>
          <w:lang w:eastAsia="zh-CN"/>
        </w:rPr>
        <w:t>：</w:t>
      </w:r>
      <w:r>
        <w:rPr>
          <w:rFonts w:hint="default" w:ascii="Times New Roman" w:hAnsi="Times New Roman" w:eastAsia="方正兰亭黑简体" w:cs="Times New Roman"/>
          <w:color w:val="auto"/>
          <w:kern w:val="0"/>
          <w:sz w:val="22"/>
          <w:szCs w:val="22"/>
          <w:highlight w:val="none"/>
        </w:rPr>
        <w:t>2DI，2DO，RS485，EtherCAT</w:t>
      </w:r>
    </w:p>
    <w:p w14:paraId="774A637E">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 xml:space="preserve">★控制柜数字量IO：16DI，16DO </w:t>
      </w:r>
    </w:p>
    <w:p w14:paraId="3A1FFEAC">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★控制柜模拟量IO：2AI，2AO</w:t>
      </w:r>
    </w:p>
    <w:p w14:paraId="62EF26AA">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★控制柜配置超级电容</w:t>
      </w:r>
    </w:p>
    <w:p w14:paraId="3AF8D060">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★安全 I/O：1路急停信号输入、1路急停反馈输出、1 路保护性停止输入、2路可配置安全输入、2路可配置安全输出；</w:t>
      </w:r>
    </w:p>
    <w:p w14:paraId="12C129A1">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★具备设置虚拟墙功能，限制机器人的工作空间；具有碰撞检测功能；</w:t>
      </w:r>
    </w:p>
    <w:p w14:paraId="13445FCB">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★安全功能的安全等级要求：PLd</w:t>
      </w:r>
    </w:p>
    <w:p w14:paraId="70822F02">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洁净度等级：ISO Class 3</w:t>
      </w:r>
    </w:p>
    <w:p w14:paraId="4227641B">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★控制柜支持多种通讯接口： TCP/IP, Modbus/TCP,Profinet，Ehernet/IP, CAN, RS485</w:t>
      </w:r>
    </w:p>
    <w:p w14:paraId="0F340C8F">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★支持远程API接口和ROS/ROS2二次开发接口，二次开发语言支持：C++/C#/python等；</w:t>
      </w:r>
    </w:p>
    <w:p w14:paraId="3BCCAF61">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★具有焊接工艺软件包和码垛工艺包</w:t>
      </w:r>
    </w:p>
    <w:p w14:paraId="33D15588">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★支持无线示教</w:t>
      </w:r>
    </w:p>
    <w:p w14:paraId="5FBD8683">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★具备由具备资质的第三方认证机构出具的产品功能安全认证：ISO/TS 15066，ISO 13849-1，ISO 10218-1，IEC61508；MTBF 平均无故障工作时间≥30000h。</w:t>
      </w:r>
    </w:p>
    <w:p w14:paraId="055266E6">
      <w:pPr>
        <w:widowControl/>
        <w:shd w:val="clear" w:color="auto" w:fill="FFFFFF"/>
        <w:spacing w:line="360" w:lineRule="auto"/>
        <w:ind w:left="0" w:leftChars="0" w:firstLine="0" w:firstLineChars="0"/>
        <w:jc w:val="left"/>
        <w:rPr>
          <w:rFonts w:hint="default" w:ascii="Times New Roman" w:hAnsi="Times New Roman" w:eastAsia="方正兰亭黑简体" w:cs="Times New Roman"/>
          <w:b/>
          <w:color w:val="auto"/>
          <w:kern w:val="0"/>
          <w:sz w:val="22"/>
          <w:szCs w:val="22"/>
          <w:highlight w:val="none"/>
        </w:rPr>
      </w:pPr>
      <w:r>
        <w:rPr>
          <w:rFonts w:hint="default" w:ascii="Times New Roman" w:hAnsi="Times New Roman" w:eastAsia="方正兰亭黑简体" w:cs="Times New Roman"/>
          <w:b/>
          <w:color w:val="auto"/>
          <w:kern w:val="0"/>
          <w:sz w:val="22"/>
          <w:szCs w:val="22"/>
          <w:highlight w:val="none"/>
        </w:rPr>
        <w:t>（投标方在提交投标方案时需提供认证证明文件）</w:t>
      </w:r>
    </w:p>
    <w:p w14:paraId="5CFAF6BD">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数字孪生产线集成、人机协作与二次开发要求：满足上述第1—6条。针对5kg机器人，重点用于轻载物料夹取、精密定位、智能立库出口对接及人机协作工位；末端夹具/快换及安装接口须与现有AGV操作平台接口机加图纸匹配，重复定位精度≤±0.02mm应满足对接定位要求。</w:t>
      </w:r>
    </w:p>
    <w:p w14:paraId="4D81A170">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p>
    <w:p w14:paraId="38D6D6AA">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（二）机器人：协作型机器人（包含配套型号示教器）</w:t>
      </w:r>
    </w:p>
    <w:p w14:paraId="0C995C2F">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★末端负载</w:t>
      </w:r>
      <w:r>
        <w:rPr>
          <w:rFonts w:hint="eastAsia" w:ascii="Times New Roman" w:hAnsi="Times New Roman" w:eastAsia="方正兰亭黑简体" w:cs="Times New Roman"/>
          <w:color w:val="auto"/>
          <w:kern w:val="0"/>
          <w:sz w:val="22"/>
          <w:szCs w:val="22"/>
          <w:highlight w:val="none"/>
          <w:lang w:eastAsia="zh-CN"/>
        </w:rPr>
        <w:t>：</w:t>
      </w:r>
      <w:r>
        <w:rPr>
          <w:rFonts w:hint="default" w:ascii="Times New Roman" w:hAnsi="Times New Roman" w:eastAsia="方正兰亭黑简体" w:cs="Times New Roman"/>
          <w:color w:val="auto"/>
          <w:kern w:val="0"/>
          <w:sz w:val="22"/>
          <w:szCs w:val="22"/>
          <w:highlight w:val="none"/>
        </w:rPr>
        <w:t xml:space="preserve"> ≥20kg</w:t>
      </w:r>
    </w:p>
    <w:p w14:paraId="04EA51B4">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★自由度</w:t>
      </w:r>
      <w:r>
        <w:rPr>
          <w:rFonts w:hint="eastAsia" w:ascii="Times New Roman" w:hAnsi="Times New Roman" w:eastAsia="方正兰亭黑简体" w:cs="Times New Roman"/>
          <w:color w:val="auto"/>
          <w:kern w:val="0"/>
          <w:sz w:val="22"/>
          <w:szCs w:val="22"/>
          <w:highlight w:val="none"/>
          <w:lang w:eastAsia="zh-CN"/>
        </w:rPr>
        <w:t>：</w:t>
      </w:r>
      <w:r>
        <w:rPr>
          <w:rFonts w:hint="default" w:ascii="Times New Roman" w:hAnsi="Times New Roman" w:eastAsia="方正兰亭黑简体" w:cs="Times New Roman"/>
          <w:color w:val="auto"/>
          <w:kern w:val="0"/>
          <w:sz w:val="22"/>
          <w:szCs w:val="22"/>
          <w:highlight w:val="none"/>
        </w:rPr>
        <w:t xml:space="preserve"> 6个</w:t>
      </w:r>
    </w:p>
    <w:p w14:paraId="7290A2F7">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★有效工作半径</w:t>
      </w:r>
      <w:r>
        <w:rPr>
          <w:rFonts w:hint="eastAsia" w:ascii="Times New Roman" w:hAnsi="Times New Roman" w:eastAsia="方正兰亭黑简体" w:cs="Times New Roman"/>
          <w:color w:val="auto"/>
          <w:kern w:val="0"/>
          <w:sz w:val="22"/>
          <w:szCs w:val="22"/>
          <w:highlight w:val="none"/>
          <w:lang w:eastAsia="zh-CN"/>
        </w:rPr>
        <w:t>：</w:t>
      </w:r>
      <w:r>
        <w:rPr>
          <w:rFonts w:hint="default" w:ascii="Times New Roman" w:hAnsi="Times New Roman" w:eastAsia="方正兰亭黑简体" w:cs="Times New Roman"/>
          <w:color w:val="auto"/>
          <w:kern w:val="0"/>
          <w:sz w:val="22"/>
          <w:szCs w:val="22"/>
          <w:highlight w:val="none"/>
        </w:rPr>
        <w:t xml:space="preserve"> ≥1400mm</w:t>
      </w:r>
    </w:p>
    <w:p w14:paraId="06AA4AED">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★重复定位精度</w:t>
      </w:r>
      <w:r>
        <w:rPr>
          <w:rFonts w:hint="eastAsia" w:ascii="Times New Roman" w:hAnsi="Times New Roman" w:eastAsia="方正兰亭黑简体" w:cs="Times New Roman"/>
          <w:color w:val="auto"/>
          <w:kern w:val="0"/>
          <w:sz w:val="22"/>
          <w:szCs w:val="22"/>
          <w:highlight w:val="none"/>
          <w:lang w:eastAsia="zh-CN"/>
        </w:rPr>
        <w:t>：</w:t>
      </w:r>
      <w:r>
        <w:rPr>
          <w:rFonts w:hint="default" w:ascii="Times New Roman" w:hAnsi="Times New Roman" w:eastAsia="方正兰亭黑简体" w:cs="Times New Roman"/>
          <w:color w:val="auto"/>
          <w:kern w:val="0"/>
          <w:sz w:val="22"/>
          <w:szCs w:val="22"/>
          <w:highlight w:val="none"/>
        </w:rPr>
        <w:t>≤±0.05mm</w:t>
      </w:r>
    </w:p>
    <w:p w14:paraId="347BD4D5">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TCP末端直线速度</w:t>
      </w:r>
      <w:r>
        <w:rPr>
          <w:rFonts w:hint="eastAsia" w:ascii="Times New Roman" w:hAnsi="Times New Roman" w:eastAsia="方正兰亭黑简体" w:cs="Times New Roman"/>
          <w:color w:val="auto"/>
          <w:kern w:val="0"/>
          <w:sz w:val="22"/>
          <w:szCs w:val="22"/>
          <w:highlight w:val="none"/>
          <w:lang w:eastAsia="zh-CN"/>
        </w:rPr>
        <w:t>：</w:t>
      </w:r>
      <w:r>
        <w:rPr>
          <w:rFonts w:hint="default" w:ascii="Times New Roman" w:hAnsi="Times New Roman" w:eastAsia="方正兰亭黑简体" w:cs="Times New Roman"/>
          <w:color w:val="auto"/>
          <w:kern w:val="0"/>
          <w:sz w:val="22"/>
          <w:szCs w:val="22"/>
          <w:highlight w:val="none"/>
        </w:rPr>
        <w:t>≤1.5m/s</w:t>
      </w:r>
    </w:p>
    <w:p w14:paraId="6F0B508A">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末端线速度：≤2.2m/s</w:t>
      </w:r>
    </w:p>
    <w:p w14:paraId="6675AC1B">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★关节运动范围：（J1/J2/J3/J4/J5/J6）：  ±360°</w:t>
      </w:r>
    </w:p>
    <w:p w14:paraId="1C480200">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★关节最大速度：（J1-J2）：120°/s；（J3）：180°/s；（J4-J6）：225°/s</w:t>
      </w:r>
    </w:p>
    <w:p w14:paraId="26CD0FD2">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★机械臂关节抱闸：电磁式抱闸形式</w:t>
      </w:r>
    </w:p>
    <w:p w14:paraId="7442D123">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机械臂重量</w:t>
      </w:r>
      <w:r>
        <w:rPr>
          <w:rFonts w:hint="eastAsia" w:ascii="Times New Roman" w:hAnsi="Times New Roman" w:eastAsia="方正兰亭黑简体" w:cs="Times New Roman"/>
          <w:color w:val="auto"/>
          <w:kern w:val="0"/>
          <w:sz w:val="22"/>
          <w:szCs w:val="22"/>
          <w:highlight w:val="none"/>
          <w:lang w:eastAsia="zh-CN"/>
        </w:rPr>
        <w:t>：</w:t>
      </w:r>
      <w:r>
        <w:rPr>
          <w:rFonts w:hint="default" w:ascii="Times New Roman" w:hAnsi="Times New Roman" w:eastAsia="方正兰亭黑简体" w:cs="Times New Roman"/>
          <w:color w:val="auto"/>
          <w:kern w:val="0"/>
          <w:sz w:val="22"/>
          <w:szCs w:val="22"/>
          <w:highlight w:val="none"/>
        </w:rPr>
        <w:t xml:space="preserve"> ≤66kg</w:t>
      </w:r>
    </w:p>
    <w:p w14:paraId="1C0B66CD">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防护等级：IP54</w:t>
      </w:r>
    </w:p>
    <w:p w14:paraId="45F2BDC5">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工作温度：-10~45℃</w:t>
      </w:r>
    </w:p>
    <w:p w14:paraId="2F5670A9">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★机械臂末端接口</w:t>
      </w:r>
      <w:r>
        <w:rPr>
          <w:rFonts w:hint="eastAsia" w:ascii="Times New Roman" w:hAnsi="Times New Roman" w:eastAsia="方正兰亭黑简体" w:cs="Times New Roman"/>
          <w:color w:val="auto"/>
          <w:kern w:val="0"/>
          <w:sz w:val="22"/>
          <w:szCs w:val="22"/>
          <w:highlight w:val="none"/>
          <w:lang w:eastAsia="zh-CN"/>
        </w:rPr>
        <w:t>：</w:t>
      </w:r>
      <w:r>
        <w:rPr>
          <w:rFonts w:hint="default" w:ascii="Times New Roman" w:hAnsi="Times New Roman" w:eastAsia="方正兰亭黑简体" w:cs="Times New Roman"/>
          <w:color w:val="auto"/>
          <w:kern w:val="0"/>
          <w:sz w:val="22"/>
          <w:szCs w:val="22"/>
          <w:highlight w:val="none"/>
        </w:rPr>
        <w:t>2DI，2DO，RS485，EtherCAT</w:t>
      </w:r>
    </w:p>
    <w:p w14:paraId="2DD76A00">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 xml:space="preserve">★控制柜数字量IO：16DI，16DO </w:t>
      </w:r>
    </w:p>
    <w:p w14:paraId="50D3A36D">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★控制柜模拟量IO：2AI，2AO</w:t>
      </w:r>
    </w:p>
    <w:p w14:paraId="276AC53B">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★控制柜配置超级电容</w:t>
      </w:r>
    </w:p>
    <w:p w14:paraId="7109B82C">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★安全 I/O：1路急停信号输入、1路急停反馈输出、1 路保护性停止输入、2路可配置安全输入、 2路可配置安全输出；</w:t>
      </w:r>
    </w:p>
    <w:p w14:paraId="75FAC39F">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★具备设置虚拟墙功能，限制机器人的工作空间；具有碰撞检测功能；</w:t>
      </w:r>
    </w:p>
    <w:p w14:paraId="20715C6A">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★安全功能的安全等级要求：PLd</w:t>
      </w:r>
    </w:p>
    <w:p w14:paraId="5BCE2AF5">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洁净度等级：ISO Class 3</w:t>
      </w:r>
    </w:p>
    <w:p w14:paraId="22CBD2DD">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★控制柜支持多种通讯接口： TCP/IP, Modbus/TCP,Profinet, Ehernet/IP, CAN, RS485</w:t>
      </w:r>
    </w:p>
    <w:p w14:paraId="469F9A46">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★支持远程API接口和ROS/ROS2二次开发接口，二次开发语言支持：C++/C#/python等；</w:t>
      </w:r>
    </w:p>
    <w:p w14:paraId="65B52F30">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★具有焊接工艺软件包和码垛工艺包</w:t>
      </w:r>
    </w:p>
    <w:p w14:paraId="13858C13">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★支持无线示教</w:t>
      </w:r>
    </w:p>
    <w:p w14:paraId="721ECD48">
      <w:pPr>
        <w:widowControl/>
        <w:shd w:val="clear" w:color="auto" w:fill="FFFFFF"/>
        <w:spacing w:line="360" w:lineRule="auto"/>
        <w:ind w:left="0" w:leftChars="0" w:firstLine="0" w:firstLineChars="0"/>
        <w:jc w:val="left"/>
        <w:rPr>
          <w:rFonts w:hint="default" w:ascii="Times New Roman" w:hAnsi="Times New Roman" w:eastAsia="方正兰亭黑简体" w:cs="Times New Roman"/>
          <w:b/>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★具备由具备资质的第三方认证机构出具的产品功能安全认证：ISO/TS 15066，ISO 13849-1，ISO 10218-1，IEC61508</w:t>
      </w:r>
      <w:r>
        <w:rPr>
          <w:rFonts w:hint="default" w:ascii="Times New Roman" w:hAnsi="Times New Roman" w:eastAsia="方正兰亭黑简体" w:cs="Times New Roman"/>
          <w:b/>
          <w:color w:val="auto"/>
          <w:kern w:val="0"/>
          <w:sz w:val="22"/>
          <w:szCs w:val="22"/>
          <w:highlight w:val="none"/>
        </w:rPr>
        <w:t>（投标方在提交投标方案时需提供认证证明文件）</w:t>
      </w:r>
    </w:p>
    <w:p w14:paraId="732B76E8">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p>
    <w:p w14:paraId="18CFAA85">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（三）其他要求：</w:t>
      </w:r>
    </w:p>
    <w:p w14:paraId="6D35183C">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★人机协作开发：</w:t>
      </w:r>
    </w:p>
    <w:p w14:paraId="199D65D7">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根据上海海事大学海工装备与港口机械智能制造技术与系统实验室数字孪生产线要求，完成协作机器人人机协作功能程序开发，包括但不限于：物料夹取、抓取、搬运、放置、工装夹具控制、与智能立库出口自动对接、与AGV底盘及操作平台协同作业、人机共融安全逻辑、异常报警与自动恢复等。</w:t>
      </w:r>
    </w:p>
    <w:p w14:paraId="718255C5">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★现有AGV底盘及操作平台接口适配：</w:t>
      </w:r>
    </w:p>
    <w:p w14:paraId="06C34943">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依据上海海事大学海工装备与港口机械智能制造技术与系统实验室现有AGV底盘及操作平台接口机加图纸，完成机器人本体/控制柜与AGV底盘、操作平台的机械、电气、气动及通讯接口适配。包括但不限于：法兰、过渡板、定位销、安装孔位、快换装置、夹具底座、电源与接地、安全I/O、急停回路、气管/气阀、通讯线缆及接插件等。接口尺寸、孔位、负载、重心、走线及防护等级须与图纸及现场一致，不得破坏原有接口结构。</w:t>
      </w:r>
    </w:p>
    <w:p w14:paraId="1BF09B17">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（投标方在提交投标方案时需提供转接安装件设计图纸。）</w:t>
      </w:r>
    </w:p>
    <w:p w14:paraId="515E2B87">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★数字孪生虚实双向映射：</w:t>
      </w:r>
    </w:p>
    <w:p w14:paraId="03C38742">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机器人关节角、TCP位姿、速度、IO状态、程序状态、报警信息、安全状态等应能实时上传至数字孪生系统；支持数字孪生/上位系统下发运动指令、程序调用、参数配置；支持虚拟调试、离线编程和虚实同步。</w:t>
      </w:r>
    </w:p>
    <w:p w14:paraId="11BFB37A">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★二次开发与通讯接口：</w:t>
      </w:r>
    </w:p>
    <w:p w14:paraId="66A63FCE">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支持远程API接口和ROS/ROS2二次开发接口，二次开发语言支持C++/C#/Python等；控制柜支持TCP/IP、Modbus/TCP、Profinet、Ethernet/IP、CAN、RS485等；机械臂末端接口支持2DI、2DO、RS485、EtherCAT。</w:t>
      </w:r>
    </w:p>
    <w:p w14:paraId="10041C86">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★安全与人机协作要求：</w:t>
      </w:r>
    </w:p>
    <w:p w14:paraId="36441E5A">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安全功能安全等级PLd；具备急停、保护性停止、可配置安全输入/输出、虚拟墙、碰撞检测、协作模式安全限制，并可与AGV、智能立库、操作平台实现安全互锁。</w:t>
      </w:r>
    </w:p>
    <w:p w14:paraId="05C256F0">
      <w:pPr>
        <w:widowControl/>
        <w:shd w:val="clear" w:color="auto" w:fill="FFFFFF"/>
        <w:spacing w:line="360" w:lineRule="auto"/>
        <w:ind w:left="0" w:leftChars="0" w:firstLine="0" w:firstLineChars="0"/>
        <w:jc w:val="left"/>
        <w:rPr>
          <w:rFonts w:hint="default" w:ascii="Times New Roman" w:hAnsi="Times New Roman" w:eastAsia="方正兰亭黑简体" w:cs="Times New Roman"/>
          <w:b/>
          <w:bCs/>
          <w:color w:val="auto"/>
          <w:kern w:val="0"/>
          <w:sz w:val="22"/>
          <w:szCs w:val="22"/>
          <w:highlight w:val="none"/>
        </w:rPr>
      </w:pPr>
      <w:r>
        <w:rPr>
          <w:rFonts w:hint="eastAsia" w:ascii="Times New Roman" w:hAnsi="Times New Roman" w:eastAsia="方正兰亭黑简体" w:cs="Times New Roman"/>
          <w:b/>
          <w:bCs/>
          <w:color w:val="auto"/>
          <w:kern w:val="0"/>
          <w:sz w:val="22"/>
          <w:szCs w:val="22"/>
          <w:highlight w:val="none"/>
        </w:rPr>
        <w:t>2</w:t>
      </w:r>
      <w:r>
        <w:rPr>
          <w:rFonts w:hint="default" w:ascii="Times New Roman" w:hAnsi="Times New Roman" w:eastAsia="方正兰亭黑简体" w:cs="Times New Roman"/>
          <w:b/>
          <w:bCs/>
          <w:color w:val="auto"/>
          <w:kern w:val="0"/>
          <w:sz w:val="22"/>
          <w:szCs w:val="22"/>
          <w:highlight w:val="none"/>
        </w:rPr>
        <w:t>.</w:t>
      </w:r>
      <w:r>
        <w:rPr>
          <w:rFonts w:hint="eastAsia" w:ascii="Times New Roman" w:hAnsi="Times New Roman" w:eastAsia="方正兰亭黑简体" w:cs="Times New Roman"/>
          <w:b/>
          <w:bCs/>
          <w:color w:val="auto"/>
          <w:kern w:val="0"/>
          <w:sz w:val="22"/>
          <w:szCs w:val="22"/>
          <w:highlight w:val="none"/>
        </w:rPr>
        <w:t>应遵循的相关国家标准、行业标准、地方标准等标准、规范</w:t>
      </w:r>
    </w:p>
    <w:p w14:paraId="1D96A9B0">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本项目遵循现行国家、行业相关标准，主要包括：</w:t>
      </w:r>
    </w:p>
    <w:p w14:paraId="36F3B918">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GB/T 36341-2018《信息技术 数字孪生》：用于指导孪生系统架构与数据接口设计。</w:t>
      </w:r>
    </w:p>
    <w:p w14:paraId="5DB8EBB7">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GB/T 25000.51-2016《系统与软件质量要求》：用于软件功能、性能验收。</w:t>
      </w:r>
    </w:p>
    <w:p w14:paraId="076186A3">
      <w:pPr>
        <w:widowControl/>
        <w:shd w:val="clear" w:color="auto" w:fill="FFFFFF"/>
        <w:spacing w:line="360" w:lineRule="auto"/>
        <w:ind w:left="0" w:leftChars="0" w:firstLine="0" w:firstLineChars="0"/>
        <w:jc w:val="left"/>
        <w:rPr>
          <w:rFonts w:hint="default" w:ascii="Times New Roman" w:hAnsi="Times New Roman" w:eastAsia="方正兰亭黑简体" w:cs="Times New Roman"/>
          <w:color w:val="auto"/>
          <w:kern w:val="0"/>
          <w:sz w:val="22"/>
          <w:szCs w:val="22"/>
          <w:highlight w:val="none"/>
        </w:rPr>
      </w:pPr>
      <w:r>
        <w:rPr>
          <w:rFonts w:hint="default" w:ascii="Times New Roman" w:hAnsi="Times New Roman" w:eastAsia="方正兰亭黑简体" w:cs="Times New Roman"/>
          <w:color w:val="auto"/>
          <w:kern w:val="0"/>
          <w:sz w:val="22"/>
          <w:szCs w:val="22"/>
          <w:highlight w:val="none"/>
        </w:rPr>
        <w:t> GB/T 36008-2018《机器人与机器人装备 协作机器人》</w:t>
      </w:r>
      <w:r>
        <w:rPr>
          <w:rFonts w:hint="eastAsia" w:ascii="Times New Roman" w:hAnsi="Times New Roman" w:eastAsia="方正兰亭黑简体" w:cs="Times New Roman"/>
          <w:color w:val="auto"/>
          <w:kern w:val="0"/>
          <w:sz w:val="22"/>
          <w:szCs w:val="22"/>
          <w:highlight w:val="none"/>
        </w:rPr>
        <w:t>：</w:t>
      </w:r>
      <w:r>
        <w:rPr>
          <w:rFonts w:hint="default" w:ascii="Times New Roman" w:hAnsi="Times New Roman" w:eastAsia="方正兰亭黑简体" w:cs="Times New Roman"/>
          <w:color w:val="auto"/>
          <w:kern w:val="0"/>
          <w:sz w:val="22"/>
          <w:szCs w:val="22"/>
          <w:highlight w:val="none"/>
        </w:rPr>
        <w:t>用于指导协作机器人的整体安全要求与设计验证。</w:t>
      </w:r>
    </w:p>
    <w:p w14:paraId="79E64A36">
      <w:pPr>
        <w:widowControl/>
        <w:shd w:val="clear" w:color="auto" w:fill="FFFFFF"/>
        <w:spacing w:line="360" w:lineRule="auto"/>
        <w:jc w:val="left"/>
        <w:rPr>
          <w:rFonts w:hint="eastAsia" w:ascii="方正兰亭黑简体" w:hAnsi="方正兰亭黑简体" w:eastAsia="方正兰亭黑简体" w:cs="方正兰亭黑简体"/>
          <w:b/>
          <w:bCs/>
          <w:color w:val="auto"/>
          <w:kern w:val="0"/>
          <w:sz w:val="22"/>
          <w:szCs w:val="22"/>
          <w:highlight w:val="none"/>
          <w:lang w:val="en-US" w:eastAsia="zh-CN"/>
        </w:rPr>
      </w:pPr>
    </w:p>
    <w:p w14:paraId="34E97200">
      <w:pPr>
        <w:widowControl/>
        <w:shd w:val="clear" w:color="auto" w:fill="FFFFFF"/>
        <w:spacing w:line="360" w:lineRule="auto"/>
        <w:jc w:val="left"/>
        <w:rPr>
          <w:rFonts w:hint="eastAsia" w:ascii="方正兰亭黑简体" w:hAnsi="方正兰亭黑简体" w:eastAsia="方正兰亭黑简体" w:cs="方正兰亭黑简体"/>
          <w:color w:val="auto"/>
          <w:kern w:val="0"/>
          <w:sz w:val="22"/>
          <w:szCs w:val="22"/>
          <w:highlight w:val="none"/>
          <w:lang w:val="en-US" w:eastAsia="zh-CN"/>
        </w:rPr>
      </w:pPr>
      <w:r>
        <w:rPr>
          <w:rFonts w:hint="eastAsia" w:ascii="方正兰亭黑简体" w:hAnsi="方正兰亭黑简体" w:eastAsia="方正兰亭黑简体" w:cs="方正兰亭黑简体"/>
          <w:b/>
          <w:bCs/>
          <w:color w:val="auto"/>
          <w:kern w:val="0"/>
          <w:sz w:val="22"/>
          <w:szCs w:val="22"/>
          <w:highlight w:val="none"/>
          <w:lang w:val="en-US" w:eastAsia="zh-CN"/>
        </w:rPr>
        <w:t>三</w:t>
      </w:r>
      <w:r>
        <w:rPr>
          <w:rFonts w:hint="default" w:ascii="方正兰亭黑简体" w:hAnsi="方正兰亭黑简体" w:eastAsia="方正兰亭黑简体" w:cs="方正兰亭黑简体"/>
          <w:b/>
          <w:bCs/>
          <w:color w:val="auto"/>
          <w:kern w:val="0"/>
          <w:sz w:val="22"/>
          <w:szCs w:val="22"/>
          <w:highlight w:val="none"/>
          <w:lang w:val="en-US" w:eastAsia="zh-CN"/>
        </w:rPr>
        <w:t>、</w:t>
      </w:r>
      <w:r>
        <w:rPr>
          <w:rFonts w:hint="eastAsia" w:ascii="方正兰亭黑简体" w:hAnsi="方正兰亭黑简体" w:eastAsia="方正兰亭黑简体" w:cs="方正兰亭黑简体"/>
          <w:b/>
          <w:bCs/>
          <w:color w:val="auto"/>
          <w:kern w:val="0"/>
          <w:sz w:val="22"/>
          <w:szCs w:val="22"/>
          <w:highlight w:val="none"/>
          <w:lang w:val="en-US" w:eastAsia="zh-CN"/>
        </w:rPr>
        <w:t>其他要求</w:t>
      </w:r>
    </w:p>
    <w:p w14:paraId="699D2D46">
      <w:pPr>
        <w:widowControl/>
        <w:spacing w:line="360" w:lineRule="auto"/>
        <w:jc w:val="left"/>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1、质保服务：</w:t>
      </w:r>
    </w:p>
    <w:p w14:paraId="38300D2D">
      <w:pPr>
        <w:widowControl/>
        <w:spacing w:line="360" w:lineRule="auto"/>
        <w:jc w:val="left"/>
        <w:rPr>
          <w:rFonts w:hint="eastAsia" w:ascii="方正兰亭黑简体" w:hAnsi="方正兰亭黑简体" w:eastAsia="方正兰亭黑简体" w:cs="方正兰亭黑简体"/>
          <w:color w:val="auto"/>
          <w:sz w:val="22"/>
          <w:szCs w:val="28"/>
          <w:highlight w:val="none"/>
          <w:lang w:val="zh-CN" w:eastAsia="zh-CN"/>
        </w:rPr>
      </w:pPr>
      <w:r>
        <w:rPr>
          <w:rFonts w:hint="eastAsia" w:ascii="方正兰亭黑简体" w:hAnsi="方正兰亭黑简体" w:eastAsia="方正兰亭黑简体" w:cs="方正兰亭黑简体"/>
          <w:color w:val="auto"/>
          <w:sz w:val="22"/>
          <w:szCs w:val="28"/>
          <w:highlight w:val="none"/>
          <w:lang w:val="en-US" w:eastAsia="zh-CN"/>
        </w:rPr>
        <w:t>（1）所有硬件3年免费保修、所有软件5年免费维护升级</w:t>
      </w:r>
    </w:p>
    <w:p w14:paraId="1736DED5">
      <w:pPr>
        <w:widowControl/>
        <w:spacing w:line="360" w:lineRule="auto"/>
        <w:jc w:val="left"/>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（2）远程技术支持（7×8小时响应，紧急问题2小时内答复）。</w:t>
      </w:r>
    </w:p>
    <w:p w14:paraId="0CC8B3D9">
      <w:pPr>
        <w:widowControl/>
        <w:spacing w:line="360" w:lineRule="auto"/>
        <w:jc w:val="left"/>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（3）因系统自身缺陷导致的故障修复、数据恢复。</w:t>
      </w:r>
    </w:p>
    <w:p w14:paraId="5D620B98">
      <w:pPr>
        <w:widowControl/>
        <w:spacing w:line="360" w:lineRule="auto"/>
        <w:jc w:val="left"/>
        <w:rPr>
          <w:rFonts w:hint="eastAsia" w:ascii="方正兰亭黑简体" w:hAnsi="方正兰亭黑简体" w:eastAsia="方正兰亭黑简体" w:cs="方正兰亭黑简体"/>
          <w:color w:val="auto"/>
          <w:sz w:val="22"/>
          <w:szCs w:val="28"/>
          <w:highlight w:val="none"/>
          <w:lang w:val="zh-CN" w:eastAsia="zh-CN"/>
        </w:rPr>
      </w:pPr>
      <w:r>
        <w:rPr>
          <w:rFonts w:hint="eastAsia" w:ascii="方正兰亭黑简体" w:hAnsi="方正兰亭黑简体" w:eastAsia="方正兰亭黑简体" w:cs="方正兰亭黑简体"/>
          <w:color w:val="auto"/>
          <w:sz w:val="22"/>
          <w:szCs w:val="28"/>
          <w:highlight w:val="none"/>
          <w:lang w:val="en-US" w:eastAsia="zh-CN"/>
        </w:rPr>
        <w:t>（4）免费提供同版本范围内的功能缺陷补丁。</w:t>
      </w:r>
    </w:p>
    <w:p w14:paraId="10FAD79F">
      <w:pPr>
        <w:widowControl/>
        <w:spacing w:line="360" w:lineRule="auto"/>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zh-CN" w:eastAsia="zh-CN"/>
        </w:rPr>
        <w:t>2、</w:t>
      </w:r>
      <w:r>
        <w:rPr>
          <w:rFonts w:hint="eastAsia" w:ascii="方正兰亭黑简体" w:hAnsi="方正兰亭黑简体" w:eastAsia="方正兰亭黑简体" w:cs="方正兰亭黑简体"/>
          <w:color w:val="auto"/>
          <w:sz w:val="22"/>
          <w:szCs w:val="28"/>
          <w:highlight w:val="none"/>
          <w:lang w:val="en-US" w:eastAsia="zh-CN"/>
        </w:rPr>
        <w:t>履约验收：甲方组织不少于3名项目相关领域技术人员（副高级职称以上）进行验收，验收标准见“2.应遵循的相关国家标准、行业标准、地方标准等标准、规范”及本需求书规定功能要求及技术指标。</w:t>
      </w:r>
    </w:p>
    <w:p w14:paraId="6F08D747">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第三章 评审办法</w:t>
      </w:r>
    </w:p>
    <w:p w14:paraId="69EFEE19">
      <w:pPr>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综合本项目的特点，根据相关法律法规的规定，本着保护竞争，维护采购工作公开、公平、公正原则，特制定本评审办法，作为选定本次采购</w:t>
      </w:r>
      <w:r>
        <w:rPr>
          <w:rFonts w:hint="eastAsia" w:ascii="方正兰亭黑简体" w:hAnsi="方正兰亭黑简体" w:eastAsia="方正兰亭黑简体" w:cs="方正兰亭黑简体"/>
          <w:color w:val="auto"/>
          <w:sz w:val="22"/>
          <w:szCs w:val="28"/>
          <w:highlight w:val="none"/>
          <w:lang w:eastAsia="zh-CN"/>
        </w:rPr>
        <w:t>中标</w:t>
      </w:r>
      <w:r>
        <w:rPr>
          <w:rFonts w:hint="eastAsia" w:ascii="方正兰亭黑简体" w:hAnsi="方正兰亭黑简体" w:eastAsia="方正兰亭黑简体" w:cs="方正兰亭黑简体"/>
          <w:color w:val="auto"/>
          <w:sz w:val="22"/>
          <w:szCs w:val="28"/>
          <w:highlight w:val="none"/>
        </w:rPr>
        <w:t>人的依据。</w:t>
      </w:r>
    </w:p>
    <w:p w14:paraId="117C4525">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lang w:val="en-US" w:eastAsia="zh-CN"/>
        </w:rPr>
        <w:t>1、成立比选评审小组</w:t>
      </w:r>
    </w:p>
    <w:p w14:paraId="49C58FDA">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采购人将根据</w:t>
      </w:r>
      <w:r>
        <w:rPr>
          <w:rFonts w:hint="eastAsia" w:ascii="方正兰亭黑简体" w:hAnsi="方正兰亭黑简体" w:eastAsia="方正兰亭黑简体" w:cs="方正兰亭黑简体"/>
          <w:color w:val="auto"/>
          <w:sz w:val="22"/>
          <w:szCs w:val="28"/>
          <w:highlight w:val="none"/>
          <w:lang w:val="en-US" w:eastAsia="zh-CN"/>
        </w:rPr>
        <w:t>货物与服务</w:t>
      </w:r>
      <w:r>
        <w:rPr>
          <w:rFonts w:hint="eastAsia" w:ascii="方正兰亭黑简体" w:hAnsi="方正兰亭黑简体" w:eastAsia="方正兰亭黑简体" w:cs="方正兰亭黑简体"/>
          <w:color w:val="auto"/>
          <w:sz w:val="22"/>
          <w:szCs w:val="28"/>
          <w:highlight w:val="none"/>
        </w:rPr>
        <w:t>的特点，依</w:t>
      </w:r>
      <w:r>
        <w:rPr>
          <w:rFonts w:hint="eastAsia" w:ascii="方正兰亭黑简体" w:hAnsi="方正兰亭黑简体" w:eastAsia="方正兰亭黑简体" w:cs="方正兰亭黑简体"/>
          <w:color w:val="auto"/>
          <w:sz w:val="22"/>
          <w:szCs w:val="28"/>
          <w:highlight w:val="none"/>
          <w:lang w:val="en-US" w:eastAsia="zh-CN"/>
        </w:rPr>
        <w:t>规</w:t>
      </w:r>
      <w:r>
        <w:rPr>
          <w:rFonts w:hint="eastAsia" w:ascii="方正兰亭黑简体" w:hAnsi="方正兰亭黑简体" w:eastAsia="方正兰亭黑简体" w:cs="方正兰亭黑简体"/>
          <w:color w:val="auto"/>
          <w:sz w:val="22"/>
          <w:szCs w:val="28"/>
          <w:highlight w:val="none"/>
        </w:rPr>
        <w:t>组建比选小组，比选小组由3人或以上的单数组成。</w:t>
      </w:r>
    </w:p>
    <w:p w14:paraId="123C9161">
      <w:pPr>
        <w:numPr>
          <w:ilvl w:val="0"/>
          <w:numId w:val="0"/>
        </w:num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kern w:val="2"/>
          <w:sz w:val="22"/>
          <w:szCs w:val="28"/>
          <w:highlight w:val="none"/>
          <w:lang w:val="en-US" w:eastAsia="zh-CN" w:bidi="ar-SA"/>
        </w:rPr>
        <w:t>2、</w:t>
      </w:r>
      <w:r>
        <w:rPr>
          <w:rFonts w:hint="eastAsia" w:ascii="方正兰亭黑简体" w:hAnsi="方正兰亭黑简体" w:eastAsia="方正兰亭黑简体" w:cs="方正兰亭黑简体"/>
          <w:color w:val="auto"/>
          <w:sz w:val="22"/>
          <w:szCs w:val="28"/>
          <w:highlight w:val="none"/>
        </w:rPr>
        <w:t>具体评分细则如下：</w:t>
      </w:r>
    </w:p>
    <w:tbl>
      <w:tblPr>
        <w:tblStyle w:val="14"/>
        <w:tblW w:w="4984"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653"/>
        <w:gridCol w:w="1734"/>
        <w:gridCol w:w="713"/>
        <w:gridCol w:w="6830"/>
      </w:tblGrid>
      <w:tr w14:paraId="64002D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742FB554">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序号</w:t>
            </w:r>
          </w:p>
        </w:tc>
        <w:tc>
          <w:tcPr>
            <w:tcW w:w="873" w:type="pct"/>
            <w:noWrap w:val="0"/>
            <w:vAlign w:val="center"/>
          </w:tcPr>
          <w:p w14:paraId="5F54B63A">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评审因素</w:t>
            </w:r>
          </w:p>
        </w:tc>
        <w:tc>
          <w:tcPr>
            <w:tcW w:w="359" w:type="pct"/>
            <w:noWrap w:val="0"/>
            <w:vAlign w:val="center"/>
          </w:tcPr>
          <w:p w14:paraId="25FE165D">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分值</w:t>
            </w:r>
          </w:p>
        </w:tc>
        <w:tc>
          <w:tcPr>
            <w:tcW w:w="3436" w:type="pct"/>
            <w:noWrap w:val="0"/>
            <w:vAlign w:val="center"/>
          </w:tcPr>
          <w:p w14:paraId="1A737473">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评分说明</w:t>
            </w:r>
          </w:p>
        </w:tc>
      </w:tr>
      <w:tr w14:paraId="41C4C73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00" w:type="pct"/>
            <w:gridSpan w:val="4"/>
            <w:noWrap w:val="0"/>
            <w:vAlign w:val="center"/>
          </w:tcPr>
          <w:p w14:paraId="3FFFCA77">
            <w:pPr>
              <w:spacing w:line="36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一、价格部分</w:t>
            </w:r>
          </w:p>
        </w:tc>
      </w:tr>
      <w:tr w14:paraId="7E29D1B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10CE2961">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1</w:t>
            </w:r>
          </w:p>
        </w:tc>
        <w:tc>
          <w:tcPr>
            <w:tcW w:w="873" w:type="pct"/>
            <w:noWrap w:val="0"/>
            <w:vAlign w:val="center"/>
          </w:tcPr>
          <w:p w14:paraId="69DFDD83">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价格得分</w:t>
            </w:r>
          </w:p>
          <w:p w14:paraId="5224EE0B">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lang w:val="en-US" w:eastAsia="zh-CN"/>
              </w:rPr>
              <w:t>客观分</w:t>
            </w:r>
            <w:r>
              <w:rPr>
                <w:rFonts w:hint="eastAsia" w:ascii="方正兰亭黑简体" w:hAnsi="方正兰亭黑简体" w:eastAsia="方正兰亭黑简体" w:cs="方正兰亭黑简体"/>
                <w:color w:val="auto"/>
                <w:sz w:val="20"/>
                <w:szCs w:val="20"/>
                <w:highlight w:val="none"/>
                <w:lang w:eastAsia="zh-CN"/>
              </w:rPr>
              <w:t>）</w:t>
            </w:r>
          </w:p>
        </w:tc>
        <w:tc>
          <w:tcPr>
            <w:tcW w:w="359" w:type="pct"/>
            <w:noWrap w:val="0"/>
            <w:vAlign w:val="center"/>
          </w:tcPr>
          <w:p w14:paraId="4CB6FE52">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30</w:t>
            </w:r>
          </w:p>
        </w:tc>
        <w:tc>
          <w:tcPr>
            <w:tcW w:w="3436" w:type="pct"/>
            <w:noWrap w:val="0"/>
            <w:vAlign w:val="center"/>
          </w:tcPr>
          <w:p w14:paraId="7EE17ECD">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采用低价优先法计算，即满足</w:t>
            </w:r>
            <w:r>
              <w:rPr>
                <w:rFonts w:hint="eastAsia" w:ascii="方正兰亭黑简体" w:hAnsi="方正兰亭黑简体" w:eastAsia="方正兰亭黑简体" w:cs="方正兰亭黑简体"/>
                <w:color w:val="auto"/>
                <w:sz w:val="20"/>
                <w:szCs w:val="20"/>
                <w:highlight w:val="none"/>
                <w:lang w:val="en-US" w:eastAsia="zh-CN"/>
              </w:rPr>
              <w:t>比选</w:t>
            </w:r>
            <w:r>
              <w:rPr>
                <w:rFonts w:hint="eastAsia" w:ascii="方正兰亭黑简体" w:hAnsi="方正兰亭黑简体" w:eastAsia="方正兰亭黑简体" w:cs="方正兰亭黑简体"/>
                <w:color w:val="auto"/>
                <w:sz w:val="20"/>
                <w:szCs w:val="20"/>
                <w:highlight w:val="none"/>
              </w:rPr>
              <w:t>文件要求且</w:t>
            </w:r>
            <w:r>
              <w:rPr>
                <w:rFonts w:hint="eastAsia" w:ascii="方正兰亭黑简体" w:hAnsi="方正兰亭黑简体" w:eastAsia="方正兰亭黑简体" w:cs="方正兰亭黑简体"/>
                <w:color w:val="auto"/>
                <w:sz w:val="20"/>
                <w:szCs w:val="20"/>
                <w:highlight w:val="none"/>
                <w:lang w:val="en-US" w:eastAsia="zh-CN"/>
              </w:rPr>
              <w:t>最低</w:t>
            </w:r>
            <w:r>
              <w:rPr>
                <w:rFonts w:hint="eastAsia" w:ascii="方正兰亭黑简体" w:hAnsi="方正兰亭黑简体" w:eastAsia="方正兰亭黑简体" w:cs="方正兰亭黑简体"/>
                <w:color w:val="auto"/>
                <w:sz w:val="20"/>
                <w:szCs w:val="20"/>
                <w:highlight w:val="none"/>
              </w:rPr>
              <w:t>的报价为基准价，其价格分为满分30分。其他报价</w:t>
            </w:r>
            <w:r>
              <w:rPr>
                <w:rFonts w:hint="eastAsia" w:ascii="方正兰亭黑简体" w:hAnsi="方正兰亭黑简体" w:eastAsia="方正兰亭黑简体" w:cs="方正兰亭黑简体"/>
                <w:color w:val="auto"/>
                <w:sz w:val="20"/>
                <w:szCs w:val="20"/>
                <w:highlight w:val="none"/>
                <w:lang w:val="en-US" w:eastAsia="zh-CN"/>
              </w:rPr>
              <w:t>单位</w:t>
            </w:r>
            <w:r>
              <w:rPr>
                <w:rFonts w:hint="eastAsia" w:ascii="方正兰亭黑简体" w:hAnsi="方正兰亭黑简体" w:eastAsia="方正兰亭黑简体" w:cs="方正兰亭黑简体"/>
                <w:color w:val="auto"/>
                <w:sz w:val="20"/>
                <w:szCs w:val="20"/>
                <w:highlight w:val="none"/>
              </w:rPr>
              <w:t>的报价得分计算公式如下：</w:t>
            </w:r>
          </w:p>
          <w:p w14:paraId="00A2DA11">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报价得分＝30×（评标基准价/投标报价）。</w:t>
            </w:r>
          </w:p>
        </w:tc>
      </w:tr>
      <w:tr w14:paraId="1CE67C5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00" w:type="pct"/>
            <w:gridSpan w:val="4"/>
            <w:noWrap w:val="0"/>
            <w:vAlign w:val="center"/>
          </w:tcPr>
          <w:p w14:paraId="14AC1211">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二、商务</w:t>
            </w:r>
            <w:r>
              <w:rPr>
                <w:rFonts w:hint="eastAsia" w:ascii="方正兰亭黑简体" w:hAnsi="方正兰亭黑简体" w:eastAsia="方正兰亭黑简体" w:cs="方正兰亭黑简体"/>
                <w:color w:val="auto"/>
                <w:sz w:val="20"/>
                <w:szCs w:val="20"/>
                <w:highlight w:val="none"/>
                <w:lang w:eastAsia="zh-CN"/>
              </w:rPr>
              <w:t>、</w:t>
            </w:r>
            <w:r>
              <w:rPr>
                <w:rFonts w:hint="eastAsia" w:ascii="方正兰亭黑简体" w:hAnsi="方正兰亭黑简体" w:eastAsia="方正兰亭黑简体" w:cs="方正兰亭黑简体"/>
                <w:color w:val="auto"/>
                <w:sz w:val="20"/>
                <w:szCs w:val="20"/>
                <w:highlight w:val="none"/>
              </w:rPr>
              <w:t>技术部分</w:t>
            </w:r>
          </w:p>
        </w:tc>
      </w:tr>
      <w:tr w14:paraId="603C329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69B44514">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2</w:t>
            </w:r>
          </w:p>
        </w:tc>
        <w:tc>
          <w:tcPr>
            <w:tcW w:w="1734" w:type="dxa"/>
            <w:noWrap w:val="0"/>
            <w:vAlign w:val="center"/>
          </w:tcPr>
          <w:p w14:paraId="509231FC">
            <w:pPr>
              <w:spacing w:line="360" w:lineRule="auto"/>
              <w:jc w:val="center"/>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lang w:eastAsia="zh-CN"/>
              </w:rPr>
              <w:t>经营</w:t>
            </w:r>
            <w:r>
              <w:rPr>
                <w:rFonts w:hint="eastAsia" w:ascii="方正兰亭黑简体" w:hAnsi="方正兰亭黑简体" w:eastAsia="方正兰亭黑简体" w:cs="方正兰亭黑简体"/>
                <w:color w:val="auto"/>
                <w:sz w:val="20"/>
                <w:szCs w:val="20"/>
                <w:highlight w:val="none"/>
              </w:rPr>
              <w:t>业绩</w:t>
            </w:r>
            <w:r>
              <w:rPr>
                <w:rFonts w:hint="eastAsia" w:ascii="Cambria" w:hAnsi="Cambria" w:eastAsia="方正兰亭黑简体" w:cs="Cambria"/>
                <w:color w:val="auto"/>
                <w:sz w:val="20"/>
                <w:szCs w:val="20"/>
                <w:highlight w:val="none"/>
              </w:rPr>
              <w:t>及公司资质</w:t>
            </w:r>
          </w:p>
          <w:p w14:paraId="3948EE90">
            <w:pPr>
              <w:spacing w:line="36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rPr>
              <w:t>（客观分）</w:t>
            </w:r>
          </w:p>
        </w:tc>
        <w:tc>
          <w:tcPr>
            <w:tcW w:w="713" w:type="dxa"/>
            <w:noWrap w:val="0"/>
            <w:vAlign w:val="center"/>
          </w:tcPr>
          <w:p w14:paraId="7C2DAE44">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rPr>
              <w:t>25</w:t>
            </w:r>
          </w:p>
        </w:tc>
        <w:tc>
          <w:tcPr>
            <w:tcW w:w="6830" w:type="dxa"/>
            <w:noWrap w:val="0"/>
            <w:vAlign w:val="center"/>
          </w:tcPr>
          <w:p w14:paraId="5133355F">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提供近3年（合同签订日期自2023年9月起至今）相关领域（机器人系统领域）业绩案例。（每提供1个得3分；最高得9分）注：需提供相关业绩的合同复印件，否则将不予认可。</w:t>
            </w:r>
          </w:p>
          <w:p w14:paraId="6DD9295B">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提供质量管理体系认证证书，得2分，否则不得分；</w:t>
            </w:r>
          </w:p>
          <w:p w14:paraId="5B3D3D68">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提供高新技术企业证书，得3分，否则不得分；</w:t>
            </w:r>
          </w:p>
          <w:p w14:paraId="31AD8DCE">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提供科技</w:t>
            </w:r>
            <w:r>
              <w:rPr>
                <w:rFonts w:hint="eastAsia" w:ascii="方正兰亭黑简体" w:hAnsi="方正兰亭黑简体" w:eastAsia="方正兰亭黑简体" w:cs="方正兰亭黑简体"/>
                <w:color w:val="auto"/>
                <w:sz w:val="20"/>
                <w:szCs w:val="20"/>
                <w:highlight w:val="none"/>
                <w:lang w:eastAsia="zh-CN"/>
              </w:rPr>
              <w:t>“小巨人”企业</w:t>
            </w:r>
            <w:r>
              <w:rPr>
                <w:rFonts w:hint="eastAsia" w:ascii="方正兰亭黑简体" w:hAnsi="方正兰亭黑简体" w:eastAsia="方正兰亭黑简体" w:cs="方正兰亭黑简体"/>
                <w:color w:val="auto"/>
                <w:sz w:val="20"/>
                <w:szCs w:val="20"/>
                <w:highlight w:val="none"/>
              </w:rPr>
              <w:t>证书，得3分，否则不得分；</w:t>
            </w:r>
          </w:p>
          <w:p w14:paraId="640F8171">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提供伺服驱动器、机器人控制软件、运动算</w:t>
            </w:r>
            <w:r>
              <w:rPr>
                <w:rFonts w:hint="eastAsia" w:ascii="方正兰亭黑简体" w:hAnsi="方正兰亭黑简体" w:eastAsia="方正兰亭黑简体" w:cs="方正兰亭黑简体"/>
                <w:color w:val="auto"/>
                <w:sz w:val="20"/>
                <w:szCs w:val="20"/>
                <w:highlight w:val="none"/>
                <w:lang w:eastAsia="zh-CN"/>
              </w:rPr>
              <w:t>法等</w:t>
            </w:r>
            <w:r>
              <w:rPr>
                <w:rFonts w:hint="eastAsia" w:ascii="方正兰亭黑简体" w:hAnsi="方正兰亭黑简体" w:eastAsia="方正兰亭黑简体" w:cs="方正兰亭黑简体"/>
                <w:color w:val="auto"/>
                <w:sz w:val="20"/>
                <w:szCs w:val="20"/>
                <w:highlight w:val="none"/>
              </w:rPr>
              <w:t>相关发明专利。（每提供1个得2分，最高得8分）。</w:t>
            </w:r>
          </w:p>
        </w:tc>
      </w:tr>
      <w:tr w14:paraId="4674DA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147D3766">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3</w:t>
            </w:r>
          </w:p>
        </w:tc>
        <w:tc>
          <w:tcPr>
            <w:tcW w:w="1734" w:type="dxa"/>
            <w:noWrap w:val="0"/>
            <w:vAlign w:val="center"/>
          </w:tcPr>
          <w:p w14:paraId="14E80B77">
            <w:pPr>
              <w:spacing w:line="360" w:lineRule="auto"/>
              <w:jc w:val="center"/>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技术响应程度</w:t>
            </w:r>
          </w:p>
          <w:p w14:paraId="0B9B4198">
            <w:pPr>
              <w:spacing w:line="36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rPr>
              <w:t>（客观分）</w:t>
            </w:r>
          </w:p>
        </w:tc>
        <w:tc>
          <w:tcPr>
            <w:tcW w:w="713" w:type="dxa"/>
            <w:noWrap w:val="0"/>
            <w:vAlign w:val="center"/>
          </w:tcPr>
          <w:p w14:paraId="70332D36">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25</w:t>
            </w:r>
          </w:p>
        </w:tc>
        <w:tc>
          <w:tcPr>
            <w:tcW w:w="6830" w:type="dxa"/>
            <w:shd w:val="clear" w:color="auto" w:fill="auto"/>
            <w:noWrap w:val="0"/>
            <w:vAlign w:val="center"/>
          </w:tcPr>
          <w:p w14:paraId="6E51E026">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针对第二章中的采购需求：不满足技术条款的，每项扣3分；扣完为止。总分20分。</w:t>
            </w:r>
          </w:p>
          <w:p w14:paraId="4CB25120">
            <w:pPr>
              <w:spacing w:line="360" w:lineRule="auto"/>
              <w:jc w:val="both"/>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rPr>
              <w:t>按照技术指标要求，投标方在提交投标方案时需提供转接安装件设计图纸。设计符合需求方使用需求，优秀得5分；一般得3分；较差得0分。</w:t>
            </w:r>
          </w:p>
        </w:tc>
      </w:tr>
      <w:tr w14:paraId="3215571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67884245">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4</w:t>
            </w:r>
          </w:p>
        </w:tc>
        <w:tc>
          <w:tcPr>
            <w:tcW w:w="1734" w:type="dxa"/>
            <w:tcBorders>
              <w:top w:val="single" w:color="auto" w:sz="6" w:space="0"/>
              <w:left w:val="single" w:color="auto" w:sz="6" w:space="0"/>
              <w:bottom w:val="single" w:color="auto" w:sz="6" w:space="0"/>
              <w:right w:val="single" w:color="auto" w:sz="6" w:space="0"/>
            </w:tcBorders>
            <w:noWrap w:val="0"/>
            <w:vAlign w:val="center"/>
          </w:tcPr>
          <w:p w14:paraId="74DA6A47">
            <w:pPr>
              <w:spacing w:line="360" w:lineRule="auto"/>
              <w:jc w:val="center"/>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产品性能介绍</w:t>
            </w:r>
          </w:p>
          <w:p w14:paraId="1D16D680">
            <w:pPr>
              <w:spacing w:line="36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rPr>
              <w:t>（主观分）</w:t>
            </w:r>
          </w:p>
        </w:tc>
        <w:tc>
          <w:tcPr>
            <w:tcW w:w="713" w:type="dxa"/>
            <w:noWrap w:val="0"/>
            <w:vAlign w:val="center"/>
          </w:tcPr>
          <w:p w14:paraId="3662F0A0">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rPr>
              <w:t>10</w:t>
            </w:r>
          </w:p>
        </w:tc>
        <w:tc>
          <w:tcPr>
            <w:tcW w:w="6830" w:type="dxa"/>
            <w:noWrap w:val="0"/>
            <w:vAlign w:val="center"/>
          </w:tcPr>
          <w:p w14:paraId="4FB3A38A">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优秀（8～10分）：详细介绍了产品的各项性能参数。</w:t>
            </w:r>
          </w:p>
          <w:p w14:paraId="1AFD2439">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良好（5～7分）：较全面地介绍了产品的性能参数。</w:t>
            </w:r>
          </w:p>
          <w:p w14:paraId="260D3028">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一般（2～4分）：介绍了部分性能参数，但不够全面或详细。</w:t>
            </w:r>
          </w:p>
          <w:p w14:paraId="4B9D16E7">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较差（0～1分）：性能参数介绍不完整或存在明显错误。</w:t>
            </w:r>
          </w:p>
        </w:tc>
      </w:tr>
      <w:tr w14:paraId="261A6EB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noWrap w:val="0"/>
            <w:vAlign w:val="center"/>
          </w:tcPr>
          <w:p w14:paraId="063649C8">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5</w:t>
            </w:r>
          </w:p>
        </w:tc>
        <w:tc>
          <w:tcPr>
            <w:tcW w:w="1734" w:type="dxa"/>
            <w:noWrap w:val="0"/>
            <w:vAlign w:val="center"/>
          </w:tcPr>
          <w:p w14:paraId="5921EAB3">
            <w:pPr>
              <w:spacing w:line="360" w:lineRule="auto"/>
              <w:jc w:val="center"/>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技术支持与售后服务</w:t>
            </w:r>
          </w:p>
          <w:p w14:paraId="779A85F2">
            <w:pPr>
              <w:pStyle w:val="13"/>
              <w:spacing w:line="360" w:lineRule="auto"/>
              <w:ind w:firstLine="200" w:firstLineChars="100"/>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rPr>
              <w:t>（主观分）</w:t>
            </w:r>
          </w:p>
        </w:tc>
        <w:tc>
          <w:tcPr>
            <w:tcW w:w="713" w:type="dxa"/>
            <w:noWrap w:val="0"/>
            <w:vAlign w:val="center"/>
          </w:tcPr>
          <w:p w14:paraId="7D753253">
            <w:pPr>
              <w:spacing w:line="36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rPr>
              <w:t>10</w:t>
            </w:r>
          </w:p>
        </w:tc>
        <w:tc>
          <w:tcPr>
            <w:tcW w:w="6830" w:type="dxa"/>
            <w:noWrap w:val="0"/>
            <w:vAlign w:val="center"/>
          </w:tcPr>
          <w:p w14:paraId="498E99C9">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优秀（8～10分）：提供了详尽的技术支持方案以及售后服务方案，包括快速响应机制、服务承诺等。</w:t>
            </w:r>
          </w:p>
          <w:p w14:paraId="452F9D4E">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良好（5～7分）：提供了较为全面的技术支持方案和售后服务方案，但计划不够详细。</w:t>
            </w:r>
          </w:p>
          <w:p w14:paraId="4CB82566">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一般（2～4分）：方案较为简单，缺乏具体的计划。</w:t>
            </w:r>
          </w:p>
          <w:p w14:paraId="03653465">
            <w:pPr>
              <w:spacing w:line="360" w:lineRule="auto"/>
              <w:jc w:val="both"/>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较差（0～1分）：未提供技术支持方案或售后服务承诺。</w:t>
            </w:r>
          </w:p>
        </w:tc>
      </w:tr>
    </w:tbl>
    <w:p w14:paraId="54E3F9DA">
      <w:pPr>
        <w:jc w:val="center"/>
        <w:rPr>
          <w:rFonts w:hint="eastAsia" w:ascii="方正兰亭黑简体" w:hAnsi="方正兰亭黑简体" w:eastAsia="方正兰亭黑简体" w:cs="方正兰亭黑简体"/>
          <w:b/>
          <w:bCs/>
          <w:color w:val="auto"/>
          <w:sz w:val="24"/>
          <w:szCs w:val="32"/>
          <w:highlight w:val="none"/>
          <w:lang w:val="en-US" w:eastAsia="zh-CN"/>
        </w:rPr>
        <w:sectPr>
          <w:footerReference r:id="rId3" w:type="default"/>
          <w:type w:val="continuous"/>
          <w:pgSz w:w="11906" w:h="16838"/>
          <w:pgMar w:top="1440" w:right="1080" w:bottom="1440" w:left="1080" w:header="851" w:footer="992" w:gutter="0"/>
          <w:pgNumType w:fmt="decimal"/>
          <w:cols w:space="425" w:num="1"/>
          <w:docGrid w:type="lines" w:linePitch="312" w:charSpace="0"/>
        </w:sectPr>
      </w:pPr>
    </w:p>
    <w:p w14:paraId="3E74C2BD">
      <w:pPr>
        <w:jc w:val="center"/>
        <w:rPr>
          <w:rFonts w:hint="default" w:ascii="方正兰亭黑简体" w:hAnsi="方正兰亭黑简体" w:eastAsia="方正兰亭黑简体" w:cs="方正兰亭黑简体"/>
          <w:b/>
          <w:bCs/>
          <w:color w:val="auto"/>
          <w:sz w:val="24"/>
          <w:szCs w:val="32"/>
          <w:highlight w:val="none"/>
          <w:lang w:val="en-US" w:eastAsia="zh-CN"/>
        </w:rPr>
      </w:pPr>
      <w:r>
        <w:rPr>
          <w:rFonts w:hint="eastAsia" w:ascii="方正兰亭黑简体" w:hAnsi="方正兰亭黑简体" w:eastAsia="方正兰亭黑简体" w:cs="方正兰亭黑简体"/>
          <w:b/>
          <w:bCs/>
          <w:color w:val="auto"/>
          <w:sz w:val="24"/>
          <w:szCs w:val="32"/>
          <w:highlight w:val="none"/>
          <w:lang w:val="en-US" w:eastAsia="zh-CN"/>
        </w:rPr>
        <w:t>第四章 格式附件</w:t>
      </w:r>
    </w:p>
    <w:p w14:paraId="636BB61B">
      <w:pPr>
        <w:jc w:val="left"/>
        <w:rPr>
          <w:rFonts w:hint="eastAsia" w:ascii="方正兰亭黑简体" w:hAnsi="方正兰亭黑简体" w:eastAsia="方正兰亭黑简体" w:cs="方正兰亭黑简体"/>
          <w:b/>
          <w:bCs/>
          <w:color w:val="auto"/>
          <w:sz w:val="22"/>
          <w:szCs w:val="28"/>
          <w:highlight w:val="none"/>
          <w:lang w:val="en-US" w:eastAsia="zh-CN"/>
        </w:rPr>
      </w:pPr>
      <w:r>
        <w:rPr>
          <w:rFonts w:hint="eastAsia" w:ascii="方正兰亭黑简体" w:hAnsi="方正兰亭黑简体" w:eastAsia="方正兰亭黑简体" w:cs="方正兰亭黑简体"/>
          <w:b/>
          <w:bCs/>
          <w:color w:val="auto"/>
          <w:sz w:val="22"/>
          <w:szCs w:val="28"/>
          <w:highlight w:val="none"/>
          <w:lang w:val="en-US" w:eastAsia="zh-CN"/>
        </w:rPr>
        <w:t>附件1：报价单</w:t>
      </w:r>
    </w:p>
    <w:p w14:paraId="52D9A168">
      <w:pPr>
        <w:spacing w:line="440" w:lineRule="exact"/>
        <w:jc w:val="center"/>
        <w:rPr>
          <w:rFonts w:hint="default" w:ascii="宋体" w:hAnsi="宋体" w:eastAsia="宋体"/>
          <w:color w:val="auto"/>
          <w:sz w:val="24"/>
          <w:highlight w:val="none"/>
          <w:lang w:val="en-US" w:eastAsia="zh-CN"/>
        </w:rPr>
      </w:pPr>
      <w:r>
        <w:rPr>
          <w:rFonts w:hint="eastAsia" w:ascii="黑体" w:hAnsi="华文楷体" w:eastAsia="黑体"/>
          <w:b/>
          <w:color w:val="auto"/>
          <w:sz w:val="36"/>
          <w:szCs w:val="36"/>
          <w:highlight w:val="none"/>
        </w:rPr>
        <w:t>报   价   单</w:t>
      </w:r>
    </w:p>
    <w:p w14:paraId="50E6B72B">
      <w:pPr>
        <w:spacing w:line="440" w:lineRule="exact"/>
        <w:jc w:val="left"/>
        <w:rPr>
          <w:rFonts w:hint="default" w:ascii="黑体" w:hAnsi="华文楷体" w:eastAsia="黑体"/>
          <w:color w:val="auto"/>
          <w:sz w:val="24"/>
          <w:highlight w:val="none"/>
          <w:lang w:val="en-US" w:eastAsia="zh-CN"/>
        </w:rPr>
      </w:pPr>
      <w:r>
        <w:rPr>
          <w:rFonts w:hint="eastAsia" w:ascii="黑体" w:hAnsi="华文楷体" w:eastAsia="黑体"/>
          <w:b/>
          <w:color w:val="auto"/>
          <w:sz w:val="24"/>
          <w:highlight w:val="none"/>
        </w:rPr>
        <w:t xml:space="preserve">TO: </w:t>
      </w:r>
      <w:r>
        <w:rPr>
          <w:rFonts w:hint="eastAsia" w:ascii="黑体" w:hAnsi="华文楷体" w:eastAsia="黑体"/>
          <w:color w:val="auto"/>
          <w:sz w:val="24"/>
          <w:highlight w:val="none"/>
        </w:rPr>
        <w:t xml:space="preserve"> 上海海事大学 </w:t>
      </w:r>
      <w:r>
        <w:rPr>
          <w:rFonts w:hint="eastAsia" w:ascii="黑体" w:hAnsi="华文楷体" w:eastAsia="黑体"/>
          <w:color w:val="auto"/>
          <w:sz w:val="24"/>
          <w:highlight w:val="none"/>
          <w:lang w:val="en-US" w:eastAsia="zh-CN"/>
        </w:rPr>
        <w:t>采购与招投标管理中心</w:t>
      </w:r>
      <w:r>
        <w:rPr>
          <w:rFonts w:hint="eastAsia" w:ascii="黑体" w:hAnsi="华文楷体" w:eastAsia="黑体"/>
          <w:b/>
          <w:color w:val="auto"/>
          <w:sz w:val="36"/>
          <w:szCs w:val="36"/>
          <w:highlight w:val="none"/>
        </w:rPr>
        <w:t xml:space="preserve">   </w:t>
      </w:r>
      <w:r>
        <w:rPr>
          <w:rFonts w:hint="eastAsia" w:ascii="黑体" w:hAnsi="华文楷体" w:eastAsia="黑体"/>
          <w:b/>
          <w:color w:val="auto"/>
          <w:sz w:val="36"/>
          <w:szCs w:val="36"/>
          <w:highlight w:val="none"/>
          <w:lang w:val="en-US" w:eastAsia="zh-CN"/>
        </w:rPr>
        <w:t xml:space="preserve">          </w:t>
      </w:r>
      <w:r>
        <w:rPr>
          <w:rFonts w:hint="eastAsia" w:ascii="黑体" w:hAnsi="华文楷体" w:eastAsia="黑体"/>
          <w:color w:val="auto"/>
          <w:sz w:val="24"/>
          <w:highlight w:val="none"/>
          <w:lang w:val="en-US" w:eastAsia="zh-CN"/>
        </w:rPr>
        <w:t>项目编号：HFBX2026081</w:t>
      </w:r>
      <w:r>
        <w:rPr>
          <w:rFonts w:hint="eastAsia" w:ascii="黑体" w:hAnsi="华文楷体" w:eastAsia="黑体"/>
          <w:b/>
          <w:color w:val="auto"/>
          <w:sz w:val="36"/>
          <w:szCs w:val="36"/>
          <w:highlight w:val="none"/>
        </w:rPr>
        <w:t xml:space="preserve">               </w:t>
      </w:r>
      <w:r>
        <w:rPr>
          <w:rFonts w:hint="eastAsia" w:ascii="黑体" w:hAnsi="华文楷体" w:eastAsia="黑体"/>
          <w:b/>
          <w:color w:val="auto"/>
          <w:sz w:val="36"/>
          <w:szCs w:val="36"/>
          <w:highlight w:val="none"/>
          <w:lang w:val="en-US" w:eastAsia="zh-CN"/>
        </w:rPr>
        <w:t xml:space="preserve">                    </w:t>
      </w:r>
    </w:p>
    <w:p w14:paraId="192C9FAF">
      <w:pPr>
        <w:spacing w:line="440" w:lineRule="exact"/>
        <w:rPr>
          <w:rFonts w:hint="eastAsia" w:ascii="方正仿宋_GB2312" w:hAnsi="方正仿宋_GB2312" w:eastAsia="方正仿宋_GB2312" w:cs="方正仿宋_GB2312"/>
          <w:b/>
          <w:color w:val="auto"/>
          <w:sz w:val="24"/>
          <w:highlight w:val="none"/>
        </w:rPr>
      </w:pPr>
      <w:r>
        <w:rPr>
          <w:rFonts w:hint="eastAsia" w:ascii="黑体" w:hAnsi="华文楷体" w:eastAsia="黑体"/>
          <w:b/>
          <w:color w:val="auto"/>
          <w:sz w:val="24"/>
          <w:highlight w:val="none"/>
        </w:rPr>
        <w:t>电子邮箱：</w:t>
      </w:r>
      <w:r>
        <w:rPr>
          <w:rFonts w:ascii="黑体" w:hAnsi="华文楷体" w:eastAsia="黑体"/>
          <w:b/>
          <w:color w:val="auto"/>
          <w:sz w:val="24"/>
          <w:highlight w:val="none"/>
        </w:rPr>
        <w:fldChar w:fldCharType="begin"/>
      </w:r>
      <w:r>
        <w:rPr>
          <w:rFonts w:ascii="黑体" w:hAnsi="华文楷体" w:eastAsia="黑体"/>
          <w:b/>
          <w:color w:val="auto"/>
          <w:sz w:val="24"/>
          <w:highlight w:val="none"/>
        </w:rPr>
        <w:instrText xml:space="preserve"> HYPERLINK "mailto:quotation@shmtu.edu.cn" </w:instrText>
      </w:r>
      <w:r>
        <w:rPr>
          <w:rFonts w:ascii="黑体" w:hAnsi="华文楷体" w:eastAsia="黑体"/>
          <w:b/>
          <w:color w:val="auto"/>
          <w:sz w:val="24"/>
          <w:highlight w:val="none"/>
        </w:rPr>
        <w:fldChar w:fldCharType="separate"/>
      </w:r>
      <w:r>
        <w:rPr>
          <w:rStyle w:val="18"/>
          <w:rFonts w:ascii="黑体" w:hAnsi="华文楷体" w:eastAsia="黑体"/>
          <w:b/>
          <w:color w:val="auto"/>
          <w:sz w:val="24"/>
          <w:highlight w:val="none"/>
        </w:rPr>
        <w:t>quotation@shmtu.edu.cn</w:t>
      </w:r>
      <w:r>
        <w:rPr>
          <w:rFonts w:ascii="黑体" w:hAnsi="华文楷体" w:eastAsia="黑体"/>
          <w:b/>
          <w:color w:val="auto"/>
          <w:sz w:val="24"/>
          <w:highlight w:val="none"/>
        </w:rPr>
        <w:fldChar w:fldCharType="end"/>
      </w:r>
    </w:p>
    <w:p w14:paraId="1D25A65B">
      <w:pPr>
        <w:spacing w:line="440" w:lineRule="exact"/>
        <w:rPr>
          <w:rFonts w:ascii="黑体" w:hAnsi="华文楷体" w:eastAsia="黑体"/>
          <w:b/>
          <w:color w:val="auto"/>
          <w:sz w:val="24"/>
          <w:highlight w:val="none"/>
        </w:rPr>
      </w:pPr>
      <w:r>
        <w:rPr>
          <w:rFonts w:hint="eastAsia" w:ascii="黑体" w:hAnsi="华文楷体" w:eastAsia="黑体"/>
          <w:b/>
          <w:color w:val="auto"/>
          <w:sz w:val="24"/>
          <w:highlight w:val="none"/>
        </w:rPr>
        <w:t>公司名称：</w:t>
      </w:r>
      <w:r>
        <w:rPr>
          <w:rFonts w:hint="eastAsia" w:ascii="黑体" w:hAnsi="华文楷体" w:eastAsia="黑体"/>
          <w:color w:val="auto"/>
          <w:sz w:val="24"/>
          <w:highlight w:val="none"/>
        </w:rPr>
        <w:t xml:space="preserve">                                                </w:t>
      </w:r>
      <w:r>
        <w:rPr>
          <w:rFonts w:hint="eastAsia" w:ascii="黑体" w:hAnsi="华文楷体" w:eastAsia="黑体"/>
          <w:b/>
          <w:color w:val="auto"/>
          <w:sz w:val="24"/>
          <w:highlight w:val="none"/>
        </w:rPr>
        <w:t>联系人：</w:t>
      </w:r>
    </w:p>
    <w:p w14:paraId="0416696A">
      <w:pPr>
        <w:spacing w:line="440" w:lineRule="exact"/>
        <w:rPr>
          <w:rFonts w:ascii="黑体" w:hAnsi="华文楷体" w:eastAsia="黑体"/>
          <w:b/>
          <w:color w:val="auto"/>
          <w:sz w:val="24"/>
          <w:highlight w:val="none"/>
        </w:rPr>
      </w:pPr>
      <w:r>
        <w:rPr>
          <w:rFonts w:hint="eastAsia" w:ascii="黑体" w:hAnsi="华文楷体" w:eastAsia="黑体"/>
          <w:b/>
          <w:color w:val="auto"/>
          <w:sz w:val="24"/>
          <w:highlight w:val="none"/>
        </w:rPr>
        <w:t>电子邮箱：                                                公司地址：</w:t>
      </w:r>
    </w:p>
    <w:p w14:paraId="096E10B9">
      <w:pPr>
        <w:spacing w:line="440" w:lineRule="exact"/>
        <w:rPr>
          <w:rFonts w:hint="eastAsia" w:ascii="黑体" w:hAnsi="华文楷体" w:eastAsia="黑体"/>
          <w:b/>
          <w:color w:val="auto"/>
          <w:sz w:val="24"/>
          <w:highlight w:val="none"/>
        </w:rPr>
      </w:pPr>
      <w:r>
        <w:rPr>
          <w:rFonts w:hint="eastAsia" w:ascii="黑体" w:hAnsi="华文楷体" w:eastAsia="黑体"/>
          <w:b/>
          <w:color w:val="auto"/>
          <w:sz w:val="24"/>
          <w:highlight w:val="none"/>
        </w:rPr>
        <w:t>电话：                                                    联系人手机：</w:t>
      </w:r>
    </w:p>
    <w:p w14:paraId="35F2988C">
      <w:pPr>
        <w:spacing w:line="440" w:lineRule="exact"/>
        <w:rPr>
          <w:rFonts w:hint="eastAsia" w:ascii="黑体" w:hAnsi="华文楷体" w:eastAsia="黑体"/>
          <w:b/>
          <w:color w:val="auto"/>
          <w:sz w:val="24"/>
          <w:highlight w:val="none"/>
        </w:rPr>
      </w:pPr>
    </w:p>
    <w:tbl>
      <w:tblPr>
        <w:tblStyle w:val="1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4"/>
        <w:gridCol w:w="2062"/>
        <w:gridCol w:w="971"/>
        <w:gridCol w:w="1463"/>
        <w:gridCol w:w="581"/>
        <w:gridCol w:w="876"/>
        <w:gridCol w:w="876"/>
        <w:gridCol w:w="1230"/>
        <w:gridCol w:w="1397"/>
      </w:tblGrid>
      <w:tr w14:paraId="48147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top w:val="single" w:color="auto" w:sz="12" w:space="0"/>
              <w:left w:val="single" w:color="auto" w:sz="12" w:space="0"/>
              <w:bottom w:val="double" w:color="auto" w:sz="4" w:space="0"/>
            </w:tcBorders>
            <w:noWrap w:val="0"/>
            <w:vAlign w:val="center"/>
          </w:tcPr>
          <w:p w14:paraId="67E92170">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序号</w:t>
            </w:r>
          </w:p>
        </w:tc>
        <w:tc>
          <w:tcPr>
            <w:tcW w:w="1036" w:type="pct"/>
            <w:tcBorders>
              <w:top w:val="single" w:color="auto" w:sz="12" w:space="0"/>
              <w:bottom w:val="double" w:color="auto" w:sz="4" w:space="0"/>
            </w:tcBorders>
            <w:noWrap w:val="0"/>
            <w:vAlign w:val="center"/>
          </w:tcPr>
          <w:p w14:paraId="5FFC86E8">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产品名称</w:t>
            </w:r>
          </w:p>
        </w:tc>
        <w:tc>
          <w:tcPr>
            <w:tcW w:w="488" w:type="pct"/>
            <w:tcBorders>
              <w:top w:val="single" w:color="auto" w:sz="12" w:space="0"/>
              <w:bottom w:val="double" w:color="auto" w:sz="4" w:space="0"/>
            </w:tcBorders>
            <w:noWrap w:val="0"/>
            <w:vAlign w:val="center"/>
          </w:tcPr>
          <w:p w14:paraId="5F8969CF">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品牌</w:t>
            </w:r>
          </w:p>
        </w:tc>
        <w:tc>
          <w:tcPr>
            <w:tcW w:w="733" w:type="pct"/>
            <w:tcBorders>
              <w:top w:val="single" w:color="auto" w:sz="12" w:space="0"/>
              <w:bottom w:val="double" w:color="auto" w:sz="4" w:space="0"/>
            </w:tcBorders>
            <w:noWrap w:val="0"/>
            <w:vAlign w:val="center"/>
          </w:tcPr>
          <w:p w14:paraId="16AB36D0">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型号规格</w:t>
            </w:r>
          </w:p>
        </w:tc>
        <w:tc>
          <w:tcPr>
            <w:tcW w:w="292" w:type="pct"/>
            <w:tcBorders>
              <w:top w:val="single" w:color="auto" w:sz="12" w:space="0"/>
              <w:bottom w:val="double" w:color="auto" w:sz="4" w:space="0"/>
            </w:tcBorders>
            <w:noWrap w:val="0"/>
            <w:vAlign w:val="center"/>
          </w:tcPr>
          <w:p w14:paraId="7A41A9BF">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数量</w:t>
            </w:r>
          </w:p>
        </w:tc>
        <w:tc>
          <w:tcPr>
            <w:tcW w:w="440" w:type="pct"/>
            <w:tcBorders>
              <w:top w:val="single" w:color="auto" w:sz="12" w:space="0"/>
              <w:bottom w:val="double" w:color="auto" w:sz="4" w:space="0"/>
            </w:tcBorders>
            <w:noWrap w:val="0"/>
            <w:vAlign w:val="center"/>
          </w:tcPr>
          <w:p w14:paraId="22044959">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单价</w:t>
            </w:r>
          </w:p>
        </w:tc>
        <w:tc>
          <w:tcPr>
            <w:tcW w:w="440" w:type="pct"/>
            <w:tcBorders>
              <w:top w:val="single" w:color="auto" w:sz="12" w:space="0"/>
              <w:bottom w:val="double" w:color="auto" w:sz="4" w:space="0"/>
            </w:tcBorders>
            <w:noWrap w:val="0"/>
            <w:vAlign w:val="center"/>
          </w:tcPr>
          <w:p w14:paraId="61A1F830">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金额</w:t>
            </w:r>
          </w:p>
        </w:tc>
        <w:tc>
          <w:tcPr>
            <w:tcW w:w="618" w:type="pct"/>
            <w:tcBorders>
              <w:top w:val="single" w:color="auto" w:sz="12" w:space="0"/>
              <w:bottom w:val="double" w:color="auto" w:sz="4" w:space="0"/>
            </w:tcBorders>
            <w:noWrap w:val="0"/>
            <w:vAlign w:val="center"/>
          </w:tcPr>
          <w:p w14:paraId="2F9A1E62">
            <w:pPr>
              <w:spacing w:line="440" w:lineRule="exact"/>
              <w:jc w:val="center"/>
              <w:rPr>
                <w:rFonts w:ascii="黑体" w:hAnsi="华文楷体" w:eastAsia="黑体"/>
                <w:color w:val="auto"/>
                <w:kern w:val="0"/>
                <w:sz w:val="24"/>
                <w:highlight w:val="none"/>
              </w:rPr>
            </w:pPr>
            <w:r>
              <w:rPr>
                <w:rFonts w:hint="eastAsia" w:ascii="黑体" w:hAnsi="华文楷体" w:eastAsia="黑体"/>
                <w:color w:val="auto"/>
                <w:kern w:val="0"/>
                <w:sz w:val="24"/>
                <w:highlight w:val="none"/>
              </w:rPr>
              <w:t>质保时间</w:t>
            </w:r>
          </w:p>
        </w:tc>
        <w:tc>
          <w:tcPr>
            <w:tcW w:w="700" w:type="pct"/>
            <w:tcBorders>
              <w:top w:val="single" w:color="auto" w:sz="12" w:space="0"/>
              <w:bottom w:val="double" w:color="auto" w:sz="4" w:space="0"/>
              <w:right w:val="single" w:color="auto" w:sz="12" w:space="0"/>
            </w:tcBorders>
            <w:noWrap w:val="0"/>
            <w:vAlign w:val="center"/>
          </w:tcPr>
          <w:p w14:paraId="09E42E8D">
            <w:pPr>
              <w:spacing w:line="440" w:lineRule="exact"/>
              <w:jc w:val="center"/>
              <w:rPr>
                <w:rFonts w:hint="eastAsia" w:ascii="黑体" w:hAnsi="华文楷体" w:eastAsia="黑体"/>
                <w:color w:val="auto"/>
                <w:kern w:val="0"/>
                <w:sz w:val="24"/>
                <w:highlight w:val="none"/>
                <w:lang w:eastAsia="zh-CN"/>
              </w:rPr>
            </w:pPr>
            <w:r>
              <w:rPr>
                <w:rFonts w:ascii="黑体" w:hAnsi="华文楷体" w:eastAsia="黑体"/>
                <w:color w:val="auto"/>
                <w:kern w:val="0"/>
                <w:sz w:val="24"/>
                <w:highlight w:val="none"/>
              </w:rPr>
              <w:t>最快供货</w:t>
            </w:r>
            <w:r>
              <w:rPr>
                <w:rFonts w:hint="eastAsia" w:ascii="黑体" w:hAnsi="华文楷体" w:eastAsia="黑体"/>
                <w:color w:val="auto"/>
                <w:kern w:val="0"/>
                <w:sz w:val="24"/>
                <w:highlight w:val="none"/>
                <w:lang w:val="en-US" w:eastAsia="zh-CN"/>
              </w:rPr>
              <w:t>时间</w:t>
            </w:r>
          </w:p>
        </w:tc>
      </w:tr>
      <w:tr w14:paraId="6076E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top w:val="double" w:color="auto" w:sz="4" w:space="0"/>
              <w:left w:val="single" w:color="auto" w:sz="12" w:space="0"/>
            </w:tcBorders>
            <w:noWrap w:val="0"/>
            <w:vAlign w:val="top"/>
          </w:tcPr>
          <w:p w14:paraId="6904F50E">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1</w:t>
            </w:r>
          </w:p>
        </w:tc>
        <w:tc>
          <w:tcPr>
            <w:tcW w:w="1036" w:type="pct"/>
            <w:tcBorders>
              <w:top w:val="double" w:color="auto" w:sz="4" w:space="0"/>
            </w:tcBorders>
            <w:noWrap w:val="0"/>
            <w:vAlign w:val="center"/>
          </w:tcPr>
          <w:p w14:paraId="2716FB82">
            <w:pPr>
              <w:ind w:left="-63" w:leftChars="-30" w:right="-63" w:rightChars="-30"/>
              <w:jc w:val="center"/>
              <w:rPr>
                <w:rFonts w:hint="eastAsia" w:ascii="宋体" w:hAnsi="宋体" w:cs="宋体"/>
                <w:color w:val="auto"/>
                <w:sz w:val="18"/>
                <w:szCs w:val="18"/>
                <w:highlight w:val="none"/>
              </w:rPr>
            </w:pPr>
          </w:p>
        </w:tc>
        <w:tc>
          <w:tcPr>
            <w:tcW w:w="488" w:type="pct"/>
            <w:tcBorders>
              <w:top w:val="double" w:color="auto" w:sz="4" w:space="0"/>
            </w:tcBorders>
            <w:noWrap w:val="0"/>
            <w:vAlign w:val="top"/>
          </w:tcPr>
          <w:p w14:paraId="68C63CC3">
            <w:pPr>
              <w:spacing w:line="440" w:lineRule="exact"/>
              <w:jc w:val="center"/>
              <w:rPr>
                <w:rFonts w:ascii="方正仿宋_GB2312" w:hAnsi="华文楷体" w:eastAsia="方正仿宋_GB2312"/>
                <w:color w:val="auto"/>
                <w:kern w:val="0"/>
                <w:sz w:val="24"/>
                <w:highlight w:val="none"/>
              </w:rPr>
            </w:pPr>
          </w:p>
        </w:tc>
        <w:tc>
          <w:tcPr>
            <w:tcW w:w="733" w:type="pct"/>
            <w:tcBorders>
              <w:top w:val="double" w:color="auto" w:sz="4" w:space="0"/>
            </w:tcBorders>
            <w:noWrap w:val="0"/>
            <w:vAlign w:val="top"/>
          </w:tcPr>
          <w:p w14:paraId="2062DBEC">
            <w:pPr>
              <w:spacing w:line="440" w:lineRule="exact"/>
              <w:jc w:val="center"/>
              <w:rPr>
                <w:rFonts w:ascii="方正仿宋_GB2312" w:hAnsi="华文楷体" w:eastAsia="方正仿宋_GB2312"/>
                <w:color w:val="auto"/>
                <w:kern w:val="0"/>
                <w:sz w:val="24"/>
                <w:highlight w:val="none"/>
              </w:rPr>
            </w:pPr>
          </w:p>
        </w:tc>
        <w:tc>
          <w:tcPr>
            <w:tcW w:w="292" w:type="pct"/>
            <w:tcBorders>
              <w:top w:val="double" w:color="auto" w:sz="4" w:space="0"/>
            </w:tcBorders>
            <w:noWrap w:val="0"/>
            <w:vAlign w:val="top"/>
          </w:tcPr>
          <w:p w14:paraId="5576A539">
            <w:pPr>
              <w:spacing w:line="440" w:lineRule="exact"/>
              <w:jc w:val="center"/>
              <w:rPr>
                <w:rFonts w:ascii="方正仿宋_GB2312" w:hAnsi="华文楷体" w:eastAsia="方正仿宋_GB2312"/>
                <w:color w:val="auto"/>
                <w:kern w:val="0"/>
                <w:sz w:val="24"/>
                <w:highlight w:val="none"/>
              </w:rPr>
            </w:pPr>
          </w:p>
        </w:tc>
        <w:tc>
          <w:tcPr>
            <w:tcW w:w="440" w:type="pct"/>
            <w:tcBorders>
              <w:top w:val="double" w:color="auto" w:sz="4" w:space="0"/>
            </w:tcBorders>
            <w:noWrap w:val="0"/>
            <w:vAlign w:val="top"/>
          </w:tcPr>
          <w:p w14:paraId="3366DAB2">
            <w:pPr>
              <w:spacing w:line="440" w:lineRule="exact"/>
              <w:jc w:val="center"/>
              <w:rPr>
                <w:rFonts w:ascii="方正仿宋_GB2312" w:hAnsi="华文楷体" w:eastAsia="方正仿宋_GB2312"/>
                <w:color w:val="auto"/>
                <w:kern w:val="0"/>
                <w:sz w:val="24"/>
                <w:highlight w:val="none"/>
              </w:rPr>
            </w:pPr>
          </w:p>
        </w:tc>
        <w:tc>
          <w:tcPr>
            <w:tcW w:w="440" w:type="pct"/>
            <w:tcBorders>
              <w:top w:val="double" w:color="auto" w:sz="4" w:space="0"/>
            </w:tcBorders>
            <w:noWrap w:val="0"/>
            <w:vAlign w:val="top"/>
          </w:tcPr>
          <w:p w14:paraId="45D03D7C">
            <w:pPr>
              <w:spacing w:line="440" w:lineRule="exact"/>
              <w:jc w:val="center"/>
              <w:rPr>
                <w:rFonts w:ascii="方正仿宋_GB2312" w:hAnsi="华文楷体" w:eastAsia="方正仿宋_GB2312"/>
                <w:color w:val="auto"/>
                <w:kern w:val="0"/>
                <w:sz w:val="24"/>
                <w:highlight w:val="none"/>
              </w:rPr>
            </w:pPr>
          </w:p>
        </w:tc>
        <w:tc>
          <w:tcPr>
            <w:tcW w:w="618" w:type="pct"/>
            <w:tcBorders>
              <w:top w:val="double" w:color="auto" w:sz="4" w:space="0"/>
            </w:tcBorders>
            <w:noWrap w:val="0"/>
            <w:vAlign w:val="top"/>
          </w:tcPr>
          <w:p w14:paraId="014679F0">
            <w:pPr>
              <w:spacing w:line="440" w:lineRule="exact"/>
              <w:jc w:val="center"/>
              <w:rPr>
                <w:rFonts w:ascii="方正仿宋_GB2312" w:hAnsi="华文楷体" w:eastAsia="方正仿宋_GB2312"/>
                <w:color w:val="auto"/>
                <w:kern w:val="0"/>
                <w:sz w:val="24"/>
                <w:highlight w:val="none"/>
              </w:rPr>
            </w:pPr>
          </w:p>
        </w:tc>
        <w:tc>
          <w:tcPr>
            <w:tcW w:w="700" w:type="pct"/>
            <w:tcBorders>
              <w:top w:val="double" w:color="auto" w:sz="4" w:space="0"/>
              <w:right w:val="single" w:color="auto" w:sz="12" w:space="0"/>
            </w:tcBorders>
            <w:noWrap w:val="0"/>
            <w:vAlign w:val="top"/>
          </w:tcPr>
          <w:p w14:paraId="605E89B2">
            <w:pPr>
              <w:spacing w:line="440" w:lineRule="exact"/>
              <w:jc w:val="center"/>
              <w:rPr>
                <w:rFonts w:ascii="方正仿宋_GB2312" w:hAnsi="华文楷体" w:eastAsia="方正仿宋_GB2312"/>
                <w:color w:val="auto"/>
                <w:kern w:val="0"/>
                <w:sz w:val="24"/>
                <w:highlight w:val="none"/>
              </w:rPr>
            </w:pPr>
          </w:p>
        </w:tc>
      </w:tr>
      <w:tr w14:paraId="32388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tcBorders>
            <w:noWrap w:val="0"/>
            <w:vAlign w:val="top"/>
          </w:tcPr>
          <w:p w14:paraId="29977C73">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2</w:t>
            </w:r>
          </w:p>
        </w:tc>
        <w:tc>
          <w:tcPr>
            <w:tcW w:w="1036" w:type="pct"/>
            <w:noWrap w:val="0"/>
            <w:vAlign w:val="center"/>
          </w:tcPr>
          <w:p w14:paraId="2866E2D0">
            <w:pPr>
              <w:ind w:left="-63" w:leftChars="-30" w:right="-63" w:rightChars="-30"/>
              <w:jc w:val="center"/>
              <w:rPr>
                <w:rFonts w:hint="eastAsia" w:ascii="宋体" w:hAnsi="宋体" w:cs="宋体"/>
                <w:color w:val="auto"/>
                <w:sz w:val="18"/>
                <w:szCs w:val="18"/>
                <w:highlight w:val="none"/>
              </w:rPr>
            </w:pPr>
          </w:p>
        </w:tc>
        <w:tc>
          <w:tcPr>
            <w:tcW w:w="488" w:type="pct"/>
            <w:noWrap w:val="0"/>
            <w:vAlign w:val="top"/>
          </w:tcPr>
          <w:p w14:paraId="0669C2FF">
            <w:pPr>
              <w:spacing w:line="440" w:lineRule="exact"/>
              <w:jc w:val="center"/>
              <w:rPr>
                <w:rFonts w:ascii="方正仿宋_GB2312" w:hAnsi="华文楷体" w:eastAsia="方正仿宋_GB2312"/>
                <w:color w:val="auto"/>
                <w:kern w:val="0"/>
                <w:sz w:val="24"/>
                <w:highlight w:val="none"/>
              </w:rPr>
            </w:pPr>
          </w:p>
        </w:tc>
        <w:tc>
          <w:tcPr>
            <w:tcW w:w="733" w:type="pct"/>
            <w:noWrap w:val="0"/>
            <w:vAlign w:val="top"/>
          </w:tcPr>
          <w:p w14:paraId="4D504156">
            <w:pPr>
              <w:spacing w:line="440" w:lineRule="exact"/>
              <w:jc w:val="center"/>
              <w:rPr>
                <w:rFonts w:ascii="方正仿宋_GB2312" w:hAnsi="华文楷体" w:eastAsia="方正仿宋_GB2312"/>
                <w:color w:val="auto"/>
                <w:kern w:val="0"/>
                <w:sz w:val="24"/>
                <w:highlight w:val="none"/>
              </w:rPr>
            </w:pPr>
          </w:p>
        </w:tc>
        <w:tc>
          <w:tcPr>
            <w:tcW w:w="292" w:type="pct"/>
            <w:noWrap w:val="0"/>
            <w:vAlign w:val="top"/>
          </w:tcPr>
          <w:p w14:paraId="74F4D8E1">
            <w:pPr>
              <w:spacing w:line="440" w:lineRule="exact"/>
              <w:jc w:val="center"/>
              <w:rPr>
                <w:rFonts w:ascii="方正仿宋_GB2312" w:hAnsi="华文楷体" w:eastAsia="方正仿宋_GB2312"/>
                <w:color w:val="auto"/>
                <w:kern w:val="0"/>
                <w:sz w:val="24"/>
                <w:highlight w:val="none"/>
              </w:rPr>
            </w:pPr>
          </w:p>
        </w:tc>
        <w:tc>
          <w:tcPr>
            <w:tcW w:w="440" w:type="pct"/>
            <w:noWrap w:val="0"/>
            <w:vAlign w:val="top"/>
          </w:tcPr>
          <w:p w14:paraId="27571361">
            <w:pPr>
              <w:spacing w:line="440" w:lineRule="exact"/>
              <w:jc w:val="center"/>
              <w:rPr>
                <w:rFonts w:ascii="方正仿宋_GB2312" w:hAnsi="华文楷体" w:eastAsia="方正仿宋_GB2312"/>
                <w:color w:val="auto"/>
                <w:kern w:val="0"/>
                <w:sz w:val="24"/>
                <w:highlight w:val="none"/>
              </w:rPr>
            </w:pPr>
          </w:p>
        </w:tc>
        <w:tc>
          <w:tcPr>
            <w:tcW w:w="440" w:type="pct"/>
            <w:noWrap w:val="0"/>
            <w:vAlign w:val="top"/>
          </w:tcPr>
          <w:p w14:paraId="45E1288F">
            <w:pPr>
              <w:spacing w:line="440" w:lineRule="exact"/>
              <w:jc w:val="center"/>
              <w:rPr>
                <w:rFonts w:ascii="方正仿宋_GB2312" w:hAnsi="华文楷体" w:eastAsia="方正仿宋_GB2312"/>
                <w:color w:val="auto"/>
                <w:kern w:val="0"/>
                <w:sz w:val="24"/>
                <w:highlight w:val="none"/>
              </w:rPr>
            </w:pPr>
          </w:p>
        </w:tc>
        <w:tc>
          <w:tcPr>
            <w:tcW w:w="618" w:type="pct"/>
            <w:noWrap w:val="0"/>
            <w:vAlign w:val="top"/>
          </w:tcPr>
          <w:p w14:paraId="5DDB1CC9">
            <w:pPr>
              <w:spacing w:line="440" w:lineRule="exact"/>
              <w:jc w:val="center"/>
              <w:rPr>
                <w:rFonts w:ascii="方正仿宋_GB2312" w:hAnsi="华文楷体" w:eastAsia="方正仿宋_GB2312"/>
                <w:color w:val="auto"/>
                <w:kern w:val="0"/>
                <w:sz w:val="24"/>
                <w:highlight w:val="none"/>
              </w:rPr>
            </w:pPr>
          </w:p>
        </w:tc>
        <w:tc>
          <w:tcPr>
            <w:tcW w:w="700" w:type="pct"/>
            <w:tcBorders>
              <w:right w:val="single" w:color="auto" w:sz="12" w:space="0"/>
            </w:tcBorders>
            <w:noWrap w:val="0"/>
            <w:vAlign w:val="top"/>
          </w:tcPr>
          <w:p w14:paraId="6BB70514">
            <w:pPr>
              <w:spacing w:line="440" w:lineRule="exact"/>
              <w:jc w:val="center"/>
              <w:rPr>
                <w:rFonts w:ascii="方正仿宋_GB2312" w:hAnsi="华文楷体" w:eastAsia="方正仿宋_GB2312"/>
                <w:color w:val="auto"/>
                <w:kern w:val="0"/>
                <w:sz w:val="24"/>
                <w:highlight w:val="none"/>
              </w:rPr>
            </w:pPr>
          </w:p>
        </w:tc>
      </w:tr>
      <w:tr w14:paraId="66928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noWrap w:val="0"/>
            <w:vAlign w:val="top"/>
          </w:tcPr>
          <w:p w14:paraId="5E49ACAD">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3</w:t>
            </w:r>
          </w:p>
        </w:tc>
        <w:tc>
          <w:tcPr>
            <w:tcW w:w="1036" w:type="pct"/>
            <w:tcBorders>
              <w:bottom w:val="single" w:color="auto" w:sz="4" w:space="0"/>
            </w:tcBorders>
            <w:noWrap w:val="0"/>
            <w:vAlign w:val="center"/>
          </w:tcPr>
          <w:p w14:paraId="2D958EE1">
            <w:pPr>
              <w:ind w:left="-42" w:leftChars="-20" w:right="-42" w:rightChars="-20"/>
              <w:jc w:val="center"/>
              <w:rPr>
                <w:rFonts w:hint="eastAsia" w:ascii="宋体" w:hAnsi="宋体" w:cs="宋体"/>
                <w:color w:val="auto"/>
                <w:sz w:val="18"/>
                <w:szCs w:val="18"/>
                <w:highlight w:val="none"/>
              </w:rPr>
            </w:pPr>
          </w:p>
        </w:tc>
        <w:tc>
          <w:tcPr>
            <w:tcW w:w="488" w:type="pct"/>
            <w:tcBorders>
              <w:bottom w:val="single" w:color="auto" w:sz="4" w:space="0"/>
            </w:tcBorders>
            <w:noWrap w:val="0"/>
            <w:vAlign w:val="top"/>
          </w:tcPr>
          <w:p w14:paraId="6B0A81D6">
            <w:pPr>
              <w:spacing w:line="440" w:lineRule="exact"/>
              <w:jc w:val="center"/>
              <w:rPr>
                <w:rFonts w:ascii="方正仿宋_GB2312" w:hAnsi="华文楷体" w:eastAsia="方正仿宋_GB2312"/>
                <w:color w:val="auto"/>
                <w:kern w:val="0"/>
                <w:sz w:val="24"/>
                <w:highlight w:val="none"/>
              </w:rPr>
            </w:pPr>
          </w:p>
        </w:tc>
        <w:tc>
          <w:tcPr>
            <w:tcW w:w="733" w:type="pct"/>
            <w:tcBorders>
              <w:bottom w:val="single" w:color="auto" w:sz="4" w:space="0"/>
            </w:tcBorders>
            <w:noWrap w:val="0"/>
            <w:vAlign w:val="top"/>
          </w:tcPr>
          <w:p w14:paraId="58841A2F">
            <w:pPr>
              <w:spacing w:line="440" w:lineRule="exact"/>
              <w:jc w:val="center"/>
              <w:rPr>
                <w:rFonts w:ascii="方正仿宋_GB2312" w:hAnsi="华文楷体" w:eastAsia="方正仿宋_GB2312"/>
                <w:color w:val="auto"/>
                <w:kern w:val="0"/>
                <w:sz w:val="24"/>
                <w:highlight w:val="none"/>
              </w:rPr>
            </w:pPr>
          </w:p>
        </w:tc>
        <w:tc>
          <w:tcPr>
            <w:tcW w:w="292" w:type="pct"/>
            <w:tcBorders>
              <w:bottom w:val="single" w:color="auto" w:sz="4" w:space="0"/>
            </w:tcBorders>
            <w:noWrap w:val="0"/>
            <w:vAlign w:val="top"/>
          </w:tcPr>
          <w:p w14:paraId="26802B6E">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2ECBBA3C">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747E5F99">
            <w:pPr>
              <w:spacing w:line="440" w:lineRule="exact"/>
              <w:jc w:val="center"/>
              <w:rPr>
                <w:rFonts w:ascii="方正仿宋_GB2312" w:hAnsi="华文楷体" w:eastAsia="方正仿宋_GB2312"/>
                <w:color w:val="auto"/>
                <w:kern w:val="0"/>
                <w:sz w:val="24"/>
                <w:highlight w:val="none"/>
              </w:rPr>
            </w:pPr>
          </w:p>
        </w:tc>
        <w:tc>
          <w:tcPr>
            <w:tcW w:w="618" w:type="pct"/>
            <w:tcBorders>
              <w:bottom w:val="single" w:color="auto" w:sz="4" w:space="0"/>
            </w:tcBorders>
            <w:noWrap w:val="0"/>
            <w:vAlign w:val="top"/>
          </w:tcPr>
          <w:p w14:paraId="5140F715">
            <w:pPr>
              <w:spacing w:line="440" w:lineRule="exact"/>
              <w:jc w:val="center"/>
              <w:rPr>
                <w:rFonts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noWrap w:val="0"/>
            <w:vAlign w:val="top"/>
          </w:tcPr>
          <w:p w14:paraId="7F3F6EF0">
            <w:pPr>
              <w:spacing w:line="440" w:lineRule="exact"/>
              <w:jc w:val="center"/>
              <w:rPr>
                <w:rFonts w:ascii="方正仿宋_GB2312" w:hAnsi="华文楷体" w:eastAsia="方正仿宋_GB2312"/>
                <w:color w:val="auto"/>
                <w:kern w:val="0"/>
                <w:sz w:val="24"/>
                <w:highlight w:val="none"/>
              </w:rPr>
            </w:pPr>
          </w:p>
        </w:tc>
      </w:tr>
      <w:tr w14:paraId="5A9D0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noWrap w:val="0"/>
            <w:vAlign w:val="top"/>
          </w:tcPr>
          <w:p w14:paraId="22131CE2">
            <w:pPr>
              <w:spacing w:line="440" w:lineRule="exact"/>
              <w:jc w:val="center"/>
              <w:rPr>
                <w:rFonts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4</w:t>
            </w:r>
          </w:p>
        </w:tc>
        <w:tc>
          <w:tcPr>
            <w:tcW w:w="1036" w:type="pct"/>
            <w:tcBorders>
              <w:bottom w:val="single" w:color="auto" w:sz="4" w:space="0"/>
            </w:tcBorders>
            <w:noWrap w:val="0"/>
            <w:vAlign w:val="top"/>
          </w:tcPr>
          <w:p w14:paraId="6938BE08">
            <w:pPr>
              <w:spacing w:line="440" w:lineRule="exact"/>
              <w:jc w:val="center"/>
              <w:rPr>
                <w:rFonts w:ascii="方正仿宋_GB2312" w:hAnsi="华文楷体" w:eastAsia="方正仿宋_GB2312"/>
                <w:color w:val="auto"/>
                <w:kern w:val="0"/>
                <w:sz w:val="24"/>
                <w:highlight w:val="none"/>
              </w:rPr>
            </w:pPr>
          </w:p>
        </w:tc>
        <w:tc>
          <w:tcPr>
            <w:tcW w:w="488" w:type="pct"/>
            <w:tcBorders>
              <w:bottom w:val="single" w:color="auto" w:sz="4" w:space="0"/>
            </w:tcBorders>
            <w:noWrap w:val="0"/>
            <w:vAlign w:val="top"/>
          </w:tcPr>
          <w:p w14:paraId="4CD1A541">
            <w:pPr>
              <w:spacing w:line="440" w:lineRule="exact"/>
              <w:jc w:val="center"/>
              <w:rPr>
                <w:rFonts w:ascii="方正仿宋_GB2312" w:hAnsi="华文楷体" w:eastAsia="方正仿宋_GB2312"/>
                <w:color w:val="auto"/>
                <w:kern w:val="0"/>
                <w:sz w:val="24"/>
                <w:highlight w:val="none"/>
              </w:rPr>
            </w:pPr>
          </w:p>
        </w:tc>
        <w:tc>
          <w:tcPr>
            <w:tcW w:w="733" w:type="pct"/>
            <w:tcBorders>
              <w:bottom w:val="single" w:color="auto" w:sz="4" w:space="0"/>
            </w:tcBorders>
            <w:noWrap w:val="0"/>
            <w:vAlign w:val="top"/>
          </w:tcPr>
          <w:p w14:paraId="337FC115">
            <w:pPr>
              <w:spacing w:line="440" w:lineRule="exact"/>
              <w:jc w:val="center"/>
              <w:rPr>
                <w:rFonts w:ascii="方正仿宋_GB2312" w:hAnsi="华文楷体" w:eastAsia="方正仿宋_GB2312"/>
                <w:color w:val="auto"/>
                <w:kern w:val="0"/>
                <w:sz w:val="24"/>
                <w:highlight w:val="none"/>
              </w:rPr>
            </w:pPr>
          </w:p>
        </w:tc>
        <w:tc>
          <w:tcPr>
            <w:tcW w:w="292" w:type="pct"/>
            <w:tcBorders>
              <w:bottom w:val="single" w:color="auto" w:sz="4" w:space="0"/>
            </w:tcBorders>
            <w:noWrap w:val="0"/>
            <w:vAlign w:val="top"/>
          </w:tcPr>
          <w:p w14:paraId="3C03B4F1">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47DA722A">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76A33D3C">
            <w:pPr>
              <w:spacing w:line="440" w:lineRule="exact"/>
              <w:jc w:val="center"/>
              <w:rPr>
                <w:rFonts w:ascii="方正仿宋_GB2312" w:hAnsi="华文楷体" w:eastAsia="方正仿宋_GB2312"/>
                <w:color w:val="auto"/>
                <w:kern w:val="0"/>
                <w:sz w:val="24"/>
                <w:highlight w:val="none"/>
              </w:rPr>
            </w:pPr>
          </w:p>
        </w:tc>
        <w:tc>
          <w:tcPr>
            <w:tcW w:w="618" w:type="pct"/>
            <w:tcBorders>
              <w:bottom w:val="single" w:color="auto" w:sz="4" w:space="0"/>
            </w:tcBorders>
            <w:noWrap w:val="0"/>
            <w:vAlign w:val="top"/>
          </w:tcPr>
          <w:p w14:paraId="751F0F09">
            <w:pPr>
              <w:spacing w:line="440" w:lineRule="exact"/>
              <w:jc w:val="center"/>
              <w:rPr>
                <w:rFonts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noWrap w:val="0"/>
            <w:vAlign w:val="top"/>
          </w:tcPr>
          <w:p w14:paraId="0B4D1DA3">
            <w:pPr>
              <w:spacing w:line="440" w:lineRule="exact"/>
              <w:jc w:val="center"/>
              <w:rPr>
                <w:rFonts w:ascii="方正仿宋_GB2312" w:hAnsi="华文楷体" w:eastAsia="方正仿宋_GB2312"/>
                <w:color w:val="auto"/>
                <w:kern w:val="0"/>
                <w:sz w:val="24"/>
                <w:highlight w:val="none"/>
              </w:rPr>
            </w:pPr>
          </w:p>
        </w:tc>
      </w:tr>
      <w:tr w14:paraId="72A11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noWrap w:val="0"/>
            <w:vAlign w:val="top"/>
          </w:tcPr>
          <w:p w14:paraId="6A9F333C">
            <w:pPr>
              <w:spacing w:line="440" w:lineRule="exact"/>
              <w:jc w:val="center"/>
              <w:rPr>
                <w:rFonts w:hint="eastAsia"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5</w:t>
            </w:r>
          </w:p>
        </w:tc>
        <w:tc>
          <w:tcPr>
            <w:tcW w:w="1036" w:type="pct"/>
            <w:tcBorders>
              <w:bottom w:val="single" w:color="auto" w:sz="4" w:space="0"/>
            </w:tcBorders>
            <w:noWrap w:val="0"/>
            <w:vAlign w:val="top"/>
          </w:tcPr>
          <w:p w14:paraId="5ED63A4B">
            <w:pPr>
              <w:spacing w:line="440" w:lineRule="exact"/>
              <w:jc w:val="center"/>
              <w:rPr>
                <w:rFonts w:ascii="方正仿宋_GB2312" w:hAnsi="华文楷体" w:eastAsia="方正仿宋_GB2312"/>
                <w:color w:val="auto"/>
                <w:kern w:val="0"/>
                <w:sz w:val="24"/>
                <w:highlight w:val="none"/>
              </w:rPr>
            </w:pPr>
          </w:p>
        </w:tc>
        <w:tc>
          <w:tcPr>
            <w:tcW w:w="488" w:type="pct"/>
            <w:tcBorders>
              <w:bottom w:val="single" w:color="auto" w:sz="4" w:space="0"/>
            </w:tcBorders>
            <w:noWrap w:val="0"/>
            <w:vAlign w:val="top"/>
          </w:tcPr>
          <w:p w14:paraId="49A78B8A">
            <w:pPr>
              <w:spacing w:line="440" w:lineRule="exact"/>
              <w:jc w:val="center"/>
              <w:rPr>
                <w:rFonts w:ascii="方正仿宋_GB2312" w:hAnsi="华文楷体" w:eastAsia="方正仿宋_GB2312"/>
                <w:color w:val="auto"/>
                <w:kern w:val="0"/>
                <w:sz w:val="24"/>
                <w:highlight w:val="none"/>
              </w:rPr>
            </w:pPr>
          </w:p>
        </w:tc>
        <w:tc>
          <w:tcPr>
            <w:tcW w:w="733" w:type="pct"/>
            <w:tcBorders>
              <w:bottom w:val="single" w:color="auto" w:sz="4" w:space="0"/>
            </w:tcBorders>
            <w:noWrap w:val="0"/>
            <w:vAlign w:val="top"/>
          </w:tcPr>
          <w:p w14:paraId="2EEE3065">
            <w:pPr>
              <w:spacing w:line="440" w:lineRule="exact"/>
              <w:jc w:val="center"/>
              <w:rPr>
                <w:rFonts w:ascii="方正仿宋_GB2312" w:hAnsi="华文楷体" w:eastAsia="方正仿宋_GB2312"/>
                <w:color w:val="auto"/>
                <w:kern w:val="0"/>
                <w:sz w:val="24"/>
                <w:highlight w:val="none"/>
              </w:rPr>
            </w:pPr>
          </w:p>
        </w:tc>
        <w:tc>
          <w:tcPr>
            <w:tcW w:w="292" w:type="pct"/>
            <w:tcBorders>
              <w:bottom w:val="single" w:color="auto" w:sz="4" w:space="0"/>
            </w:tcBorders>
            <w:noWrap w:val="0"/>
            <w:vAlign w:val="top"/>
          </w:tcPr>
          <w:p w14:paraId="270F8717">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2A4C7C00">
            <w:pPr>
              <w:spacing w:line="440" w:lineRule="exact"/>
              <w:jc w:val="center"/>
              <w:rPr>
                <w:rFonts w:ascii="方正仿宋_GB2312" w:hAnsi="华文楷体" w:eastAsia="方正仿宋_GB2312"/>
                <w:color w:val="auto"/>
                <w:kern w:val="0"/>
                <w:sz w:val="24"/>
                <w:highlight w:val="none"/>
              </w:rPr>
            </w:pPr>
          </w:p>
        </w:tc>
        <w:tc>
          <w:tcPr>
            <w:tcW w:w="440" w:type="pct"/>
            <w:tcBorders>
              <w:bottom w:val="single" w:color="auto" w:sz="4" w:space="0"/>
            </w:tcBorders>
            <w:noWrap w:val="0"/>
            <w:vAlign w:val="top"/>
          </w:tcPr>
          <w:p w14:paraId="6028EA0C">
            <w:pPr>
              <w:spacing w:line="440" w:lineRule="exact"/>
              <w:jc w:val="center"/>
              <w:rPr>
                <w:rFonts w:ascii="方正仿宋_GB2312" w:hAnsi="华文楷体" w:eastAsia="方正仿宋_GB2312"/>
                <w:color w:val="auto"/>
                <w:kern w:val="0"/>
                <w:sz w:val="24"/>
                <w:highlight w:val="none"/>
              </w:rPr>
            </w:pPr>
          </w:p>
        </w:tc>
        <w:tc>
          <w:tcPr>
            <w:tcW w:w="618" w:type="pct"/>
            <w:tcBorders>
              <w:bottom w:val="single" w:color="auto" w:sz="4" w:space="0"/>
            </w:tcBorders>
            <w:noWrap w:val="0"/>
            <w:vAlign w:val="top"/>
          </w:tcPr>
          <w:p w14:paraId="7530FD9C">
            <w:pPr>
              <w:spacing w:line="440" w:lineRule="exact"/>
              <w:jc w:val="center"/>
              <w:rPr>
                <w:rFonts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noWrap w:val="0"/>
            <w:vAlign w:val="top"/>
          </w:tcPr>
          <w:p w14:paraId="1CF8882E">
            <w:pPr>
              <w:spacing w:line="440" w:lineRule="exact"/>
              <w:jc w:val="center"/>
              <w:rPr>
                <w:rFonts w:ascii="方正仿宋_GB2312" w:hAnsi="华文楷体" w:eastAsia="方正仿宋_GB2312"/>
                <w:color w:val="auto"/>
                <w:kern w:val="0"/>
                <w:sz w:val="24"/>
                <w:highlight w:val="none"/>
              </w:rPr>
            </w:pPr>
          </w:p>
        </w:tc>
      </w:tr>
      <w:tr w14:paraId="512FF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pct"/>
            <w:gridSpan w:val="4"/>
            <w:tcBorders>
              <w:top w:val="double" w:color="auto" w:sz="4" w:space="0"/>
              <w:left w:val="single" w:color="auto" w:sz="12" w:space="0"/>
              <w:bottom w:val="single" w:color="auto" w:sz="12" w:space="0"/>
            </w:tcBorders>
            <w:noWrap w:val="0"/>
            <w:vAlign w:val="top"/>
          </w:tcPr>
          <w:p w14:paraId="57ECA68A">
            <w:pPr>
              <w:spacing w:line="440" w:lineRule="exact"/>
              <w:jc w:val="center"/>
              <w:rPr>
                <w:rFonts w:hint="eastAsia" w:ascii="黑体" w:hAnsi="华文楷体" w:eastAsia="黑体" w:cs="Times New Roman"/>
                <w:color w:val="auto"/>
                <w:kern w:val="0"/>
                <w:sz w:val="24"/>
                <w:highlight w:val="none"/>
              </w:rPr>
            </w:pPr>
            <w:r>
              <w:rPr>
                <w:rFonts w:hint="eastAsia" w:ascii="黑体" w:hAnsi="华文楷体" w:eastAsia="黑体" w:cs="Times New Roman"/>
                <w:color w:val="auto"/>
                <w:kern w:val="0"/>
                <w:sz w:val="24"/>
                <w:highlight w:val="none"/>
              </w:rPr>
              <w:t>合计金额（人民币）</w:t>
            </w:r>
          </w:p>
        </w:tc>
        <w:tc>
          <w:tcPr>
            <w:tcW w:w="2492" w:type="pct"/>
            <w:gridSpan w:val="5"/>
            <w:tcBorders>
              <w:top w:val="double" w:color="auto" w:sz="4" w:space="0"/>
              <w:bottom w:val="single" w:color="auto" w:sz="12" w:space="0"/>
              <w:right w:val="single" w:color="auto" w:sz="12" w:space="0"/>
            </w:tcBorders>
            <w:noWrap w:val="0"/>
            <w:vAlign w:val="top"/>
          </w:tcPr>
          <w:p w14:paraId="5C538379">
            <w:pPr>
              <w:spacing w:line="440" w:lineRule="exact"/>
              <w:jc w:val="center"/>
              <w:rPr>
                <w:rFonts w:hint="eastAsia" w:ascii="黑体" w:hAnsi="华文楷体" w:eastAsia="黑体" w:cs="Times New Roman"/>
                <w:color w:val="auto"/>
                <w:kern w:val="0"/>
                <w:sz w:val="24"/>
                <w:highlight w:val="none"/>
              </w:rPr>
            </w:pPr>
            <w:r>
              <w:rPr>
                <w:rFonts w:hint="eastAsia" w:ascii="黑体" w:hAnsi="华文楷体" w:eastAsia="黑体" w:cs="Times New Roman"/>
                <w:color w:val="auto"/>
                <w:kern w:val="0"/>
                <w:sz w:val="24"/>
                <w:highlight w:val="none"/>
              </w:rPr>
              <w:t xml:space="preserve">￥           （大写）：                               </w:t>
            </w:r>
          </w:p>
        </w:tc>
      </w:tr>
    </w:tbl>
    <w:p w14:paraId="655247D5">
      <w:pPr>
        <w:spacing w:line="440" w:lineRule="exact"/>
        <w:rPr>
          <w:rFonts w:hint="eastAsia" w:ascii="黑体" w:hAnsi="华文楷体" w:eastAsia="黑体"/>
          <w:b/>
          <w:color w:val="auto"/>
          <w:sz w:val="24"/>
          <w:highlight w:val="none"/>
        </w:rPr>
      </w:pPr>
    </w:p>
    <w:p w14:paraId="2181F384">
      <w:pPr>
        <w:spacing w:line="440" w:lineRule="exact"/>
        <w:rPr>
          <w:rFonts w:hint="eastAsia" w:ascii="黑体" w:hAnsi="华文楷体" w:eastAsia="黑体"/>
          <w:b/>
          <w:color w:val="auto"/>
          <w:sz w:val="24"/>
          <w:highlight w:val="none"/>
        </w:rPr>
      </w:pPr>
    </w:p>
    <w:p w14:paraId="5E23D6EF">
      <w:pPr>
        <w:pStyle w:val="13"/>
        <w:ind w:left="0" w:leftChars="0" w:firstLine="0" w:firstLineChars="0"/>
        <w:rPr>
          <w:rFonts w:hint="eastAsia"/>
          <w:color w:val="auto"/>
          <w:highlight w:val="none"/>
        </w:rPr>
      </w:pPr>
    </w:p>
    <w:p w14:paraId="296AA70E">
      <w:pPr>
        <w:spacing w:line="440" w:lineRule="exact"/>
        <w:rPr>
          <w:rFonts w:ascii="黑体" w:hAnsi="华文楷体" w:eastAsia="黑体"/>
          <w:color w:val="auto"/>
          <w:sz w:val="24"/>
          <w:highlight w:val="none"/>
        </w:rPr>
      </w:pPr>
      <w:r>
        <w:rPr>
          <w:rFonts w:hint="eastAsia" w:ascii="黑体" w:hAnsi="华文楷体" w:eastAsia="黑体"/>
          <w:color w:val="auto"/>
          <w:sz w:val="24"/>
          <w:highlight w:val="none"/>
        </w:rPr>
        <w:t>公司名称（盖章）：          委托代理人（签字）：        报价日期：      年    月   日</w:t>
      </w:r>
    </w:p>
    <w:p w14:paraId="345567A0">
      <w:pPr>
        <w:rPr>
          <w:rFonts w:hint="eastAsia" w:ascii="黑体" w:hAnsi="华文楷体" w:eastAsia="黑体"/>
          <w:color w:val="auto"/>
          <w:szCs w:val="21"/>
          <w:highlight w:val="none"/>
        </w:rPr>
      </w:pPr>
    </w:p>
    <w:p w14:paraId="24F3C11F">
      <w:pPr>
        <w:rPr>
          <w:rFonts w:ascii="黑体" w:hAnsi="华文楷体" w:eastAsia="黑体"/>
          <w:color w:val="auto"/>
          <w:szCs w:val="21"/>
          <w:highlight w:val="none"/>
        </w:rPr>
      </w:pPr>
      <w:r>
        <w:rPr>
          <w:rFonts w:hint="eastAsia" w:ascii="黑体" w:hAnsi="华文楷体" w:eastAsia="黑体"/>
          <w:color w:val="auto"/>
          <w:szCs w:val="21"/>
          <w:highlight w:val="none"/>
        </w:rPr>
        <w:t>报价说明：1、报价公司提供的上述产品，应完全满足或者优于我校提出的需求。</w:t>
      </w:r>
    </w:p>
    <w:p w14:paraId="6C546935">
      <w:pPr>
        <w:rPr>
          <w:rFonts w:ascii="黑体" w:hAnsi="华文楷体" w:eastAsia="黑体"/>
          <w:color w:val="auto"/>
          <w:szCs w:val="21"/>
          <w:highlight w:val="none"/>
        </w:rPr>
      </w:pPr>
      <w:r>
        <w:rPr>
          <w:rFonts w:hint="eastAsia" w:ascii="黑体" w:hAnsi="华文楷体" w:eastAsia="黑体"/>
          <w:color w:val="auto"/>
          <w:szCs w:val="21"/>
          <w:highlight w:val="none"/>
        </w:rPr>
        <w:t xml:space="preserve">          2、如属非标配产品，其技术指标（特别是优于我校需求的部分）请另行附页说明。</w:t>
      </w:r>
    </w:p>
    <w:p w14:paraId="360E75B8">
      <w:pPr>
        <w:rPr>
          <w:rFonts w:ascii="黑体" w:hAnsi="华文楷体" w:eastAsia="黑体"/>
          <w:color w:val="auto"/>
          <w:szCs w:val="21"/>
          <w:highlight w:val="none"/>
        </w:rPr>
      </w:pPr>
      <w:r>
        <w:rPr>
          <w:rFonts w:hint="eastAsia" w:ascii="黑体" w:hAnsi="华文楷体" w:eastAsia="黑体"/>
          <w:color w:val="auto"/>
          <w:szCs w:val="21"/>
          <w:highlight w:val="none"/>
        </w:rPr>
        <w:t xml:space="preserve">          3、特殊的售后服务措施、代理证明情况等需要说明的，请另行附页说明。</w:t>
      </w:r>
    </w:p>
    <w:p w14:paraId="4A21681F">
      <w:pPr>
        <w:rPr>
          <w:rFonts w:hint="eastAsia" w:ascii="黑体" w:hAnsi="华文楷体" w:eastAsia="黑体"/>
          <w:color w:val="auto"/>
          <w:szCs w:val="21"/>
          <w:highlight w:val="none"/>
        </w:rPr>
      </w:pPr>
      <w:r>
        <w:rPr>
          <w:rFonts w:hint="eastAsia" w:ascii="黑体" w:hAnsi="华文楷体" w:eastAsia="黑体"/>
          <w:color w:val="auto"/>
          <w:szCs w:val="21"/>
          <w:highlight w:val="none"/>
        </w:rPr>
        <w:t xml:space="preserve">          4、报价单附页（如有）共</w:t>
      </w:r>
      <w:r>
        <w:rPr>
          <w:rFonts w:hint="eastAsia" w:ascii="黑体" w:hAnsi="华文楷体" w:eastAsia="黑体"/>
          <w:color w:val="auto"/>
          <w:szCs w:val="21"/>
          <w:highlight w:val="none"/>
          <w:u w:val="single"/>
        </w:rPr>
        <w:t xml:space="preserve">      </w:t>
      </w:r>
      <w:r>
        <w:rPr>
          <w:rFonts w:hint="eastAsia" w:ascii="黑体" w:hAnsi="华文楷体" w:eastAsia="黑体"/>
          <w:color w:val="auto"/>
          <w:szCs w:val="21"/>
          <w:highlight w:val="none"/>
        </w:rPr>
        <w:t>页。</w:t>
      </w:r>
    </w:p>
    <w:p w14:paraId="4403A77C">
      <w:pPr>
        <w:rPr>
          <w:rFonts w:hint="eastAsia" w:ascii="仿宋" w:hAnsi="仿宋" w:eastAsia="仿宋"/>
          <w:b/>
          <w:bCs/>
          <w:color w:val="auto"/>
          <w:kern w:val="0"/>
          <w:sz w:val="36"/>
          <w:szCs w:val="36"/>
          <w:highlight w:val="none"/>
          <w:lang w:val="en-US" w:eastAsia="zh-CN"/>
        </w:rPr>
      </w:pPr>
      <w:r>
        <w:rPr>
          <w:rFonts w:hint="eastAsia" w:ascii="仿宋" w:hAnsi="仿宋" w:eastAsia="仿宋"/>
          <w:b/>
          <w:bCs/>
          <w:color w:val="auto"/>
          <w:kern w:val="0"/>
          <w:sz w:val="36"/>
          <w:szCs w:val="36"/>
          <w:highlight w:val="none"/>
          <w:lang w:val="en-US" w:eastAsia="zh-CN"/>
        </w:rPr>
        <w:br w:type="page"/>
      </w:r>
    </w:p>
    <w:p w14:paraId="0D7FB27B">
      <w:pPr>
        <w:spacing w:after="120" w:afterLines="50" w:line="240" w:lineRule="auto"/>
        <w:ind w:left="0" w:leftChars="0" w:firstLine="0" w:firstLineChars="0"/>
        <w:jc w:val="center"/>
        <w:rPr>
          <w:rFonts w:ascii="仿宋" w:hAnsi="仿宋" w:eastAsia="仿宋"/>
          <w:b/>
          <w:bCs/>
          <w:color w:val="auto"/>
          <w:kern w:val="0"/>
          <w:sz w:val="36"/>
          <w:szCs w:val="36"/>
          <w:highlight w:val="none"/>
        </w:rPr>
      </w:pPr>
      <w:r>
        <w:rPr>
          <w:rFonts w:hint="eastAsia" w:ascii="仿宋" w:hAnsi="仿宋" w:eastAsia="仿宋"/>
          <w:b/>
          <w:bCs/>
          <w:color w:val="auto"/>
          <w:kern w:val="0"/>
          <w:sz w:val="36"/>
          <w:szCs w:val="36"/>
          <w:highlight w:val="none"/>
          <w:lang w:val="en-US" w:eastAsia="zh-CN"/>
        </w:rPr>
        <w:t>报价</w:t>
      </w:r>
      <w:r>
        <w:rPr>
          <w:rFonts w:hint="eastAsia" w:ascii="仿宋" w:hAnsi="仿宋" w:eastAsia="仿宋"/>
          <w:b/>
          <w:bCs/>
          <w:color w:val="auto"/>
          <w:kern w:val="0"/>
          <w:sz w:val="36"/>
          <w:szCs w:val="36"/>
          <w:highlight w:val="none"/>
        </w:rPr>
        <w:t>承诺函</w:t>
      </w:r>
    </w:p>
    <w:p w14:paraId="154139ED">
      <w:pPr>
        <w:spacing w:after="120" w:afterLines="50" w:line="240" w:lineRule="auto"/>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zh-CN"/>
        </w:rPr>
        <w:t>致：</w:t>
      </w:r>
      <w:r>
        <w:rPr>
          <w:rFonts w:hint="eastAsia" w:ascii="仿宋" w:hAnsi="仿宋" w:eastAsia="仿宋" w:cs="宋体"/>
          <w:color w:val="auto"/>
          <w:sz w:val="24"/>
          <w:szCs w:val="24"/>
          <w:highlight w:val="none"/>
          <w:lang w:val="en-US" w:eastAsia="zh-CN"/>
        </w:rPr>
        <w:t>上海海事大学</w:t>
      </w:r>
    </w:p>
    <w:p w14:paraId="37C42137">
      <w:pPr>
        <w:spacing w:after="120" w:afterLines="50" w:line="240" w:lineRule="auto"/>
        <w:ind w:left="0" w:leftChars="0" w:firstLine="480" w:firstLineChars="200"/>
        <w:rPr>
          <w:rFonts w:ascii="仿宋" w:hAnsi="仿宋" w:eastAsia="仿宋" w:cs="宋体"/>
          <w:color w:val="auto"/>
          <w:sz w:val="24"/>
          <w:szCs w:val="24"/>
          <w:highlight w:val="none"/>
          <w:lang w:val="zh-CN"/>
        </w:rPr>
      </w:pPr>
      <w:r>
        <w:rPr>
          <w:rFonts w:hint="eastAsia" w:ascii="仿宋" w:hAnsi="仿宋" w:eastAsia="仿宋" w:cs="宋体"/>
          <w:color w:val="auto"/>
          <w:sz w:val="24"/>
          <w:szCs w:val="24"/>
          <w:highlight w:val="none"/>
          <w:lang w:val="zh-CN"/>
        </w:rPr>
        <w:t>我</w:t>
      </w:r>
      <w:r>
        <w:rPr>
          <w:rFonts w:ascii="仿宋" w:hAnsi="仿宋" w:eastAsia="仿宋" w:cs="宋体"/>
          <w:color w:val="auto"/>
          <w:sz w:val="24"/>
          <w:szCs w:val="24"/>
          <w:highlight w:val="none"/>
          <w:lang w:val="zh-CN"/>
        </w:rPr>
        <w:t>公司在参加本次</w:t>
      </w:r>
      <w:r>
        <w:rPr>
          <w:rFonts w:hint="eastAsia" w:ascii="仿宋" w:hAnsi="仿宋" w:eastAsia="仿宋" w:cs="宋体"/>
          <w:color w:val="auto"/>
          <w:sz w:val="24"/>
          <w:szCs w:val="24"/>
          <w:highlight w:val="none"/>
          <w:lang w:val="en-US" w:eastAsia="zh-CN"/>
        </w:rPr>
        <w:t>比选采购</w:t>
      </w:r>
      <w:r>
        <w:rPr>
          <w:rFonts w:ascii="仿宋" w:hAnsi="仿宋" w:eastAsia="仿宋" w:cs="宋体"/>
          <w:color w:val="auto"/>
          <w:sz w:val="24"/>
          <w:szCs w:val="24"/>
          <w:highlight w:val="none"/>
          <w:lang w:val="zh-CN"/>
        </w:rPr>
        <w:t>活动中，</w:t>
      </w:r>
      <w:r>
        <w:rPr>
          <w:rFonts w:hint="eastAsia" w:ascii="仿宋" w:hAnsi="仿宋" w:eastAsia="仿宋" w:cs="宋体"/>
          <w:color w:val="auto"/>
          <w:sz w:val="24"/>
          <w:szCs w:val="24"/>
          <w:highlight w:val="none"/>
          <w:lang w:val="zh-CN"/>
        </w:rPr>
        <w:t>作出如下</w:t>
      </w:r>
      <w:r>
        <w:rPr>
          <w:rFonts w:ascii="仿宋" w:hAnsi="仿宋" w:eastAsia="仿宋" w:cs="宋体"/>
          <w:color w:val="auto"/>
          <w:sz w:val="24"/>
          <w:szCs w:val="24"/>
          <w:highlight w:val="none"/>
          <w:lang w:val="zh-CN"/>
        </w:rPr>
        <w:t>承诺：</w:t>
      </w:r>
    </w:p>
    <w:p w14:paraId="46C0BB39">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zh-CN" w:eastAsia="zh-CN"/>
        </w:rPr>
        <w:t>一、</w:t>
      </w:r>
      <w:r>
        <w:rPr>
          <w:rFonts w:hint="eastAsia" w:ascii="仿宋" w:hAnsi="仿宋" w:eastAsia="仿宋" w:cs="宋体"/>
          <w:color w:val="auto"/>
          <w:sz w:val="24"/>
          <w:szCs w:val="24"/>
          <w:highlight w:val="none"/>
          <w:lang w:val="en-US" w:eastAsia="zh-CN"/>
        </w:rPr>
        <w:t>我</w:t>
      </w:r>
      <w:r>
        <w:rPr>
          <w:rFonts w:hint="eastAsia" w:ascii="仿宋" w:hAnsi="仿宋" w:eastAsia="仿宋" w:cs="宋体"/>
          <w:color w:val="auto"/>
          <w:sz w:val="24"/>
          <w:szCs w:val="24"/>
          <w:highlight w:val="none"/>
          <w:lang w:val="zh-CN"/>
        </w:rPr>
        <w:t>公司</w:t>
      </w:r>
      <w:r>
        <w:rPr>
          <w:rFonts w:hint="eastAsia" w:ascii="仿宋" w:hAnsi="仿宋" w:eastAsia="仿宋" w:cs="宋体"/>
          <w:color w:val="auto"/>
          <w:sz w:val="24"/>
          <w:szCs w:val="24"/>
          <w:highlight w:val="none"/>
          <w:lang w:val="en-US" w:eastAsia="zh-CN"/>
        </w:rPr>
        <w:t>具备独立法人资格，能够独立承担民事责任。</w:t>
      </w:r>
    </w:p>
    <w:p w14:paraId="50EE2300">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二、我</w:t>
      </w:r>
      <w:r>
        <w:rPr>
          <w:rFonts w:hint="eastAsia" w:ascii="仿宋" w:hAnsi="仿宋" w:eastAsia="仿宋" w:cs="宋体"/>
          <w:color w:val="auto"/>
          <w:sz w:val="24"/>
          <w:szCs w:val="24"/>
          <w:highlight w:val="none"/>
          <w:lang w:val="zh-CN"/>
        </w:rPr>
        <w:t>公司</w:t>
      </w:r>
      <w:r>
        <w:rPr>
          <w:rFonts w:hint="eastAsia" w:ascii="仿宋" w:hAnsi="仿宋" w:eastAsia="仿宋" w:cs="宋体"/>
          <w:color w:val="auto"/>
          <w:sz w:val="24"/>
          <w:szCs w:val="24"/>
          <w:highlight w:val="none"/>
          <w:lang w:val="en-US" w:eastAsia="zh-CN"/>
        </w:rPr>
        <w:t>财务状况良好，具备履行合同所需资金实力。</w:t>
      </w:r>
    </w:p>
    <w:p w14:paraId="3F8FCAE5">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三、我</w:t>
      </w:r>
      <w:r>
        <w:rPr>
          <w:rFonts w:hint="eastAsia" w:ascii="仿宋" w:hAnsi="仿宋" w:eastAsia="仿宋" w:cs="宋体"/>
          <w:color w:val="auto"/>
          <w:sz w:val="24"/>
          <w:szCs w:val="24"/>
          <w:highlight w:val="none"/>
          <w:lang w:val="zh-CN"/>
        </w:rPr>
        <w:t>公司</w:t>
      </w:r>
      <w:r>
        <w:rPr>
          <w:rFonts w:hint="eastAsia" w:ascii="仿宋" w:hAnsi="仿宋" w:eastAsia="仿宋" w:cs="宋体"/>
          <w:color w:val="auto"/>
          <w:sz w:val="24"/>
          <w:szCs w:val="24"/>
          <w:highlight w:val="none"/>
          <w:lang w:val="en-US" w:eastAsia="zh-CN"/>
        </w:rPr>
        <w:t>拥有履行项目所需的专业技术人员和先进的生产设备。</w:t>
      </w:r>
    </w:p>
    <w:p w14:paraId="45943AA8">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四、我</w:t>
      </w:r>
      <w:r>
        <w:rPr>
          <w:rFonts w:hint="eastAsia" w:ascii="仿宋" w:hAnsi="仿宋" w:eastAsia="仿宋" w:cs="宋体"/>
          <w:color w:val="auto"/>
          <w:sz w:val="24"/>
          <w:szCs w:val="24"/>
          <w:highlight w:val="none"/>
          <w:lang w:val="zh-CN" w:eastAsia="zh-CN"/>
        </w:rPr>
        <w:t>公司</w:t>
      </w:r>
      <w:r>
        <w:rPr>
          <w:rFonts w:hint="eastAsia" w:ascii="仿宋" w:hAnsi="仿宋" w:eastAsia="仿宋" w:cs="宋体"/>
          <w:color w:val="auto"/>
          <w:sz w:val="24"/>
          <w:szCs w:val="24"/>
          <w:highlight w:val="none"/>
          <w:lang w:val="en-US" w:eastAsia="zh-CN"/>
        </w:rPr>
        <w:t>依法纳税，并按时缴纳社会保险费。</w:t>
      </w:r>
    </w:p>
    <w:p w14:paraId="0F0C6E90">
      <w:pPr>
        <w:spacing w:after="120" w:afterLines="50" w:line="240" w:lineRule="auto"/>
        <w:ind w:left="0" w:leftChars="0" w:firstLine="480" w:firstLineChars="200"/>
        <w:rPr>
          <w:rFonts w:hint="eastAsia"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五、我</w:t>
      </w:r>
      <w:r>
        <w:rPr>
          <w:rFonts w:hint="eastAsia" w:ascii="仿宋" w:hAnsi="仿宋" w:eastAsia="仿宋" w:cs="宋体"/>
          <w:color w:val="auto"/>
          <w:sz w:val="24"/>
          <w:szCs w:val="24"/>
          <w:highlight w:val="none"/>
          <w:lang w:val="zh-CN" w:eastAsia="zh-CN"/>
        </w:rPr>
        <w:t>公司</w:t>
      </w:r>
      <w:r>
        <w:rPr>
          <w:rFonts w:hint="eastAsia" w:ascii="仿宋" w:hAnsi="仿宋" w:eastAsia="仿宋" w:cs="宋体"/>
          <w:color w:val="auto"/>
          <w:sz w:val="24"/>
          <w:szCs w:val="24"/>
          <w:highlight w:val="none"/>
          <w:lang w:val="en-US" w:eastAsia="zh-CN"/>
        </w:rPr>
        <w:t>在最近三年内无任何违法违规行为，信誉良好。</w:t>
      </w:r>
    </w:p>
    <w:p w14:paraId="3EF4200C">
      <w:pPr>
        <w:spacing w:after="120" w:afterLines="50" w:line="240" w:lineRule="auto"/>
        <w:ind w:left="0" w:leftChars="0" w:firstLine="480" w:firstLineChars="200"/>
        <w:rPr>
          <w:rFonts w:hint="default"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六、我</w:t>
      </w:r>
      <w:r>
        <w:rPr>
          <w:rFonts w:hint="eastAsia" w:ascii="仿宋" w:hAnsi="仿宋" w:eastAsia="仿宋" w:cs="宋体"/>
          <w:color w:val="auto"/>
          <w:sz w:val="24"/>
          <w:szCs w:val="24"/>
          <w:highlight w:val="none"/>
          <w:lang w:val="zh-CN" w:eastAsia="zh-CN"/>
        </w:rPr>
        <w:t>公司</w:t>
      </w:r>
      <w:r>
        <w:rPr>
          <w:rFonts w:hint="eastAsia" w:ascii="仿宋" w:hAnsi="仿宋" w:eastAsia="仿宋" w:cs="宋体"/>
          <w:color w:val="auto"/>
          <w:sz w:val="24"/>
          <w:szCs w:val="24"/>
          <w:highlight w:val="none"/>
          <w:lang w:val="en-US" w:eastAsia="zh-CN"/>
        </w:rPr>
        <w:t>完全符合政府采购法及其他相关法律法规的规定。</w:t>
      </w:r>
    </w:p>
    <w:p w14:paraId="072F3ABB">
      <w:pPr>
        <w:spacing w:after="120" w:afterLines="50" w:line="240" w:lineRule="auto"/>
        <w:ind w:left="0" w:leftChars="0" w:firstLine="480" w:firstLineChars="200"/>
        <w:rPr>
          <w:rFonts w:hint="eastAsia" w:ascii="仿宋" w:hAnsi="仿宋" w:eastAsia="仿宋" w:cs="宋体"/>
          <w:color w:val="auto"/>
          <w:sz w:val="24"/>
          <w:szCs w:val="24"/>
          <w:highlight w:val="none"/>
          <w:lang w:val="zh-CN" w:eastAsia="zh-CN"/>
        </w:rPr>
      </w:pPr>
      <w:r>
        <w:rPr>
          <w:rFonts w:hint="eastAsia" w:ascii="仿宋" w:hAnsi="仿宋" w:eastAsia="仿宋" w:cs="宋体"/>
          <w:color w:val="auto"/>
          <w:sz w:val="24"/>
          <w:szCs w:val="24"/>
          <w:highlight w:val="none"/>
          <w:lang w:val="en-US" w:eastAsia="zh-CN"/>
        </w:rPr>
        <w:t>七</w:t>
      </w:r>
      <w:r>
        <w:rPr>
          <w:rFonts w:hint="eastAsia" w:ascii="仿宋" w:hAnsi="仿宋" w:eastAsia="仿宋" w:cs="宋体"/>
          <w:color w:val="auto"/>
          <w:sz w:val="24"/>
          <w:szCs w:val="24"/>
          <w:highlight w:val="none"/>
          <w:lang w:val="zh-CN" w:eastAsia="zh-CN"/>
        </w:rPr>
        <w:t>、</w:t>
      </w:r>
      <w:r>
        <w:rPr>
          <w:rFonts w:hint="eastAsia" w:ascii="仿宋" w:hAnsi="仿宋" w:eastAsia="仿宋" w:cs="宋体"/>
          <w:color w:val="auto"/>
          <w:sz w:val="24"/>
          <w:szCs w:val="24"/>
          <w:highlight w:val="none"/>
          <w:lang w:val="en-US" w:eastAsia="zh-CN"/>
        </w:rPr>
        <w:t>我</w:t>
      </w:r>
      <w:r>
        <w:rPr>
          <w:rFonts w:hint="eastAsia" w:ascii="仿宋" w:hAnsi="仿宋" w:eastAsia="仿宋" w:cs="宋体"/>
          <w:color w:val="auto"/>
          <w:sz w:val="24"/>
          <w:szCs w:val="24"/>
          <w:highlight w:val="none"/>
          <w:lang w:val="zh-CN" w:eastAsia="zh-CN"/>
        </w:rPr>
        <w:t>公司提供的相关文件均真实、有效。</w:t>
      </w:r>
    </w:p>
    <w:p w14:paraId="1E86BCEA">
      <w:pPr>
        <w:spacing w:after="120" w:afterLines="50" w:line="240" w:lineRule="auto"/>
        <w:ind w:left="0" w:leftChars="0" w:firstLine="480" w:firstLineChars="200"/>
        <w:rPr>
          <w:rFonts w:hint="eastAsia" w:ascii="仿宋" w:hAnsi="仿宋" w:eastAsia="仿宋" w:cs="宋体"/>
          <w:color w:val="auto"/>
          <w:sz w:val="24"/>
          <w:szCs w:val="24"/>
          <w:highlight w:val="none"/>
          <w:lang w:val="en-US" w:eastAsia="zh-CN"/>
        </w:rPr>
      </w:pPr>
      <w:r>
        <w:rPr>
          <w:rFonts w:hint="eastAsia" w:ascii="仿宋" w:hAnsi="仿宋" w:eastAsia="仿宋" w:cs="宋体"/>
          <w:color w:val="auto"/>
          <w:sz w:val="24"/>
          <w:szCs w:val="24"/>
          <w:highlight w:val="none"/>
          <w:lang w:val="en-US" w:eastAsia="zh-CN"/>
        </w:rPr>
        <w:t>八、我</w:t>
      </w:r>
      <w:r>
        <w:rPr>
          <w:rFonts w:hint="eastAsia" w:ascii="仿宋" w:hAnsi="仿宋" w:eastAsia="仿宋" w:cs="宋体"/>
          <w:color w:val="auto"/>
          <w:sz w:val="24"/>
          <w:szCs w:val="24"/>
          <w:highlight w:val="none"/>
          <w:lang w:val="zh-CN" w:eastAsia="zh-CN"/>
        </w:rPr>
        <w:t>公司未挂靠、借用资质进行投标等违法违规行为。</w:t>
      </w:r>
    </w:p>
    <w:p w14:paraId="1961C25F">
      <w:pPr>
        <w:spacing w:after="120" w:afterLines="50" w:line="240" w:lineRule="auto"/>
        <w:ind w:left="0" w:leftChars="0" w:firstLine="480" w:firstLineChars="200"/>
        <w:rPr>
          <w:rFonts w:hint="eastAsia" w:ascii="仿宋" w:hAnsi="仿宋" w:eastAsia="仿宋" w:cs="宋体"/>
          <w:color w:val="auto"/>
          <w:sz w:val="24"/>
          <w:szCs w:val="24"/>
          <w:highlight w:val="none"/>
          <w:lang w:val="zh-CN" w:eastAsia="zh-CN"/>
        </w:rPr>
      </w:pPr>
      <w:r>
        <w:rPr>
          <w:rFonts w:hint="eastAsia" w:ascii="仿宋" w:hAnsi="仿宋" w:eastAsia="仿宋" w:cs="宋体"/>
          <w:color w:val="auto"/>
          <w:sz w:val="24"/>
          <w:szCs w:val="24"/>
          <w:highlight w:val="none"/>
          <w:lang w:val="en-US" w:eastAsia="zh-CN"/>
        </w:rPr>
        <w:t>九、</w:t>
      </w:r>
      <w:r>
        <w:rPr>
          <w:rFonts w:hint="eastAsia" w:ascii="仿宋" w:hAnsi="仿宋" w:eastAsia="仿宋" w:cs="宋体"/>
          <w:color w:val="auto"/>
          <w:sz w:val="24"/>
          <w:szCs w:val="24"/>
          <w:highlight w:val="none"/>
          <w:lang w:val="zh-CN" w:eastAsia="zh-CN"/>
        </w:rPr>
        <w:t>我公司承诺在参加本</w:t>
      </w:r>
      <w:r>
        <w:rPr>
          <w:rFonts w:hint="eastAsia" w:ascii="仿宋" w:hAnsi="仿宋" w:eastAsia="仿宋" w:cs="宋体"/>
          <w:color w:val="auto"/>
          <w:sz w:val="24"/>
          <w:szCs w:val="24"/>
          <w:highlight w:val="none"/>
          <w:lang w:val="en-US" w:eastAsia="zh-CN"/>
        </w:rPr>
        <w:t>次</w:t>
      </w:r>
      <w:r>
        <w:rPr>
          <w:rFonts w:hint="eastAsia" w:ascii="仿宋" w:hAnsi="仿宋" w:eastAsia="仿宋" w:cs="宋体"/>
          <w:color w:val="auto"/>
          <w:sz w:val="24"/>
          <w:szCs w:val="24"/>
          <w:highlight w:val="none"/>
          <w:lang w:val="zh-CN" w:eastAsia="zh-CN"/>
        </w:rPr>
        <w:t>采购活动中，</w:t>
      </w:r>
      <w:r>
        <w:rPr>
          <w:rFonts w:hint="eastAsia" w:ascii="仿宋" w:hAnsi="仿宋" w:eastAsia="仿宋" w:cs="宋体"/>
          <w:color w:val="auto"/>
          <w:sz w:val="24"/>
          <w:szCs w:val="24"/>
          <w:highlight w:val="none"/>
          <w:lang w:val="en-US" w:eastAsia="zh-CN"/>
        </w:rPr>
        <w:t>不存在串标围标行为</w:t>
      </w:r>
      <w:r>
        <w:rPr>
          <w:rFonts w:hint="eastAsia" w:ascii="仿宋" w:hAnsi="仿宋" w:eastAsia="仿宋" w:cs="宋体"/>
          <w:color w:val="auto"/>
          <w:sz w:val="24"/>
          <w:szCs w:val="24"/>
          <w:highlight w:val="none"/>
          <w:lang w:val="zh-CN" w:eastAsia="zh-CN"/>
        </w:rPr>
        <w:t>，</w:t>
      </w:r>
      <w:r>
        <w:rPr>
          <w:rFonts w:hint="eastAsia" w:ascii="仿宋" w:hAnsi="仿宋" w:eastAsia="仿宋" w:cs="宋体"/>
          <w:color w:val="auto"/>
          <w:sz w:val="24"/>
          <w:szCs w:val="24"/>
          <w:highlight w:val="none"/>
          <w:lang w:val="en-US" w:eastAsia="zh-CN"/>
        </w:rPr>
        <w:t>不存在</w:t>
      </w:r>
      <w:r>
        <w:rPr>
          <w:rFonts w:hint="eastAsia" w:ascii="仿宋" w:hAnsi="仿宋" w:eastAsia="仿宋" w:cs="宋体"/>
          <w:color w:val="auto"/>
          <w:sz w:val="24"/>
          <w:szCs w:val="24"/>
          <w:highlight w:val="none"/>
          <w:lang w:val="zh-CN" w:eastAsia="zh-CN"/>
        </w:rPr>
        <w:t>损害</w:t>
      </w:r>
      <w:r>
        <w:rPr>
          <w:rFonts w:hint="eastAsia" w:ascii="仿宋" w:hAnsi="仿宋" w:eastAsia="仿宋" w:cs="宋体"/>
          <w:color w:val="auto"/>
          <w:sz w:val="24"/>
          <w:szCs w:val="24"/>
          <w:highlight w:val="none"/>
          <w:lang w:val="en-US" w:eastAsia="zh-CN"/>
        </w:rPr>
        <w:t>校方</w:t>
      </w:r>
      <w:r>
        <w:rPr>
          <w:rFonts w:hint="eastAsia" w:ascii="仿宋" w:hAnsi="仿宋" w:eastAsia="仿宋" w:cs="宋体"/>
          <w:color w:val="auto"/>
          <w:sz w:val="24"/>
          <w:szCs w:val="24"/>
          <w:highlight w:val="none"/>
          <w:lang w:val="zh-CN" w:eastAsia="zh-CN"/>
        </w:rPr>
        <w:t>或者其他</w:t>
      </w:r>
      <w:r>
        <w:rPr>
          <w:rFonts w:hint="eastAsia" w:ascii="仿宋" w:hAnsi="仿宋" w:eastAsia="仿宋" w:cs="宋体"/>
          <w:color w:val="auto"/>
          <w:sz w:val="24"/>
          <w:szCs w:val="24"/>
          <w:highlight w:val="none"/>
          <w:lang w:val="en-US" w:eastAsia="zh-CN"/>
        </w:rPr>
        <w:t>报价单位</w:t>
      </w:r>
      <w:r>
        <w:rPr>
          <w:rFonts w:hint="eastAsia" w:ascii="仿宋" w:hAnsi="仿宋" w:eastAsia="仿宋" w:cs="宋体"/>
          <w:color w:val="auto"/>
          <w:sz w:val="24"/>
          <w:szCs w:val="24"/>
          <w:highlight w:val="none"/>
          <w:lang w:val="zh-CN" w:eastAsia="zh-CN"/>
        </w:rPr>
        <w:t>利益的行为。</w:t>
      </w:r>
    </w:p>
    <w:p w14:paraId="1B3C8AA7">
      <w:pPr>
        <w:spacing w:after="120" w:afterLines="50" w:line="240" w:lineRule="auto"/>
        <w:ind w:left="0" w:leftChars="0" w:firstLine="480" w:firstLineChars="200"/>
        <w:rPr>
          <w:rFonts w:hint="eastAsia" w:ascii="仿宋" w:hAnsi="仿宋" w:eastAsia="仿宋" w:cs="宋体"/>
          <w:color w:val="auto"/>
          <w:sz w:val="24"/>
          <w:szCs w:val="24"/>
          <w:highlight w:val="none"/>
          <w:lang w:val="zh-CN" w:eastAsia="zh-CN"/>
        </w:rPr>
      </w:pPr>
      <w:r>
        <w:rPr>
          <w:rFonts w:hint="eastAsia" w:ascii="仿宋" w:hAnsi="仿宋" w:eastAsia="仿宋" w:cs="宋体"/>
          <w:color w:val="auto"/>
          <w:sz w:val="24"/>
          <w:szCs w:val="24"/>
          <w:highlight w:val="none"/>
          <w:lang w:val="en-US" w:eastAsia="zh-CN"/>
        </w:rPr>
        <w:t>十、</w:t>
      </w:r>
      <w:r>
        <w:rPr>
          <w:rFonts w:hint="eastAsia" w:ascii="仿宋" w:hAnsi="仿宋" w:eastAsia="仿宋" w:cs="宋体"/>
          <w:color w:val="auto"/>
          <w:sz w:val="24"/>
          <w:szCs w:val="24"/>
          <w:highlight w:val="none"/>
          <w:lang w:val="zh-CN" w:eastAsia="zh-CN"/>
        </w:rPr>
        <w:t>我</w:t>
      </w:r>
      <w:r>
        <w:rPr>
          <w:rFonts w:hint="eastAsia" w:ascii="仿宋" w:hAnsi="仿宋" w:eastAsia="仿宋" w:cs="宋体"/>
          <w:color w:val="auto"/>
          <w:sz w:val="24"/>
          <w:szCs w:val="24"/>
          <w:highlight w:val="none"/>
          <w:lang w:val="en-US" w:eastAsia="zh-CN"/>
        </w:rPr>
        <w:t>公司管理层中</w:t>
      </w:r>
      <w:r>
        <w:rPr>
          <w:rFonts w:hint="eastAsia" w:ascii="仿宋" w:hAnsi="仿宋" w:eastAsia="仿宋" w:cs="宋体"/>
          <w:color w:val="auto"/>
          <w:sz w:val="24"/>
          <w:szCs w:val="24"/>
          <w:highlight w:val="none"/>
          <w:lang w:val="zh-CN" w:eastAsia="zh-CN"/>
        </w:rPr>
        <w:t>没有从</w:t>
      </w:r>
      <w:r>
        <w:rPr>
          <w:rFonts w:hint="eastAsia" w:ascii="仿宋" w:hAnsi="仿宋" w:eastAsia="仿宋" w:cs="宋体"/>
          <w:color w:val="auto"/>
          <w:sz w:val="24"/>
          <w:szCs w:val="24"/>
          <w:highlight w:val="none"/>
          <w:lang w:val="en-US" w:eastAsia="zh-CN"/>
        </w:rPr>
        <w:t>贵校</w:t>
      </w:r>
      <w:r>
        <w:rPr>
          <w:rFonts w:hint="eastAsia" w:ascii="仿宋" w:hAnsi="仿宋" w:eastAsia="仿宋" w:cs="宋体"/>
          <w:color w:val="auto"/>
          <w:sz w:val="24"/>
          <w:szCs w:val="24"/>
          <w:highlight w:val="none"/>
          <w:lang w:val="zh-CN" w:eastAsia="zh-CN"/>
        </w:rPr>
        <w:t>离职或退休3年以内的人员担任控股股东或实际控股人、董事、监事，也没有聘用从</w:t>
      </w:r>
      <w:r>
        <w:rPr>
          <w:rFonts w:hint="eastAsia" w:ascii="仿宋" w:hAnsi="仿宋" w:eastAsia="仿宋" w:cs="宋体"/>
          <w:color w:val="auto"/>
          <w:sz w:val="24"/>
          <w:szCs w:val="24"/>
          <w:highlight w:val="none"/>
          <w:lang w:val="en-US" w:eastAsia="zh-CN"/>
        </w:rPr>
        <w:t>贵校</w:t>
      </w:r>
      <w:r>
        <w:rPr>
          <w:rFonts w:hint="eastAsia" w:ascii="仿宋" w:hAnsi="仿宋" w:eastAsia="仿宋" w:cs="宋体"/>
          <w:color w:val="auto"/>
          <w:sz w:val="24"/>
          <w:szCs w:val="24"/>
          <w:highlight w:val="none"/>
          <w:lang w:val="zh-CN" w:eastAsia="zh-CN"/>
        </w:rPr>
        <w:t>离职或退休3年以内的人员。</w:t>
      </w:r>
    </w:p>
    <w:p w14:paraId="3FE2B1FA">
      <w:pPr>
        <w:spacing w:after="120" w:afterLines="50" w:line="240" w:lineRule="auto"/>
        <w:ind w:left="0" w:leftChars="0" w:firstLine="480" w:firstLineChars="200"/>
        <w:rPr>
          <w:rFonts w:ascii="仿宋" w:hAnsi="仿宋" w:eastAsia="仿宋" w:cs="宋体"/>
          <w:color w:val="auto"/>
          <w:sz w:val="24"/>
          <w:szCs w:val="24"/>
          <w:highlight w:val="none"/>
          <w:lang w:val="zh-CN"/>
        </w:rPr>
      </w:pPr>
      <w:r>
        <w:rPr>
          <w:rFonts w:hint="eastAsia" w:ascii="仿宋" w:hAnsi="仿宋" w:eastAsia="仿宋" w:cs="宋体"/>
          <w:color w:val="auto"/>
          <w:sz w:val="24"/>
          <w:szCs w:val="24"/>
          <w:highlight w:val="none"/>
          <w:lang w:val="en-US" w:eastAsia="zh-CN"/>
        </w:rPr>
        <w:t>我公司保证上述声明真实无误，如有不实，愿承担相应法律责任。</w:t>
      </w:r>
    </w:p>
    <w:p w14:paraId="2C38F8B9">
      <w:pPr>
        <w:spacing w:after="120" w:afterLines="50" w:line="240" w:lineRule="auto"/>
        <w:ind w:left="0" w:leftChars="0" w:firstLine="0" w:firstLineChars="0"/>
        <w:rPr>
          <w:rFonts w:ascii="仿宋" w:hAnsi="仿宋" w:eastAsia="仿宋" w:cs="宋体"/>
          <w:color w:val="auto"/>
          <w:sz w:val="24"/>
          <w:szCs w:val="24"/>
          <w:highlight w:val="none"/>
          <w:lang w:val="zh-CN"/>
        </w:rPr>
      </w:pPr>
    </w:p>
    <w:p w14:paraId="4A13A388">
      <w:pPr>
        <w:spacing w:after="120" w:afterLines="50" w:line="240" w:lineRule="auto"/>
        <w:ind w:left="0" w:leftChars="0" w:firstLine="0" w:firstLineChars="0"/>
        <w:rPr>
          <w:rFonts w:ascii="黑体" w:hAnsi="华文楷体" w:eastAsia="黑体"/>
          <w:b/>
          <w:bCs/>
          <w:color w:val="auto"/>
          <w:sz w:val="32"/>
          <w:szCs w:val="32"/>
          <w:highlight w:val="none"/>
        </w:rPr>
      </w:pPr>
      <w:r>
        <w:rPr>
          <w:rFonts w:hint="eastAsia" w:ascii="黑体" w:hAnsi="华文楷体" w:eastAsia="黑体"/>
          <w:color w:val="auto"/>
          <w:sz w:val="24"/>
          <w:szCs w:val="24"/>
          <w:highlight w:val="none"/>
        </w:rPr>
        <w:t>公司名称（盖章）：                              委托代理人（签字）：</w:t>
      </w:r>
    </w:p>
    <w:p w14:paraId="476D3484">
      <w:pPr>
        <w:pStyle w:val="7"/>
        <w:rPr>
          <w:rFonts w:hint="default" w:ascii="方正兰亭黑简体" w:hAnsi="方正兰亭黑简体" w:eastAsia="方正兰亭黑简体" w:cs="方正兰亭黑简体"/>
          <w:color w:val="auto"/>
          <w:sz w:val="22"/>
          <w:szCs w:val="28"/>
          <w:highlight w:val="none"/>
          <w:lang w:val="en-US" w:eastAsia="zh-CN"/>
        </w:rPr>
      </w:pPr>
    </w:p>
    <w:p w14:paraId="3F5F1DB4">
      <w:pPr>
        <w:pStyle w:val="7"/>
        <w:rPr>
          <w:rFonts w:hint="default" w:ascii="方正兰亭黑简体" w:hAnsi="方正兰亭黑简体" w:eastAsia="方正兰亭黑简体" w:cs="方正兰亭黑简体"/>
          <w:color w:val="auto"/>
          <w:sz w:val="22"/>
          <w:szCs w:val="28"/>
          <w:highlight w:val="none"/>
          <w:lang w:val="en-US" w:eastAsia="zh-CN"/>
        </w:rPr>
      </w:pPr>
    </w:p>
    <w:p w14:paraId="086B01F9">
      <w:pPr>
        <w:jc w:val="left"/>
        <w:rPr>
          <w:rFonts w:hint="eastAsia" w:ascii="方正兰亭黑简体" w:hAnsi="方正兰亭黑简体" w:eastAsia="方正兰亭黑简体" w:cs="方正兰亭黑简体"/>
          <w:color w:val="auto"/>
          <w:sz w:val="22"/>
          <w:szCs w:val="28"/>
          <w:highlight w:val="none"/>
          <w:lang w:val="en-US" w:eastAsia="zh-CN"/>
        </w:rPr>
        <w:sectPr>
          <w:pgSz w:w="11906" w:h="16838"/>
          <w:pgMar w:top="1440" w:right="1083" w:bottom="1440" w:left="1083" w:header="851" w:footer="992" w:gutter="0"/>
          <w:pgNumType w:fmt="decimal"/>
          <w:cols w:space="0" w:num="1"/>
          <w:rtlGutter w:val="0"/>
          <w:docGrid w:type="lines" w:linePitch="314" w:charSpace="0"/>
        </w:sectPr>
      </w:pPr>
    </w:p>
    <w:p w14:paraId="7CDE4BA2">
      <w:pPr>
        <w:jc w:val="left"/>
        <w:rPr>
          <w:rFonts w:hint="eastAsia" w:ascii="方正兰亭黑简体" w:hAnsi="方正兰亭黑简体" w:eastAsia="方正兰亭黑简体" w:cs="方正兰亭黑简体"/>
          <w:b/>
          <w:bCs/>
          <w:color w:val="auto"/>
          <w:sz w:val="22"/>
          <w:szCs w:val="28"/>
          <w:highlight w:val="none"/>
          <w:lang w:val="en-US" w:eastAsia="zh-CN"/>
        </w:rPr>
      </w:pPr>
      <w:r>
        <w:rPr>
          <w:rFonts w:hint="eastAsia" w:ascii="方正兰亭黑简体" w:hAnsi="方正兰亭黑简体" w:eastAsia="方正兰亭黑简体" w:cs="方正兰亭黑简体"/>
          <w:b/>
          <w:bCs/>
          <w:color w:val="auto"/>
          <w:sz w:val="22"/>
          <w:szCs w:val="28"/>
          <w:highlight w:val="none"/>
          <w:lang w:val="en-US" w:eastAsia="zh-CN"/>
        </w:rPr>
        <w:t>附件2：其他材料</w:t>
      </w:r>
    </w:p>
    <w:p w14:paraId="7D103AD2">
      <w:pPr>
        <w:pStyle w:val="6"/>
        <w:ind w:left="0" w:leftChars="0" w:firstLine="0" w:firstLineChars="0"/>
        <w:rPr>
          <w:rFonts w:hint="default"/>
          <w:color w:val="auto"/>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包括但不限于：</w:t>
      </w:r>
    </w:p>
    <w:p w14:paraId="6163A2E2">
      <w:pPr>
        <w:pStyle w:val="6"/>
        <w:numPr>
          <w:ilvl w:val="0"/>
          <w:numId w:val="0"/>
        </w:numPr>
        <w:ind w:left="0" w:leftChars="0" w:firstLine="0" w:firstLineChars="0"/>
        <w:rPr>
          <w:rFonts w:hint="eastAsia" w:ascii="方正兰亭黑简体" w:hAnsi="方正兰亭黑简体" w:eastAsia="方正兰亭黑简体" w:cs="方正兰亭黑简体"/>
          <w:color w:val="auto"/>
          <w:sz w:val="22"/>
          <w:szCs w:val="28"/>
          <w:highlight w:val="none"/>
          <w:lang w:val="en-US" w:eastAsia="zh-CN"/>
        </w:rPr>
      </w:pPr>
      <w:bookmarkStart w:id="7" w:name="_GoBack"/>
      <w:r>
        <w:rPr>
          <w:rFonts w:hint="eastAsia" w:ascii="方正兰亭黑简体" w:hAnsi="方正兰亭黑简体" w:eastAsia="方正兰亭黑简体" w:cs="方正兰亭黑简体"/>
          <w:color w:val="auto"/>
          <w:kern w:val="2"/>
          <w:sz w:val="22"/>
          <w:szCs w:val="28"/>
          <w:highlight w:val="none"/>
          <w:lang w:val="en-US" w:eastAsia="zh-CN" w:bidi="ar-SA"/>
        </w:rPr>
        <w:t>1、</w:t>
      </w:r>
      <w:bookmarkEnd w:id="7"/>
      <w:r>
        <w:rPr>
          <w:rFonts w:hint="eastAsia" w:ascii="方正兰亭黑简体" w:hAnsi="方正兰亭黑简体" w:eastAsia="方正兰亭黑简体" w:cs="方正兰亭黑简体"/>
          <w:color w:val="auto"/>
          <w:sz w:val="22"/>
          <w:szCs w:val="28"/>
          <w:highlight w:val="none"/>
          <w:lang w:val="en-US" w:eastAsia="zh-CN"/>
        </w:rPr>
        <w:t>营业执照扫描件</w:t>
      </w:r>
    </w:p>
    <w:p w14:paraId="75BA9CDB">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2、</w:t>
      </w:r>
      <w:r>
        <w:rPr>
          <w:rFonts w:hint="eastAsia" w:ascii="方正兰亭黑简体" w:hAnsi="方正兰亭黑简体" w:eastAsia="方正兰亭黑简体" w:cs="方正兰亭黑简体"/>
          <w:color w:val="auto"/>
          <w:sz w:val="22"/>
          <w:szCs w:val="28"/>
          <w:highlight w:val="none"/>
          <w:lang w:val="en-US" w:eastAsia="zh-CN"/>
        </w:rPr>
        <w:t>产品资料（产品参数及性能）</w:t>
      </w:r>
    </w:p>
    <w:p w14:paraId="1BB2A8EF">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3、</w:t>
      </w:r>
      <w:r>
        <w:rPr>
          <w:rFonts w:hint="eastAsia" w:ascii="方正兰亭黑简体" w:hAnsi="方正兰亭黑简体" w:eastAsia="方正兰亭黑简体" w:cs="方正兰亭黑简体"/>
          <w:color w:val="auto"/>
          <w:sz w:val="22"/>
          <w:szCs w:val="28"/>
          <w:highlight w:val="none"/>
          <w:lang w:val="en-US" w:eastAsia="zh-CN"/>
        </w:rPr>
        <w:t>实施计划</w:t>
      </w:r>
    </w:p>
    <w:p w14:paraId="32423874">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4、</w:t>
      </w:r>
      <w:r>
        <w:rPr>
          <w:rFonts w:hint="eastAsia" w:ascii="方正兰亭黑简体" w:hAnsi="方正兰亭黑简体" w:eastAsia="方正兰亭黑简体" w:cs="方正兰亭黑简体"/>
          <w:color w:val="auto"/>
          <w:sz w:val="22"/>
          <w:szCs w:val="28"/>
          <w:highlight w:val="none"/>
          <w:lang w:val="en-US" w:eastAsia="zh-CN"/>
        </w:rPr>
        <w:t>售后方案</w:t>
      </w:r>
    </w:p>
    <w:p w14:paraId="47143B82">
      <w:pPr>
        <w:pStyle w:val="6"/>
        <w:numPr>
          <w:ilvl w:val="0"/>
          <w:numId w:val="0"/>
        </w:numPr>
        <w:ind w:left="0" w:leftChars="0" w:firstLine="0" w:firstLineChars="0"/>
        <w:rPr>
          <w:rFonts w:hint="eastAsia" w:ascii="方正兰亭黑简体" w:hAnsi="方正兰亭黑简体" w:eastAsia="方正兰亭黑简体" w:cs="方正兰亭黑简体"/>
          <w:color w:val="auto"/>
          <w:sz w:val="22"/>
          <w:szCs w:val="28"/>
          <w:highlight w:val="none"/>
          <w:lang w:val="en-US" w:eastAsia="zh-CN"/>
        </w:rPr>
      </w:pPr>
      <w:r>
        <w:rPr>
          <w:rFonts w:hint="default" w:ascii="方正兰亭黑简体" w:hAnsi="方正兰亭黑简体" w:eastAsia="方正兰亭黑简体" w:cs="方正兰亭黑简体"/>
          <w:color w:val="auto"/>
          <w:kern w:val="2"/>
          <w:sz w:val="22"/>
          <w:szCs w:val="28"/>
          <w:highlight w:val="none"/>
          <w:lang w:val="en-US" w:eastAsia="zh-CN" w:bidi="ar-SA"/>
        </w:rPr>
        <w:t>5、</w:t>
      </w:r>
      <w:r>
        <w:rPr>
          <w:rFonts w:hint="eastAsia" w:ascii="方正兰亭黑简体" w:hAnsi="方正兰亭黑简体" w:eastAsia="方正兰亭黑简体" w:cs="方正兰亭黑简体"/>
          <w:color w:val="auto"/>
          <w:sz w:val="22"/>
          <w:szCs w:val="28"/>
          <w:highlight w:val="none"/>
          <w:lang w:val="en-US" w:eastAsia="zh-CN"/>
        </w:rPr>
        <w:t>业绩案例</w:t>
      </w:r>
    </w:p>
    <w:p w14:paraId="3644FF0B">
      <w:pPr>
        <w:pStyle w:val="6"/>
        <w:numPr>
          <w:ilvl w:val="0"/>
          <w:numId w:val="0"/>
        </w:numPr>
        <w:ind w:left="0" w:leftChars="0" w:firstLine="0" w:firstLineChars="0"/>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6、其他所必需的相关材料</w:t>
      </w:r>
    </w:p>
    <w:sectPr>
      <w:pgSz w:w="11906" w:h="16838"/>
      <w:pgMar w:top="1440" w:right="1083" w:bottom="1440" w:left="1083" w:header="851" w:footer="992" w:gutter="0"/>
      <w:pgNumType w:fmt="decimal"/>
      <w:cols w:space="0" w:num="1"/>
      <w:rtlGutter w:val="0"/>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E39DC9E-8F38-4F0D-B727-D8B2EC5DD72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Times NR MT Pro Medium">
    <w:panose1 w:val="0201060001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兰亭黑简体">
    <w:panose1 w:val="02000000000000000000"/>
    <w:charset w:val="86"/>
    <w:family w:val="auto"/>
    <w:pitch w:val="default"/>
    <w:sig w:usb0="A00002BF" w:usb1="184F6CFA" w:usb2="00000012" w:usb3="00000000" w:csb0="00040001" w:csb1="00000000"/>
    <w:embedRegular r:id="rId2" w:fontKey="{722FD1F7-9402-4915-ACC8-6E81D75ADC95}"/>
  </w:font>
  <w:font w:name="Cambria">
    <w:panose1 w:val="02040503050406030204"/>
    <w:charset w:val="00"/>
    <w:family w:val="roman"/>
    <w:pitch w:val="default"/>
    <w:sig w:usb0="E00006FF" w:usb1="420024FF" w:usb2="02000000" w:usb3="00000000" w:csb0="2000019F" w:csb1="00000000"/>
    <w:embedRegular r:id="rId3" w:fontKey="{49399B92-F36B-4476-BA46-8AA55371478E}"/>
  </w:font>
  <w:font w:name="华文楷体">
    <w:panose1 w:val="02010600040101010101"/>
    <w:charset w:val="86"/>
    <w:family w:val="auto"/>
    <w:pitch w:val="default"/>
    <w:sig w:usb0="A00002BF" w:usb1="78CF7CFB" w:usb2="00000016" w:usb3="00000000" w:csb0="6006009F" w:csb1="DFD70000"/>
    <w:embedRegular r:id="rId4" w:fontKey="{B607EE32-CF29-4023-910F-D2313FF33CD0}"/>
  </w:font>
  <w:font w:name="方正仿宋_GB2312">
    <w:panose1 w:val="02000000000000000000"/>
    <w:charset w:val="86"/>
    <w:family w:val="auto"/>
    <w:pitch w:val="default"/>
    <w:sig w:usb0="A00002BF" w:usb1="184F6CFA" w:usb2="00000012" w:usb3="00000000" w:csb0="00040001" w:csb1="00000000"/>
    <w:embedRegular r:id="rId5" w:fontKey="{D026E151-2944-4EE1-8E53-1634A82CCF48}"/>
  </w:font>
  <w:font w:name="仿宋">
    <w:panose1 w:val="02010609060101010101"/>
    <w:charset w:val="86"/>
    <w:family w:val="modern"/>
    <w:pitch w:val="default"/>
    <w:sig w:usb0="800002BF" w:usb1="38CF7CFA" w:usb2="00000016" w:usb3="00000000" w:csb0="00040001" w:csb1="00000000"/>
    <w:embedRegular r:id="rId6" w:fontKey="{E1758AF4-AF0F-4FBA-A373-45715B4C7A7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04925">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62FB9A">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C62FB9A">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722401"/>
    <w:multiLevelType w:val="multilevel"/>
    <w:tmpl w:val="17722401"/>
    <w:lvl w:ilvl="0" w:tentative="0">
      <w:start w:val="1"/>
      <w:numFmt w:val="japaneseCounting"/>
      <w:pStyle w:val="2"/>
      <w:lvlText w:val="%1、"/>
      <w:lvlJc w:val="left"/>
      <w:pPr>
        <w:ind w:left="464" w:hanging="720"/>
      </w:pPr>
      <w:rPr>
        <w:rFonts w:hint="default"/>
      </w:rPr>
    </w:lvl>
    <w:lvl w:ilvl="1" w:tentative="0">
      <w:start w:val="1"/>
      <w:numFmt w:val="decimalEnclosedCircle"/>
      <w:lvlText w:val="%2"/>
      <w:lvlJc w:val="left"/>
      <w:pPr>
        <w:ind w:left="544" w:hanging="360"/>
      </w:pPr>
      <w:rPr>
        <w:rFonts w:hint="default"/>
      </w:rPr>
    </w:lvl>
    <w:lvl w:ilvl="2" w:tentative="0">
      <w:start w:val="1"/>
      <w:numFmt w:val="lowerRoman"/>
      <w:lvlText w:val="%3."/>
      <w:lvlJc w:val="right"/>
      <w:pPr>
        <w:ind w:left="1064" w:hanging="440"/>
      </w:pPr>
    </w:lvl>
    <w:lvl w:ilvl="3" w:tentative="0">
      <w:start w:val="1"/>
      <w:numFmt w:val="decimal"/>
      <w:lvlText w:val="%4."/>
      <w:lvlJc w:val="left"/>
      <w:pPr>
        <w:ind w:left="1504" w:hanging="440"/>
      </w:pPr>
    </w:lvl>
    <w:lvl w:ilvl="4" w:tentative="0">
      <w:start w:val="1"/>
      <w:numFmt w:val="lowerLetter"/>
      <w:lvlText w:val="%5)"/>
      <w:lvlJc w:val="left"/>
      <w:pPr>
        <w:ind w:left="1944" w:hanging="440"/>
      </w:pPr>
    </w:lvl>
    <w:lvl w:ilvl="5" w:tentative="0">
      <w:start w:val="1"/>
      <w:numFmt w:val="lowerRoman"/>
      <w:lvlText w:val="%6."/>
      <w:lvlJc w:val="right"/>
      <w:pPr>
        <w:ind w:left="2384" w:hanging="440"/>
      </w:pPr>
    </w:lvl>
    <w:lvl w:ilvl="6" w:tentative="0">
      <w:start w:val="1"/>
      <w:numFmt w:val="decimal"/>
      <w:lvlText w:val="%7."/>
      <w:lvlJc w:val="left"/>
      <w:pPr>
        <w:ind w:left="2824" w:hanging="440"/>
      </w:pPr>
    </w:lvl>
    <w:lvl w:ilvl="7" w:tentative="0">
      <w:start w:val="1"/>
      <w:numFmt w:val="lowerLetter"/>
      <w:lvlText w:val="%8)"/>
      <w:lvlJc w:val="left"/>
      <w:pPr>
        <w:ind w:left="3264" w:hanging="440"/>
      </w:pPr>
    </w:lvl>
    <w:lvl w:ilvl="8" w:tentative="0">
      <w:start w:val="1"/>
      <w:numFmt w:val="lowerRoman"/>
      <w:lvlText w:val="%9."/>
      <w:lvlJc w:val="right"/>
      <w:pPr>
        <w:ind w:left="3704" w:hanging="440"/>
      </w:pPr>
    </w:lvl>
  </w:abstractNum>
  <w:abstractNum w:abstractNumId="1">
    <w:nsid w:val="6EE46474"/>
    <w:multiLevelType w:val="multilevel"/>
    <w:tmpl w:val="6EE46474"/>
    <w:lvl w:ilvl="0" w:tentative="0">
      <w:start w:val="1"/>
      <w:numFmt w:val="decimal"/>
      <w:lvlText w:val="%1"/>
      <w:lvlJc w:val="left"/>
      <w:pPr>
        <w:ind w:left="425" w:hanging="425"/>
      </w:pPr>
      <w:rPr>
        <w:rFonts w:hint="eastAsia"/>
      </w:rPr>
    </w:lvl>
    <w:lvl w:ilvl="1" w:tentative="0">
      <w:start w:val="1"/>
      <w:numFmt w:val="decimal"/>
      <w:pStyle w:val="3"/>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675436"/>
    <w:rsid w:val="029C08D4"/>
    <w:rsid w:val="035A42B0"/>
    <w:rsid w:val="0875321F"/>
    <w:rsid w:val="09642E33"/>
    <w:rsid w:val="0AAB1FDD"/>
    <w:rsid w:val="0B7B6E53"/>
    <w:rsid w:val="100D024F"/>
    <w:rsid w:val="146C6B60"/>
    <w:rsid w:val="15285D7F"/>
    <w:rsid w:val="157E6317"/>
    <w:rsid w:val="15D04D45"/>
    <w:rsid w:val="1B307278"/>
    <w:rsid w:val="1D2B42FB"/>
    <w:rsid w:val="1DF9272E"/>
    <w:rsid w:val="21706D4D"/>
    <w:rsid w:val="22AA0589"/>
    <w:rsid w:val="24050543"/>
    <w:rsid w:val="244605D8"/>
    <w:rsid w:val="26C52776"/>
    <w:rsid w:val="2DAA3F84"/>
    <w:rsid w:val="2E691D1D"/>
    <w:rsid w:val="2FB07FD7"/>
    <w:rsid w:val="33E927F1"/>
    <w:rsid w:val="349E5DB7"/>
    <w:rsid w:val="3A774F92"/>
    <w:rsid w:val="3CFB52B6"/>
    <w:rsid w:val="3D6469F5"/>
    <w:rsid w:val="3DBA1AA2"/>
    <w:rsid w:val="3E5C4869"/>
    <w:rsid w:val="3FCC680A"/>
    <w:rsid w:val="41007DAA"/>
    <w:rsid w:val="45DB0FAA"/>
    <w:rsid w:val="480A63EB"/>
    <w:rsid w:val="4A2362AE"/>
    <w:rsid w:val="4AFC4A60"/>
    <w:rsid w:val="4C885B30"/>
    <w:rsid w:val="4CC21E26"/>
    <w:rsid w:val="4E395D14"/>
    <w:rsid w:val="4EFD134C"/>
    <w:rsid w:val="55CF5109"/>
    <w:rsid w:val="57117CB6"/>
    <w:rsid w:val="573107A3"/>
    <w:rsid w:val="5AEA704B"/>
    <w:rsid w:val="5CB31D19"/>
    <w:rsid w:val="5D66061F"/>
    <w:rsid w:val="5E8720EC"/>
    <w:rsid w:val="5EE9209B"/>
    <w:rsid w:val="62DD78C6"/>
    <w:rsid w:val="63DF4A20"/>
    <w:rsid w:val="684F045C"/>
    <w:rsid w:val="699E1F48"/>
    <w:rsid w:val="6C3138A4"/>
    <w:rsid w:val="6E3767B2"/>
    <w:rsid w:val="6FC06751"/>
    <w:rsid w:val="73793F12"/>
    <w:rsid w:val="769D2894"/>
    <w:rsid w:val="794117F3"/>
    <w:rsid w:val="7C2C43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numPr>
        <w:ilvl w:val="0"/>
        <w:numId w:val="1"/>
      </w:numPr>
      <w:spacing w:before="120" w:after="80"/>
      <w:ind w:firstLineChars="0"/>
      <w:outlineLvl w:val="0"/>
    </w:pPr>
    <w:rPr>
      <w:rFonts w:cs="Times NR MT Pro Medium" w:asciiTheme="majorHAnsi" w:hAnsiTheme="majorHAnsi"/>
      <w:b/>
      <w:bCs/>
      <w:sz w:val="28"/>
      <w:szCs w:val="48"/>
    </w:rPr>
  </w:style>
  <w:style w:type="paragraph" w:styleId="3">
    <w:name w:val="heading 2"/>
    <w:basedOn w:val="1"/>
    <w:next w:val="1"/>
    <w:unhideWhenUsed/>
    <w:qFormat/>
    <w:uiPriority w:val="9"/>
    <w:pPr>
      <w:numPr>
        <w:ilvl w:val="1"/>
        <w:numId w:val="2"/>
      </w:numPr>
      <w:spacing w:before="80" w:after="80"/>
      <w:ind w:firstLineChars="0"/>
      <w:outlineLvl w:val="1"/>
    </w:pPr>
    <w:rPr>
      <w:rFonts w:cs="Times NR MT Pro Medium" w:asciiTheme="majorHAnsi" w:hAnsiTheme="majorHAnsi"/>
      <w:b/>
      <w:bCs/>
      <w:color w:val="000000" w:themeColor="text1"/>
      <w:sz w:val="24"/>
      <w:szCs w:val="40"/>
      <w14:textFill>
        <w14:solidFill>
          <w14:schemeClr w14:val="tx1"/>
        </w14:solidFill>
      </w14:textFill>
    </w:rPr>
  </w:style>
  <w:style w:type="paragraph" w:styleId="4">
    <w:name w:val="heading 3"/>
    <w:basedOn w:val="1"/>
    <w:next w:val="1"/>
    <w:unhideWhenUsed/>
    <w:qFormat/>
    <w:uiPriority w:val="9"/>
    <w:pPr>
      <w:spacing w:before="160" w:after="80"/>
      <w:ind w:left="737" w:firstLine="0" w:firstLineChars="0"/>
      <w:outlineLvl w:val="2"/>
    </w:pPr>
    <w:rPr>
      <w:rFonts w:cs="Times NR MT Pro Medium" w:asciiTheme="majorHAnsi" w:hAnsiTheme="majorHAnsi"/>
      <w:sz w:val="24"/>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spacing w:after="120"/>
    </w:pPr>
  </w:style>
  <w:style w:type="paragraph" w:styleId="6">
    <w:name w:val="Body Text Indent"/>
    <w:basedOn w:val="1"/>
    <w:qFormat/>
    <w:uiPriority w:val="0"/>
    <w:pPr>
      <w:ind w:left="420" w:leftChars="200"/>
    </w:pPr>
  </w:style>
  <w:style w:type="paragraph" w:styleId="7">
    <w:name w:val="Plain Text"/>
    <w:basedOn w:val="1"/>
    <w:qFormat/>
    <w:uiPriority w:val="0"/>
    <w:rPr>
      <w:rFonts w:ascii="宋体" w:hAnsi="Courier New"/>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unhideWhenUsed/>
    <w:qFormat/>
    <w:uiPriority w:val="39"/>
    <w:rPr>
      <w:rFonts w:ascii="Calibri" w:hAnsi="Calibri" w:eastAsia="宋体" w:cs="Times New Roman"/>
    </w:rPr>
  </w:style>
  <w:style w:type="paragraph" w:styleId="11">
    <w:name w:val="Body Text Indent 3"/>
    <w:basedOn w:val="1"/>
    <w:qFormat/>
    <w:uiPriority w:val="0"/>
    <w:pPr>
      <w:ind w:firstLine="600" w:firstLineChars="200"/>
    </w:pPr>
    <w:rPr>
      <w:color w:val="FF0000"/>
      <w:sz w:val="30"/>
      <w:szCs w:val="20"/>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w:basedOn w:val="5"/>
    <w:qFormat/>
    <w:uiPriority w:val="0"/>
    <w:pPr>
      <w:widowControl/>
      <w:spacing w:after="120"/>
      <w:ind w:firstLine="420" w:firstLineChars="100"/>
      <w:jc w:val="left"/>
    </w:pPr>
    <w:rPr>
      <w:rFonts w:asci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Hyperlink"/>
    <w:basedOn w:val="16"/>
    <w:unhideWhenUsed/>
    <w:qFormat/>
    <w:uiPriority w:val="99"/>
    <w:rPr>
      <w:color w:val="0000FF"/>
      <w:u w:val="single"/>
    </w:rPr>
  </w:style>
  <w:style w:type="paragraph" w:customStyle="1" w:styleId="19">
    <w:name w:val="列表段落1"/>
    <w:basedOn w:val="1"/>
    <w:qFormat/>
    <w:uiPriority w:val="0"/>
    <w:pPr>
      <w:ind w:firstLine="420" w:firstLineChars="200"/>
    </w:pPr>
  </w:style>
  <w:style w:type="paragraph" w:customStyle="1" w:styleId="20">
    <w:name w:val="Default"/>
    <w:qFormat/>
    <w:uiPriority w:val="0"/>
    <w:pPr>
      <w:widowControl w:val="0"/>
      <w:autoSpaceDE w:val="0"/>
      <w:autoSpaceDN w:val="0"/>
      <w:adjustRightInd w:val="0"/>
    </w:pPr>
    <w:rPr>
      <w:rFonts w:ascii="楷体" w:hAnsi="Times New Roman" w:eastAsia="楷体" w:cs="楷体"/>
      <w:color w:val="000000"/>
      <w:sz w:val="24"/>
      <w:szCs w:val="24"/>
      <w:lang w:val="en-US" w:eastAsia="zh-CN" w:bidi="ar-SA"/>
    </w:rPr>
  </w:style>
  <w:style w:type="character" w:customStyle="1" w:styleId="21">
    <w:name w:val="15"/>
    <w:basedOn w:val="16"/>
    <w:qFormat/>
    <w:uiPriority w:val="0"/>
    <w:rPr>
      <w:rFonts w:hint="default" w:ascii="Calibri" w:hAnsi="Calibri" w:cs="Calibri"/>
      <w:b/>
      <w:bCs/>
    </w:rPr>
  </w:style>
  <w:style w:type="paragraph" w:styleId="22">
    <w:name w:val="List Paragraph"/>
    <w:basedOn w:val="1"/>
    <w:qFormat/>
    <w:uiPriority w:val="34"/>
    <w:pPr>
      <w:ind w:left="720"/>
      <w:contextualSpacing/>
    </w:pPr>
  </w:style>
  <w:style w:type="character" w:customStyle="1" w:styleId="23">
    <w:name w:val="楷体 (中文) 楷体"/>
    <w:qFormat/>
    <w:uiPriority w:val="0"/>
    <w:rPr>
      <w:rFonts w:ascii="楷体" w:hAnsi="楷体" w:eastAsia="楷体"/>
      <w:kern w:val="1"/>
      <w:sz w:val="28"/>
    </w:rPr>
  </w:style>
  <w:style w:type="paragraph" w:customStyle="1" w:styleId="24">
    <w:name w:val="正文11"/>
    <w:basedOn w:val="1"/>
    <w:qFormat/>
    <w:uiPriority w:val="0"/>
    <w:pPr>
      <w:ind w:firstLine="560" w:firstLineChars="200"/>
    </w:pPr>
    <w:rPr>
      <w:rFonts w:ascii="宋体" w:hAnsi="宋体" w:eastAsia="宋体" w:cs="Times New Roman"/>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e561a323-9dcb-4f12-9f50-cb633fc50467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22E8766</paraID>
      <start>0</start>
      <end>2</end>
      <status>unmodified</status>
      <modifiedWord/>
      <trackRevisions>false</trackRevisions>
    </reviewItem>
    <reviewItem>
      <errorID>ad2fda53-1c30-426c-87fd-41445b4496b5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6441606B</paraID>
      <start>0</start>
      <end>2</end>
      <status>unmodified</status>
      <modifiedWord/>
      <trackRevisions>false</trackRevisions>
    </reviewItem>
    <reviewItem>
      <errorID>cc848b05-c9e5-4f12-a3a3-405cab2e1a05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3A3BF07A</paraID>
      <start>0</start>
      <end>2</end>
      <status>unmodified</status>
      <modifiedWord/>
      <trackRevisions>false</trackRevisions>
    </reviewItem>
    <reviewItem>
      <errorID>bfe838dc-7a6a-4c00-8132-860699f7e480</errorID>
      <errorWord>:</errorWord>
      <group>L1_Format</group>
      <groupName>格式问题</groupName>
      <ability>L2_HalfPunc_CN</ability>
      <abilityName>全半角问题</abilityName>
      <candidateList>
        <item>：</item>
      </candidateList>
      <explain>文本全半角错误。</explain>
      <paraID>5C0A402B</paraID>
      <start>5</start>
      <end>6</end>
      <status>modified</status>
      <modifiedWord>：</modifiedWord>
      <trackRevisions>false</trackRevisions>
    </reviewItem>
    <reviewItem>
      <errorID>75ef0a8e-5e45-402e-b0fd-32796c81398c</errorID>
      <errorWord>:</errorWord>
      <group>L1_Format</group>
      <groupName>格式问题</groupName>
      <ability>L2_HalfPunc_CN</ability>
      <abilityName>全半角问题</abilityName>
      <candidateList>
        <item>：</item>
      </candidateList>
      <explain>文本全半角错误。</explain>
      <paraID>73AF258F</paraID>
      <start>4</start>
      <end>5</end>
      <status>modified</status>
      <modifiedWord>：</modifiedWord>
      <trackRevisions>false</trackRevisions>
    </reviewItem>
    <reviewItem>
      <errorID>8e48cf6d-4cc5-4afb-9503-a2ebb89d6010</errorID>
      <errorWord>:</errorWord>
      <group>L1_Format</group>
      <groupName>格式问题</groupName>
      <ability>L2_HalfPunc_CN</ability>
      <abilityName>全半角问题</abilityName>
      <candidateList>
        <item>：</item>
      </candidateList>
      <explain>文本全半角错误。</explain>
      <paraID>78C8F764</paraID>
      <start>7</start>
      <end>8</end>
      <status>modified</status>
      <modifiedWord>：</modifiedWord>
      <trackRevisions>false</trackRevisions>
    </reviewItem>
    <reviewItem>
      <errorID>60e1f3de-a6e2-4732-a517-218f206a0420</errorID>
      <errorWord>:</errorWord>
      <group>L1_Format</group>
      <groupName>格式问题</groupName>
      <ability>L2_HalfPunc_CN</ability>
      <abilityName>全半角问题</abilityName>
      <candidateList>
        <item>：</item>
      </candidateList>
      <explain>文本全半角错误。</explain>
      <paraID>785EEFE8</paraID>
      <start>7</start>
      <end>8</end>
      <status>modified</status>
      <modifiedWord>：</modifiedWord>
      <trackRevisions>false</trackRevisions>
    </reviewItem>
    <reviewItem>
      <errorID>cd40c543-b70f-48b4-b9ce-7f9ea4494666</errorID>
      <errorWord>:</errorWord>
      <group>L1_Format</group>
      <groupName>格式问题</groupName>
      <ability>L2_HalfPunc_CN</ability>
      <abilityName>全半角问题</abilityName>
      <candidateList>
        <item>：</item>
      </candidateList>
      <explain>文本全半角错误。</explain>
      <paraID>66D0999F</paraID>
      <start>9</start>
      <end>10</end>
      <status>modified</status>
      <modifiedWord>：</modifiedWord>
      <trackRevisions>false</trackRevisions>
    </reviewItem>
    <reviewItem>
      <errorID>e7dbdcae-c09e-4d60-90bb-c2f00ed1be9f</errorID>
      <errorWord>:</errorWord>
      <group>L1_Format</group>
      <groupName>格式问题</groupName>
      <ability>L2_HalfPunc_CN</ability>
      <abilityName>全半角问题</abilityName>
      <candidateList>
        <item>：</item>
      </candidateList>
      <explain>文本全半角错误。</explain>
      <paraID>1C552D6A</paraID>
      <start>5</start>
      <end>6</end>
      <status>modified</status>
      <modifiedWord>：</modifiedWord>
      <trackRevisions>false</trackRevisions>
    </reviewItem>
    <reviewItem>
      <errorID>ae56f302-26bc-4c23-9080-43f8f261164e</errorID>
      <errorWord>:</errorWord>
      <group>L1_Format</group>
      <groupName>格式问题</groupName>
      <ability>L2_HalfPunc_CN</ability>
      <abilityName>全半角问题</abilityName>
      <candidateList>
        <item>：</item>
      </candidateList>
      <explain>文本全半角错误。</explain>
      <paraID>21284937</paraID>
      <start>8</start>
      <end>9</end>
      <status>modified</status>
      <modifiedWord>：</modifiedWord>
      <trackRevisions>false</trackRevisions>
    </reviewItem>
    <reviewItem>
      <errorID>83a4d055-068b-469b-83b1-6cb47759e273</errorID>
      <errorWord>:</errorWord>
      <group>L1_Format</group>
      <groupName>格式问题</groupName>
      <ability>L2_HalfPunc_CN</ability>
      <abilityName>全半角问题</abilityName>
      <candidateList>
        <item>：</item>
      </candidateList>
      <explain>文本全半角错误。</explain>
      <paraID> C995C2F</paraID>
      <start>5</start>
      <end>6</end>
      <status>modified</status>
      <modifiedWord>：</modifiedWord>
      <trackRevisions>false</trackRevisions>
    </reviewItem>
    <reviewItem>
      <errorID>9b7215e2-6812-4d83-a3c2-56df37a11eb4</errorID>
      <errorWord>:</errorWord>
      <group>L1_Format</group>
      <groupName>格式问题</groupName>
      <ability>L2_HalfPunc_CN</ability>
      <abilityName>全半角问题</abilityName>
      <candidateList>
        <item>：</item>
      </candidateList>
      <explain>文本全半角错误。</explain>
      <paraID> 4EA51B4</paraID>
      <start>4</start>
      <end>5</end>
      <status>modified</status>
      <modifiedWord>：</modifiedWord>
      <trackRevisions>false</trackRevisions>
    </reviewItem>
    <reviewItem>
      <errorID>2cb4fb5f-609a-4646-9b30-40348a547e1b</errorID>
      <errorWord>:</errorWord>
      <group>L1_Format</group>
      <groupName>格式问题</groupName>
      <ability>L2_HalfPunc_CN</ability>
      <abilityName>全半角问题</abilityName>
      <candidateList>
        <item>：</item>
      </candidateList>
      <explain>文本全半角错误。</explain>
      <paraID>7290A2F7</paraID>
      <start>7</start>
      <end>8</end>
      <status>modified</status>
      <modifiedWord>：</modifiedWord>
      <trackRevisions>false</trackRevisions>
    </reviewItem>
    <reviewItem>
      <errorID>5d46b9f2-7db6-458a-8e45-51fa45d24479</errorID>
      <errorWord>:</errorWord>
      <group>L1_Format</group>
      <groupName>格式问题</groupName>
      <ability>L2_HalfPunc_CN</ability>
      <abilityName>全半角问题</abilityName>
      <candidateList>
        <item>：</item>
      </candidateList>
      <explain>文本全半角错误。</explain>
      <paraID> 6AA4AED</paraID>
      <start>7</start>
      <end>8</end>
      <status>modified</status>
      <modifiedWord>：</modifiedWord>
      <trackRevisions>false</trackRevisions>
    </reviewItem>
    <reviewItem>
      <errorID>01111798-9cb1-4b95-b85c-218e12adae4a</errorID>
      <errorWord>:</errorWord>
      <group>L1_Format</group>
      <groupName>格式问题</groupName>
      <ability>L2_HalfPunc_CN</ability>
      <abilityName>全半角问题</abilityName>
      <candidateList>
        <item>：</item>
      </candidateList>
      <explain>文本全半角错误。</explain>
      <paraID>347BD4D5</paraID>
      <start>9</start>
      <end>10</end>
      <status>modified</status>
      <modifiedWord>：</modifiedWord>
      <trackRevisions>false</trackRevisions>
    </reviewItem>
    <reviewItem>
      <errorID>cd40fc36-8bce-48d3-b275-41c7bc309fd4</errorID>
      <errorWord>:</errorWord>
      <group>L1_Format</group>
      <groupName>格式问题</groupName>
      <ability>L2_HalfPunc_CN</ability>
      <abilityName>全半角问题</abilityName>
      <candidateList>
        <item>：</item>
      </candidateList>
      <explain>文本全半角错误。</explain>
      <paraID>7442D123</paraID>
      <start>5</start>
      <end>6</end>
      <status>modified</status>
      <modifiedWord>：</modifiedWord>
      <trackRevisions>false</trackRevisions>
    </reviewItem>
    <reviewItem>
      <errorID>5201f640-2c80-4b4b-9729-b32a7cb4265e</errorID>
      <errorWord>:</errorWord>
      <group>L1_Format</group>
      <groupName>格式问题</groupName>
      <ability>L2_HalfPunc_CN</ability>
      <abilityName>全半角问题</abilityName>
      <candidateList>
        <item>：</item>
      </candidateList>
      <explain>文本全半角错误。</explain>
      <paraID>2F5670A9</paraID>
      <start>8</start>
      <end>9</end>
      <status>modified</status>
      <modifiedWord>：</modifiedWord>
      <trackRevisions>false</trackRevisions>
    </reviewItem>
    <reviewItem>
      <errorID>537720e0-f73c-42b6-97b0-f914c59aaded</errorID>
      <errorWord>Ehernet</errorWord>
      <group>L1_English</group>
      <groupName>英文问题</groupName>
      <ability>L2_Spell</ability>
      <abilityName>拼写问题</abilityName>
      <candidateList>
        <item>Ethernet</item>
      </candidateList>
      <explain>疑似单词拼写有误，建议将Ehernet修改为Ethernet</explain>
      <paraID>22CBD2DD</paraID>
      <start>43</start>
      <end>50</end>
      <status>unmodified</status>
      <modifiedWord/>
      <trackRevisions>false</trackRevisions>
    </reviewItem>
    <reviewItem>
      <errorID>15075da3-c3c8-44ef-a605-925c8ce7350d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699D2D46</paraID>
      <start>0</start>
      <end>2</end>
      <status>unmodified</status>
      <modifiedWord/>
      <trackRevisions>false</trackRevisions>
    </reviewItem>
    <reviewItem>
      <errorID>84c8f8ba-0e88-43ba-9450-3507bd70bb5e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10FAD79F</paraID>
      <start>0</start>
      <end>2</end>
      <status>unmodified</status>
      <modifiedWord/>
      <trackRevisions>false</trackRevisions>
    </reviewItem>
    <reviewItem>
      <errorID>40e546a3-822d-4984-b074-7a2cd7707227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117C4525</paraID>
      <start>0</start>
      <end>2</end>
      <status>unmodified</status>
      <modifiedWord/>
      <trackRevisions>false</trackRevisions>
    </reviewItem>
    <reviewItem>
      <errorID>b7951bb6-bdc8-462f-8697-a5d2352b1690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123C9161</paraID>
      <start>0</start>
      <end>2</end>
      <status>unmodified</status>
      <modifiedWord/>
      <trackRevisions>false</trackRevisions>
    </reviewItem>
    <reviewItem>
      <errorID>50d57240-b776-41b3-9449-5df8f6437971</errorID>
      <errorWord>经验</errorWord>
      <group>L1_Word</group>
      <groupName>字词问题</groupName>
      <ability>L2_Typo</ability>
      <abilityName>字词错误</abilityName>
      <candidateList>
        <item>经营</item>
      </candidateList>
      <explain/>
      <paraID>509231FC</paraID>
      <start>0</start>
      <end>2</end>
      <status>modified</status>
      <modifiedWord>经营</modifiedWord>
      <trackRevisions>false</trackRevisions>
    </reviewItem>
    <reviewItem>
      <errorID>a8634b04-e867-40fd-8d6b-eeebf47f4353</errorID>
      <errorWord>小巨人企业</errorWord>
      <group>L1_Political</group>
      <groupName>政治性问题</groupName>
      <ability>L2_Keyword</ability>
      <abilityName>固定表述</abilityName>
      <candidateList>
        <item>“小巨人”企业</item>
      </candidateList>
      <explain>注意检查当前固定表述标点是否使用规范。</explain>
      <paraID>31AD8DCE</paraID>
      <start>4</start>
      <end>11</end>
      <status>modified</status>
      <modifiedWord>“小巨人”企业</modifiedWord>
      <trackRevisions>false</trackRevisions>
    </reviewItem>
    <reviewItem>
      <errorID>74f1d562-895c-455a-b3f7-4cf64befd1fc</errorID>
      <errorWord>法</errorWord>
      <group>L1_Word</group>
      <groupName>字词问题</groupName>
      <ability>L2_Typo</ability>
      <abilityName>字词错误</abilityName>
      <candidateList>
        <item>法等</item>
      </candidateList>
      <explain/>
      <paraID>640F8171</paraID>
      <start>19</start>
      <end>21</end>
      <status>modified</status>
      <modifiedWord>法等</modifiedWord>
      <trackRevisions>false</trackRevisions>
    </reviewItem>
    <reviewItem>
      <errorID>5c6a3d08-ae08-4f02-ba99-63aad4700c66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6163A2E2</paraID>
      <start>0</start>
      <end>2</end>
      <status>unmodified</status>
      <modifiedWord/>
      <trackRevisions>false</trackRevisions>
    </reviewItem>
    <reviewItem>
      <errorID>69b3f587-cc19-4458-b23d-6069e043fafc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75BA9CDB</paraID>
      <start>0</start>
      <end>2</end>
      <status>unmodified</status>
      <modifiedWord/>
      <trackRevisions>false</trackRevisions>
    </reviewItem>
    <reviewItem>
      <errorID>5728357d-cf26-4784-a3e4-1b38f4ab4cd4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1BB2A8EF</paraID>
      <start>0</start>
      <end>2</end>
      <status>unmodified</status>
      <modifiedWord/>
      <trackRevisions>false</trackRevisions>
    </reviewItem>
    <reviewItem>
      <errorID>53d91e53-3f58-4989-905d-5432d05fdb85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32423874</paraID>
      <start>0</start>
      <end>2</end>
      <status>unmodified</status>
      <modifiedWord/>
      <trackRevisions>false</trackRevisions>
    </reviewItem>
    <reviewItem>
      <errorID>21d09ea5-fe9a-451b-8d77-959936a6b86a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47143B82</paraID>
      <start>0</start>
      <end>2</end>
      <status>unmodified</status>
      <modifiedWord/>
      <trackRevisions>false</trackRevisions>
    </reviewItem>
    <reviewItem>
      <errorID>dd67a2b9-5910-4545-8a7b-00961ee8ce8a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3644FF0B</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1bbcceb-106d-482b-b1a3-42ee1258f517}">
  <ds:schemaRefs/>
</ds:datastoreItem>
</file>

<file path=docProps/app.xml><?xml version="1.0" encoding="utf-8"?>
<Properties xmlns="http://schemas.openxmlformats.org/officeDocument/2006/extended-properties" xmlns:vt="http://schemas.openxmlformats.org/officeDocument/2006/docPropsVTypes">
  <Template>Normal.dotm</Template>
  <Pages>13</Pages>
  <Words>4602</Words>
  <Characters>5350</Characters>
  <Lines>0</Lines>
  <Paragraphs>0</Paragraphs>
  <TotalTime>2</TotalTime>
  <ScaleCrop>false</ScaleCrop>
  <LinksUpToDate>false</LinksUpToDate>
  <CharactersWithSpaces>5741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2025-04-03T05:09:00Z</dcterms:created>
  <dc:creator>HP</dc:creator>
  <cp:lastModifiedBy>仲杰</cp:lastModifiedBy>
  <dcterms:modified xsi:type="dcterms:W3CDTF">2026-09-17T05:43:19Z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eyJoZGlkIjoiMjQzMjJjYTEzYzEzMjVjOGIxYWQwMTc0ZTUwZGE2YjIiLCJ1c2VySWQiOiIyOTgyOTgyOTEifQ==</vt:lpwstr>
  </property>
  <property fmtid="{D5CDD505-2E9C-101B-9397-08002B2CF9AE}" pid="4" name="ICV">
    <vt:lpwstr>2BFD31D5F3FB4B709DBC969892577809_12</vt:lpwstr>
  </property>
</Properties>
</file>