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fonts/font5.odttf" ContentType="application/vnd.openxmlformats-officedocument.obfuscatedFont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2BC6A561">
      <w:pPr>
        <w:jc w:val="center"/>
        <w:rPr>
          <w:rFonts w:hint="eastAsia" w:ascii="方正兰亭黑简体" w:hAnsi="方正兰亭黑简体" w:eastAsia="方正兰亭黑简体" w:cs="方正兰亭黑简体"/>
          <w:b/>
          <w:bCs/>
          <w:color w:val="auto"/>
          <w:sz w:val="28"/>
          <w:szCs w:val="36"/>
          <w:highlight w:val="none"/>
          <w:lang w:val="en-US" w:eastAsia="zh-CN"/>
        </w:rPr>
      </w:pPr>
    </w:p>
    <w:p w14:paraId="05F143FD">
      <w:pPr>
        <w:jc w:val="center"/>
        <w:rPr>
          <w:rFonts w:hint="eastAsia" w:ascii="方正兰亭黑简体" w:hAnsi="方正兰亭黑简体" w:eastAsia="方正兰亭黑简体" w:cs="方正兰亭黑简体"/>
          <w:b/>
          <w:bCs/>
          <w:color w:val="auto"/>
          <w:sz w:val="28"/>
          <w:szCs w:val="36"/>
          <w:highlight w:val="none"/>
          <w:lang w:val="en-US" w:eastAsia="zh-CN"/>
        </w:rPr>
      </w:pPr>
    </w:p>
    <w:p w14:paraId="7C29A4C3">
      <w:pPr>
        <w:jc w:val="center"/>
        <w:rPr>
          <w:rFonts w:hint="eastAsia" w:ascii="方正兰亭黑简体" w:hAnsi="方正兰亭黑简体" w:eastAsia="方正兰亭黑简体" w:cs="方正兰亭黑简体"/>
          <w:b/>
          <w:bCs/>
          <w:color w:val="auto"/>
          <w:sz w:val="28"/>
          <w:szCs w:val="36"/>
          <w:highlight w:val="none"/>
          <w:lang w:val="en-US" w:eastAsia="zh-CN"/>
        </w:rPr>
      </w:pPr>
    </w:p>
    <w:p w14:paraId="75D3CC17">
      <w:pPr>
        <w:jc w:val="center"/>
        <w:rPr>
          <w:rFonts w:hint="eastAsia" w:ascii="方正兰亭黑简体" w:hAnsi="方正兰亭黑简体" w:eastAsia="方正兰亭黑简体" w:cs="方正兰亭黑简体"/>
          <w:b/>
          <w:bCs/>
          <w:color w:val="auto"/>
          <w:sz w:val="28"/>
          <w:szCs w:val="28"/>
          <w:highlight w:val="none"/>
          <w:lang w:val="en-US" w:eastAsia="zh-CN"/>
        </w:rPr>
      </w:pPr>
      <w:r>
        <w:rPr>
          <w:rFonts w:hint="eastAsia" w:ascii="方正兰亭黑简体" w:hAnsi="方正兰亭黑简体" w:eastAsia="方正兰亭黑简体" w:cs="方正兰亭黑简体"/>
          <w:b/>
          <w:bCs/>
          <w:color w:val="auto"/>
          <w:sz w:val="28"/>
          <w:szCs w:val="28"/>
          <w:highlight w:val="none"/>
          <w:lang w:val="en-US" w:eastAsia="zh-CN"/>
        </w:rPr>
        <w:t>新生入学体检服务</w:t>
      </w:r>
    </w:p>
    <w:p w14:paraId="3A6F3C59">
      <w:pPr>
        <w:jc w:val="center"/>
        <w:rPr>
          <w:rFonts w:hint="default" w:ascii="方正兰亭黑简体" w:hAnsi="方正兰亭黑简体" w:eastAsia="方正兰亭黑简体" w:cs="方正兰亭黑简体"/>
          <w:b/>
          <w:bCs/>
          <w:color w:val="auto"/>
          <w:sz w:val="28"/>
          <w:szCs w:val="28"/>
          <w:highlight w:val="none"/>
          <w:lang w:val="en-US" w:eastAsia="zh-CN"/>
        </w:rPr>
      </w:pPr>
      <w:r>
        <w:rPr>
          <w:rFonts w:hint="eastAsia" w:ascii="方正兰亭黑简体" w:hAnsi="方正兰亭黑简体" w:eastAsia="方正兰亭黑简体" w:cs="方正兰亭黑简体"/>
          <w:b/>
          <w:bCs/>
          <w:color w:val="auto"/>
          <w:sz w:val="28"/>
          <w:szCs w:val="28"/>
          <w:highlight w:val="none"/>
          <w:lang w:val="en-US" w:eastAsia="zh-CN"/>
        </w:rPr>
        <w:t>比选文件</w:t>
      </w:r>
    </w:p>
    <w:p w14:paraId="746E0DD5">
      <w:pPr>
        <w:jc w:val="center"/>
        <w:rPr>
          <w:rFonts w:hint="default" w:ascii="方正兰亭黑简体" w:hAnsi="方正兰亭黑简体" w:eastAsia="方正兰亭黑简体" w:cs="方正兰亭黑简体"/>
          <w:b/>
          <w:bCs/>
          <w:color w:val="auto"/>
          <w:sz w:val="28"/>
          <w:szCs w:val="28"/>
          <w:highlight w:val="none"/>
          <w:lang w:val="en-US" w:eastAsia="zh-CN"/>
        </w:rPr>
      </w:pPr>
    </w:p>
    <w:p w14:paraId="7F5B1C2D">
      <w:pPr>
        <w:jc w:val="center"/>
        <w:rPr>
          <w:rFonts w:hint="default" w:ascii="方正兰亭黑简体" w:hAnsi="方正兰亭黑简体" w:eastAsia="方正兰亭黑简体" w:cs="方正兰亭黑简体"/>
          <w:b/>
          <w:bCs/>
          <w:color w:val="auto"/>
          <w:sz w:val="28"/>
          <w:szCs w:val="28"/>
          <w:highlight w:val="none"/>
          <w:lang w:val="en-US" w:eastAsia="zh-CN"/>
        </w:rPr>
      </w:pPr>
    </w:p>
    <w:p w14:paraId="0B84232F">
      <w:pPr>
        <w:jc w:val="center"/>
        <w:rPr>
          <w:rFonts w:hint="default" w:ascii="方正兰亭黑简体" w:hAnsi="方正兰亭黑简体" w:eastAsia="方正兰亭黑简体" w:cs="方正兰亭黑简体"/>
          <w:b/>
          <w:bCs/>
          <w:color w:val="auto"/>
          <w:sz w:val="28"/>
          <w:szCs w:val="28"/>
          <w:highlight w:val="none"/>
          <w:lang w:val="en-US" w:eastAsia="zh-CN"/>
        </w:rPr>
      </w:pPr>
      <w:r>
        <w:rPr>
          <w:rFonts w:hint="eastAsia" w:ascii="方正兰亭黑简体" w:hAnsi="方正兰亭黑简体" w:eastAsia="方正兰亭黑简体" w:cs="方正兰亭黑简体"/>
          <w:b/>
          <w:bCs/>
          <w:color w:val="auto"/>
          <w:sz w:val="28"/>
          <w:szCs w:val="28"/>
          <w:highlight w:val="none"/>
          <w:lang w:val="en-US" w:eastAsia="zh-CN"/>
        </w:rPr>
        <w:t>项目编号：</w:t>
      </w:r>
      <w:r>
        <w:rPr>
          <w:rFonts w:hint="eastAsia" w:ascii="方正兰亭黑简体" w:hAnsi="方正兰亭黑简体" w:eastAsia="方正兰亭黑简体" w:cs="方正兰亭黑简体"/>
          <w:color w:val="auto"/>
          <w:sz w:val="28"/>
          <w:szCs w:val="28"/>
          <w:highlight w:val="none"/>
          <w:lang w:val="en-US" w:eastAsia="zh-CN"/>
        </w:rPr>
        <w:t>HFBX2026007</w:t>
      </w:r>
    </w:p>
    <w:p w14:paraId="43E1A511">
      <w:pPr>
        <w:jc w:val="center"/>
        <w:rPr>
          <w:rFonts w:hint="default" w:ascii="方正兰亭黑简体" w:hAnsi="方正兰亭黑简体" w:eastAsia="方正兰亭黑简体" w:cs="方正兰亭黑简体"/>
          <w:b/>
          <w:bCs/>
          <w:color w:val="auto"/>
          <w:sz w:val="24"/>
          <w:szCs w:val="32"/>
          <w:highlight w:val="none"/>
          <w:lang w:val="en-US" w:eastAsia="zh-CN"/>
        </w:rPr>
      </w:pPr>
    </w:p>
    <w:p w14:paraId="564BAADD">
      <w:pPr>
        <w:jc w:val="center"/>
        <w:rPr>
          <w:rFonts w:hint="default" w:ascii="方正兰亭黑简体" w:hAnsi="方正兰亭黑简体" w:eastAsia="方正兰亭黑简体" w:cs="方正兰亭黑简体"/>
          <w:b/>
          <w:bCs/>
          <w:color w:val="auto"/>
          <w:sz w:val="24"/>
          <w:szCs w:val="32"/>
          <w:highlight w:val="none"/>
          <w:lang w:val="en-US" w:eastAsia="zh-CN"/>
        </w:rPr>
      </w:pPr>
    </w:p>
    <w:p w14:paraId="1CBECD87">
      <w:pPr>
        <w:jc w:val="center"/>
        <w:rPr>
          <w:rFonts w:hint="default" w:ascii="方正兰亭黑简体" w:hAnsi="方正兰亭黑简体" w:eastAsia="方正兰亭黑简体" w:cs="方正兰亭黑简体"/>
          <w:b/>
          <w:bCs/>
          <w:color w:val="auto"/>
          <w:sz w:val="24"/>
          <w:szCs w:val="32"/>
          <w:highlight w:val="none"/>
          <w:lang w:val="en-US" w:eastAsia="zh-CN"/>
        </w:rPr>
      </w:pPr>
    </w:p>
    <w:p w14:paraId="77AEA8DD">
      <w:pPr>
        <w:jc w:val="center"/>
        <w:rPr>
          <w:rFonts w:hint="default" w:ascii="方正兰亭黑简体" w:hAnsi="方正兰亭黑简体" w:eastAsia="方正兰亭黑简体" w:cs="方正兰亭黑简体"/>
          <w:b/>
          <w:bCs/>
          <w:color w:val="auto"/>
          <w:sz w:val="24"/>
          <w:szCs w:val="32"/>
          <w:highlight w:val="none"/>
          <w:lang w:val="en-US" w:eastAsia="zh-CN"/>
        </w:rPr>
      </w:pPr>
    </w:p>
    <w:p w14:paraId="6AFBFE6C">
      <w:pPr>
        <w:jc w:val="center"/>
        <w:rPr>
          <w:rFonts w:hint="default" w:ascii="方正兰亭黑简体" w:hAnsi="方正兰亭黑简体" w:eastAsia="方正兰亭黑简体" w:cs="方正兰亭黑简体"/>
          <w:b/>
          <w:bCs/>
          <w:color w:val="auto"/>
          <w:sz w:val="24"/>
          <w:szCs w:val="32"/>
          <w:highlight w:val="none"/>
          <w:lang w:val="en-US" w:eastAsia="zh-CN"/>
        </w:rPr>
      </w:pPr>
    </w:p>
    <w:p w14:paraId="18A2CE08">
      <w:pPr>
        <w:jc w:val="center"/>
        <w:rPr>
          <w:rFonts w:hint="default" w:ascii="方正兰亭黑简体" w:hAnsi="方正兰亭黑简体" w:eastAsia="方正兰亭黑简体" w:cs="方正兰亭黑简体"/>
          <w:b/>
          <w:bCs/>
          <w:color w:val="auto"/>
          <w:sz w:val="24"/>
          <w:szCs w:val="32"/>
          <w:highlight w:val="none"/>
          <w:lang w:val="en-US" w:eastAsia="zh-CN"/>
        </w:rPr>
      </w:pPr>
    </w:p>
    <w:p w14:paraId="69F671C1">
      <w:pPr>
        <w:jc w:val="center"/>
        <w:rPr>
          <w:rFonts w:hint="default" w:ascii="方正兰亭黑简体" w:hAnsi="方正兰亭黑简体" w:eastAsia="方正兰亭黑简体" w:cs="方正兰亭黑简体"/>
          <w:b/>
          <w:bCs/>
          <w:color w:val="auto"/>
          <w:sz w:val="24"/>
          <w:szCs w:val="32"/>
          <w:highlight w:val="none"/>
          <w:lang w:val="en-US" w:eastAsia="zh-CN"/>
        </w:rPr>
      </w:pPr>
    </w:p>
    <w:p w14:paraId="0E2559B5">
      <w:pPr>
        <w:jc w:val="center"/>
        <w:rPr>
          <w:rFonts w:hint="eastAsia" w:ascii="方正兰亭黑简体" w:hAnsi="方正兰亭黑简体" w:eastAsia="方正兰亭黑简体" w:cs="方正兰亭黑简体"/>
          <w:b/>
          <w:bCs/>
          <w:color w:val="auto"/>
          <w:sz w:val="24"/>
          <w:szCs w:val="32"/>
          <w:highlight w:val="none"/>
          <w:lang w:val="en-US" w:eastAsia="zh-CN"/>
        </w:rPr>
      </w:pPr>
      <w:r>
        <w:rPr>
          <w:rFonts w:hint="eastAsia" w:ascii="方正兰亭黑简体" w:hAnsi="方正兰亭黑简体" w:eastAsia="方正兰亭黑简体" w:cs="方正兰亭黑简体"/>
          <w:b/>
          <w:bCs/>
          <w:color w:val="auto"/>
          <w:sz w:val="24"/>
          <w:szCs w:val="32"/>
          <w:highlight w:val="none"/>
          <w:lang w:val="en-US" w:eastAsia="zh-CN"/>
        </w:rPr>
        <w:t>采购人：上海海事大学</w:t>
      </w:r>
    </w:p>
    <w:p w14:paraId="64BB9721">
      <w:pPr>
        <w:jc w:val="center"/>
        <w:rPr>
          <w:rFonts w:hint="default" w:ascii="方正兰亭黑简体" w:hAnsi="方正兰亭黑简体" w:eastAsia="方正兰亭黑简体" w:cs="方正兰亭黑简体"/>
          <w:b/>
          <w:bCs/>
          <w:color w:val="auto"/>
          <w:sz w:val="24"/>
          <w:szCs w:val="32"/>
          <w:highlight w:val="none"/>
          <w:lang w:val="en-US" w:eastAsia="zh-CN"/>
        </w:rPr>
      </w:pPr>
      <w:r>
        <w:rPr>
          <w:rFonts w:hint="eastAsia" w:ascii="方正兰亭黑简体" w:hAnsi="方正兰亭黑简体" w:eastAsia="方正兰亭黑简体" w:cs="方正兰亭黑简体"/>
          <w:b/>
          <w:bCs/>
          <w:color w:val="auto"/>
          <w:sz w:val="24"/>
          <w:szCs w:val="32"/>
          <w:highlight w:val="none"/>
          <w:lang w:val="en-US" w:eastAsia="zh-CN"/>
        </w:rPr>
        <w:t>二〇二六年</w:t>
      </w:r>
      <w:r>
        <w:rPr>
          <w:rFonts w:hint="eastAsia" w:ascii="方正兰亭黑简体" w:hAnsi="方正兰亭黑简体" w:eastAsia="方正兰亭黑简体" w:cs="方正兰亭黑简体"/>
          <w:b/>
          <w:bCs/>
          <w:color w:val="auto"/>
          <w:sz w:val="24"/>
          <w:szCs w:val="32"/>
          <w:highlight w:val="none"/>
          <w:lang w:val="en-US" w:eastAsia="zh-CN"/>
        </w:rPr>
        <w:t>三月</w:t>
      </w:r>
    </w:p>
    <w:p w14:paraId="4258C5C0">
      <w:pPr>
        <w:rPr>
          <w:rFonts w:hint="eastAsia" w:ascii="方正兰亭黑简体" w:hAnsi="方正兰亭黑简体" w:eastAsia="方正兰亭黑简体" w:cs="方正兰亭黑简体"/>
          <w:b/>
          <w:bCs/>
          <w:color w:val="auto"/>
          <w:sz w:val="24"/>
          <w:szCs w:val="32"/>
          <w:highlight w:val="none"/>
          <w:lang w:val="en-US" w:eastAsia="zh-CN"/>
        </w:rPr>
      </w:pPr>
      <w:r>
        <w:rPr>
          <w:rFonts w:hint="eastAsia" w:ascii="方正兰亭黑简体" w:hAnsi="方正兰亭黑简体" w:eastAsia="方正兰亭黑简体" w:cs="方正兰亭黑简体"/>
          <w:b/>
          <w:bCs/>
          <w:color w:val="auto"/>
          <w:sz w:val="24"/>
          <w:szCs w:val="32"/>
          <w:highlight w:val="none"/>
          <w:lang w:val="en-US" w:eastAsia="zh-CN"/>
        </w:rPr>
        <w:br w:type="page"/>
      </w:r>
    </w:p>
    <w:p w14:paraId="5637B82A">
      <w:pPr>
        <w:jc w:val="center"/>
        <w:rPr>
          <w:rFonts w:hint="default" w:ascii="方正兰亭黑简体" w:hAnsi="方正兰亭黑简体" w:eastAsia="方正兰亭黑简体" w:cs="方正兰亭黑简体"/>
          <w:b/>
          <w:bCs/>
          <w:color w:val="auto"/>
          <w:sz w:val="24"/>
          <w:szCs w:val="32"/>
          <w:highlight w:val="none"/>
          <w:lang w:val="en-US" w:eastAsia="zh-CN"/>
        </w:rPr>
      </w:pPr>
      <w:r>
        <w:rPr>
          <w:rFonts w:hint="eastAsia" w:ascii="方正兰亭黑简体" w:hAnsi="方正兰亭黑简体" w:eastAsia="方正兰亭黑简体" w:cs="方正兰亭黑简体"/>
          <w:b/>
          <w:bCs/>
          <w:color w:val="auto"/>
          <w:sz w:val="24"/>
          <w:szCs w:val="32"/>
          <w:highlight w:val="none"/>
          <w:lang w:val="en-US" w:eastAsia="zh-CN"/>
        </w:rPr>
        <w:t>第一章 比选公告</w:t>
      </w:r>
    </w:p>
    <w:p w14:paraId="54E46ED1">
      <w:pPr>
        <w:ind w:firstLine="440" w:firstLineChars="200"/>
        <w:jc w:val="left"/>
        <w:rPr>
          <w:rFonts w:hint="eastAsia" w:ascii="方正兰亭黑简体" w:hAnsi="方正兰亭黑简体" w:eastAsia="方正兰亭黑简体" w:cs="方正兰亭黑简体"/>
          <w:color w:val="auto"/>
          <w:sz w:val="22"/>
          <w:szCs w:val="28"/>
          <w:highlight w:val="none"/>
        </w:rPr>
      </w:pPr>
      <w:r>
        <w:rPr>
          <w:rFonts w:hint="eastAsia" w:ascii="方正兰亭黑简体" w:hAnsi="方正兰亭黑简体" w:eastAsia="方正兰亭黑简体" w:cs="方正兰亭黑简体"/>
          <w:color w:val="auto"/>
          <w:sz w:val="22"/>
          <w:szCs w:val="28"/>
          <w:highlight w:val="none"/>
        </w:rPr>
        <w:t>为公开、公正、公平地做好各项货物与服务的采购工作，进一步提高采购过程的透明度，有利于我校选择性价比更高的产品及更优质的服务，欢迎各供应单位本着务实友好的工作态度，积极参与，并做好成本核算，进行一次性报价。我校将本着公开、公正、公平的工作原则，对各供应单位所提供的资料，进行综合评议，择优选购。为确保本次比选采购项目采购工作的顺利开展，请各报价单位按照下述要求提供报价单等相关资料。具体要求及相关注意事项如下：</w:t>
      </w:r>
    </w:p>
    <w:p w14:paraId="5694D68E">
      <w:pPr>
        <w:jc w:val="left"/>
        <w:rPr>
          <w:rFonts w:hint="eastAsia" w:ascii="方正兰亭黑简体" w:hAnsi="方正兰亭黑简体" w:eastAsia="方正兰亭黑简体" w:cs="方正兰亭黑简体"/>
          <w:b/>
          <w:bCs/>
          <w:color w:val="auto"/>
          <w:sz w:val="22"/>
          <w:szCs w:val="28"/>
          <w:highlight w:val="none"/>
        </w:rPr>
      </w:pPr>
      <w:r>
        <w:rPr>
          <w:rFonts w:hint="eastAsia" w:ascii="方正兰亭黑简体" w:hAnsi="方正兰亭黑简体" w:eastAsia="方正兰亭黑简体" w:cs="方正兰亭黑简体"/>
          <w:b/>
          <w:bCs/>
          <w:color w:val="auto"/>
          <w:sz w:val="22"/>
          <w:szCs w:val="28"/>
          <w:highlight w:val="none"/>
        </w:rPr>
        <w:t>一、项目基本情况</w:t>
      </w:r>
    </w:p>
    <w:p w14:paraId="6ED9240D">
      <w:pPr>
        <w:jc w:val="left"/>
        <w:rPr>
          <w:rFonts w:hint="default" w:ascii="方正兰亭黑简体" w:hAnsi="方正兰亭黑简体" w:eastAsia="方正兰亭黑简体" w:cs="方正兰亭黑简体"/>
          <w:color w:val="auto"/>
          <w:sz w:val="22"/>
          <w:szCs w:val="28"/>
          <w:highlight w:val="none"/>
          <w:lang w:val="en-US" w:eastAsia="zh-CN"/>
        </w:rPr>
      </w:pPr>
      <w:r>
        <w:rPr>
          <w:rFonts w:hint="eastAsia" w:ascii="方正兰亭黑简体" w:hAnsi="方正兰亭黑简体" w:eastAsia="方正兰亭黑简体" w:cs="方正兰亭黑简体"/>
          <w:color w:val="auto"/>
          <w:sz w:val="22"/>
          <w:szCs w:val="28"/>
          <w:highlight w:val="none"/>
        </w:rPr>
        <w:t>项目编号：</w:t>
      </w:r>
      <w:r>
        <w:rPr>
          <w:rFonts w:hint="eastAsia" w:ascii="方正兰亭黑简体" w:hAnsi="方正兰亭黑简体" w:eastAsia="方正兰亭黑简体" w:cs="方正兰亭黑简体"/>
          <w:color w:val="auto"/>
          <w:sz w:val="22"/>
          <w:szCs w:val="28"/>
          <w:highlight w:val="none"/>
          <w:lang w:val="en-US" w:eastAsia="zh-CN"/>
        </w:rPr>
        <w:t>HFBX2026007</w:t>
      </w:r>
      <w:r>
        <w:rPr>
          <w:rFonts w:hint="eastAsia" w:ascii="方正兰亭黑简体" w:hAnsi="方正兰亭黑简体" w:eastAsia="方正兰亭黑简体" w:cs="方正兰亭黑简体"/>
          <w:color w:val="auto"/>
          <w:sz w:val="22"/>
          <w:szCs w:val="28"/>
          <w:highlight w:val="none"/>
          <w:lang w:val="en-US" w:eastAsia="zh-CN"/>
        </w:rPr>
        <w:t>；</w:t>
      </w:r>
    </w:p>
    <w:p w14:paraId="40680CD9">
      <w:pPr>
        <w:jc w:val="left"/>
        <w:rPr>
          <w:rFonts w:hint="eastAsia" w:ascii="方正兰亭黑简体" w:hAnsi="方正兰亭黑简体" w:eastAsia="方正兰亭黑简体" w:cs="方正兰亭黑简体"/>
          <w:color w:val="auto"/>
          <w:sz w:val="22"/>
          <w:szCs w:val="28"/>
          <w:highlight w:val="none"/>
        </w:rPr>
      </w:pPr>
      <w:r>
        <w:rPr>
          <w:rFonts w:hint="eastAsia" w:ascii="方正兰亭黑简体" w:hAnsi="方正兰亭黑简体" w:eastAsia="方正兰亭黑简体" w:cs="方正兰亭黑简体"/>
          <w:color w:val="auto"/>
          <w:sz w:val="22"/>
          <w:szCs w:val="28"/>
          <w:highlight w:val="none"/>
        </w:rPr>
        <w:t>项目名称：</w:t>
      </w:r>
      <w:r>
        <w:rPr>
          <w:rFonts w:hint="eastAsia" w:ascii="方正兰亭黑简体" w:hAnsi="方正兰亭黑简体" w:eastAsia="方正兰亭黑简体" w:cs="方正兰亭黑简体"/>
          <w:color w:val="auto"/>
          <w:sz w:val="22"/>
          <w:szCs w:val="28"/>
          <w:highlight w:val="none"/>
          <w:lang w:val="en-US" w:eastAsia="zh-CN"/>
        </w:rPr>
        <w:t>新生入学体检服务</w:t>
      </w:r>
      <w:r>
        <w:rPr>
          <w:rFonts w:hint="eastAsia" w:ascii="方正兰亭黑简体" w:hAnsi="方正兰亭黑简体" w:eastAsia="方正兰亭黑简体" w:cs="方正兰亭黑简体"/>
          <w:color w:val="auto"/>
          <w:sz w:val="22"/>
          <w:szCs w:val="28"/>
          <w:highlight w:val="none"/>
          <w:lang w:val="en-US" w:eastAsia="zh-CN"/>
        </w:rPr>
        <w:t>；</w:t>
      </w:r>
    </w:p>
    <w:p w14:paraId="49D3EF92">
      <w:pPr>
        <w:jc w:val="left"/>
        <w:rPr>
          <w:rFonts w:hint="eastAsia" w:ascii="方正兰亭黑简体" w:hAnsi="方正兰亭黑简体" w:eastAsia="方正兰亭黑简体" w:cs="方正兰亭黑简体"/>
          <w:color w:val="auto"/>
          <w:sz w:val="22"/>
          <w:szCs w:val="28"/>
          <w:highlight w:val="none"/>
          <w:lang w:eastAsia="zh-CN"/>
        </w:rPr>
      </w:pPr>
      <w:r>
        <w:rPr>
          <w:rFonts w:hint="eastAsia" w:ascii="方正兰亭黑简体" w:hAnsi="方正兰亭黑简体" w:eastAsia="方正兰亭黑简体" w:cs="方正兰亭黑简体"/>
          <w:color w:val="auto"/>
          <w:sz w:val="22"/>
          <w:szCs w:val="28"/>
          <w:highlight w:val="none"/>
        </w:rPr>
        <w:t>采购方式：</w:t>
      </w:r>
      <w:r>
        <w:rPr>
          <w:rFonts w:hint="eastAsia" w:ascii="方正兰亭黑简体" w:hAnsi="方正兰亭黑简体" w:eastAsia="方正兰亭黑简体" w:cs="方正兰亭黑简体"/>
          <w:color w:val="auto"/>
          <w:sz w:val="22"/>
          <w:szCs w:val="28"/>
          <w:highlight w:val="none"/>
          <w:lang w:val="en-US" w:eastAsia="zh-CN"/>
        </w:rPr>
        <w:t>学校</w:t>
      </w:r>
      <w:r>
        <w:rPr>
          <w:rFonts w:hint="eastAsia" w:ascii="方正兰亭黑简体" w:hAnsi="方正兰亭黑简体" w:eastAsia="方正兰亭黑简体" w:cs="方正兰亭黑简体"/>
          <w:color w:val="auto"/>
          <w:sz w:val="22"/>
          <w:szCs w:val="28"/>
          <w:highlight w:val="none"/>
        </w:rPr>
        <w:t>比选</w:t>
      </w:r>
      <w:r>
        <w:rPr>
          <w:rFonts w:hint="eastAsia" w:ascii="方正兰亭黑简体" w:hAnsi="方正兰亭黑简体" w:eastAsia="方正兰亭黑简体" w:cs="方正兰亭黑简体"/>
          <w:color w:val="auto"/>
          <w:sz w:val="22"/>
          <w:szCs w:val="28"/>
          <w:highlight w:val="none"/>
          <w:lang w:eastAsia="zh-CN"/>
        </w:rPr>
        <w:t>；</w:t>
      </w:r>
    </w:p>
    <w:p w14:paraId="11D14FFE">
      <w:pPr>
        <w:jc w:val="left"/>
        <w:rPr>
          <w:rFonts w:hint="default" w:ascii="方正兰亭黑简体" w:hAnsi="方正兰亭黑简体" w:eastAsia="方正兰亭黑简体" w:cs="方正兰亭黑简体"/>
          <w:color w:val="auto"/>
          <w:sz w:val="22"/>
          <w:szCs w:val="28"/>
          <w:highlight w:val="none"/>
          <w:lang w:val="en-US" w:eastAsia="zh-CN"/>
        </w:rPr>
      </w:pPr>
      <w:r>
        <w:rPr>
          <w:rFonts w:hint="eastAsia" w:ascii="方正兰亭黑简体" w:hAnsi="方正兰亭黑简体" w:eastAsia="方正兰亭黑简体" w:cs="方正兰亭黑简体"/>
          <w:color w:val="auto"/>
          <w:sz w:val="22"/>
          <w:szCs w:val="28"/>
          <w:highlight w:val="none"/>
        </w:rPr>
        <w:t>预算金额（亦是最高限价）：</w:t>
      </w:r>
      <w:r>
        <w:rPr>
          <w:rFonts w:hint="eastAsia" w:ascii="方正兰亭黑简体" w:hAnsi="方正兰亭黑简体" w:eastAsia="方正兰亭黑简体" w:cs="方正兰亭黑简体"/>
          <w:color w:val="auto"/>
          <w:sz w:val="22"/>
          <w:szCs w:val="28"/>
          <w:highlight w:val="none"/>
          <w:lang w:val="en-US" w:eastAsia="zh-CN"/>
        </w:rPr>
        <w:t>人民币25.96万元；</w:t>
      </w:r>
    </w:p>
    <w:p w14:paraId="192657F0">
      <w:pPr>
        <w:jc w:val="left"/>
        <w:rPr>
          <w:rFonts w:hint="eastAsia" w:ascii="方正兰亭黑简体" w:hAnsi="方正兰亭黑简体" w:eastAsia="方正兰亭黑简体" w:cs="方正兰亭黑简体"/>
          <w:color w:val="auto"/>
          <w:sz w:val="22"/>
          <w:szCs w:val="28"/>
          <w:highlight w:val="none"/>
        </w:rPr>
      </w:pPr>
      <w:r>
        <w:rPr>
          <w:rFonts w:hint="eastAsia" w:ascii="方正兰亭黑简体" w:hAnsi="方正兰亭黑简体" w:eastAsia="方正兰亭黑简体" w:cs="方正兰亭黑简体"/>
          <w:color w:val="auto"/>
          <w:sz w:val="22"/>
          <w:szCs w:val="28"/>
          <w:highlight w:val="none"/>
        </w:rPr>
        <w:t>采购需求</w:t>
      </w:r>
      <w:r>
        <w:rPr>
          <w:rFonts w:hint="eastAsia" w:ascii="方正兰亭黑简体" w:hAnsi="方正兰亭黑简体" w:eastAsia="方正兰亭黑简体" w:cs="方正兰亭黑简体"/>
          <w:color w:val="auto"/>
          <w:sz w:val="22"/>
          <w:szCs w:val="28"/>
          <w:highlight w:val="none"/>
          <w:lang w:eastAsia="zh-CN"/>
        </w:rPr>
        <w:t>：</w:t>
      </w:r>
      <w:r>
        <w:rPr>
          <w:rFonts w:hint="eastAsia" w:ascii="方正兰亭黑简体" w:hAnsi="方正兰亭黑简体" w:eastAsia="方正兰亭黑简体" w:cs="方正兰亭黑简体"/>
          <w:color w:val="auto"/>
          <w:sz w:val="22"/>
          <w:szCs w:val="28"/>
          <w:highlight w:val="none"/>
          <w:lang w:val="en-US" w:eastAsia="zh-CN"/>
        </w:rPr>
        <w:t>上海海事大学拟</w:t>
      </w:r>
      <w:bookmarkStart w:id="4" w:name="_GoBack"/>
      <w:bookmarkEnd w:id="4"/>
      <w:r>
        <w:rPr>
          <w:rFonts w:hint="eastAsia" w:ascii="方正兰亭黑简体" w:hAnsi="方正兰亭黑简体" w:eastAsia="方正兰亭黑简体" w:cs="方正兰亭黑简体"/>
          <w:color w:val="auto"/>
          <w:sz w:val="22"/>
          <w:szCs w:val="28"/>
          <w:highlight w:val="none"/>
          <w:lang w:val="en-US" w:eastAsia="zh-CN"/>
        </w:rPr>
        <w:t>引入一家合格供应商为每年入学的新生做健康体检服务。</w:t>
      </w:r>
      <w:r>
        <w:rPr>
          <w:rFonts w:hint="eastAsia" w:ascii="方正兰亭黑简体" w:hAnsi="方正兰亭黑简体" w:eastAsia="方正兰亭黑简体" w:cs="方正兰亭黑简体"/>
          <w:color w:val="auto"/>
          <w:sz w:val="22"/>
          <w:szCs w:val="28"/>
          <w:highlight w:val="none"/>
        </w:rPr>
        <w:t>拟采取比选方式实施采购。（具体要求详见比选文件—第二</w:t>
      </w:r>
      <w:r>
        <w:rPr>
          <w:rFonts w:hint="eastAsia" w:ascii="方正兰亭黑简体" w:hAnsi="方正兰亭黑简体" w:eastAsia="方正兰亭黑简体" w:cs="方正兰亭黑简体"/>
          <w:color w:val="auto"/>
          <w:sz w:val="22"/>
          <w:szCs w:val="28"/>
          <w:highlight w:val="none"/>
          <w:lang w:val="en-US" w:eastAsia="zh-CN"/>
        </w:rPr>
        <w:t>章节</w:t>
      </w:r>
      <w:r>
        <w:rPr>
          <w:rFonts w:hint="eastAsia" w:ascii="方正兰亭黑简体" w:hAnsi="方正兰亭黑简体" w:eastAsia="方正兰亭黑简体" w:cs="方正兰亭黑简体"/>
          <w:color w:val="auto"/>
          <w:sz w:val="22"/>
          <w:szCs w:val="28"/>
          <w:highlight w:val="none"/>
        </w:rPr>
        <w:t>采购需求）</w:t>
      </w:r>
    </w:p>
    <w:p w14:paraId="4E505020">
      <w:pPr>
        <w:jc w:val="left"/>
        <w:rPr>
          <w:rFonts w:hint="eastAsia" w:ascii="方正兰亭黑简体" w:hAnsi="方正兰亭黑简体" w:eastAsia="方正兰亭黑简体" w:cs="方正兰亭黑简体"/>
          <w:color w:val="auto"/>
          <w:sz w:val="22"/>
          <w:szCs w:val="28"/>
          <w:highlight w:val="none"/>
          <w:lang w:val="en-US" w:eastAsia="zh-CN"/>
        </w:rPr>
      </w:pPr>
      <w:r>
        <w:rPr>
          <w:rFonts w:hint="eastAsia" w:ascii="方正兰亭黑简体" w:hAnsi="方正兰亭黑简体" w:eastAsia="方正兰亭黑简体" w:cs="方正兰亭黑简体"/>
          <w:color w:val="auto"/>
          <w:sz w:val="22"/>
          <w:szCs w:val="28"/>
          <w:highlight w:val="none"/>
          <w:lang w:val="en-US" w:eastAsia="zh-CN"/>
        </w:rPr>
        <w:t>付款方式：体检服务结束后，经甲方对服务验收通过后的10个工作日内，甲方按时结算并支付款项。全部款项均以“银行转账”方式予以支付。</w:t>
      </w:r>
    </w:p>
    <w:p w14:paraId="776DB623">
      <w:pPr>
        <w:jc w:val="left"/>
        <w:rPr>
          <w:rFonts w:hint="default" w:ascii="方正兰亭黑简体" w:hAnsi="方正兰亭黑简体" w:eastAsia="方正兰亭黑简体" w:cs="方正兰亭黑简体"/>
          <w:color w:val="auto"/>
          <w:sz w:val="22"/>
          <w:szCs w:val="28"/>
          <w:highlight w:val="none"/>
          <w:lang w:val="en-US" w:eastAsia="zh-CN"/>
        </w:rPr>
      </w:pPr>
      <w:r>
        <w:rPr>
          <w:rFonts w:hint="eastAsia" w:ascii="方正兰亭黑简体" w:hAnsi="方正兰亭黑简体" w:eastAsia="方正兰亭黑简体" w:cs="方正兰亭黑简体"/>
          <w:color w:val="auto"/>
          <w:sz w:val="22"/>
          <w:szCs w:val="28"/>
          <w:highlight w:val="none"/>
          <w:lang w:val="en-US" w:eastAsia="zh-CN"/>
        </w:rPr>
        <w:t>体检安排时间：每年9月初，学生军训第一周内，具体时间另行沟通。</w:t>
      </w:r>
    </w:p>
    <w:p w14:paraId="41BEA8D1">
      <w:pPr>
        <w:jc w:val="left"/>
        <w:rPr>
          <w:rFonts w:hint="eastAsia" w:ascii="方正兰亭黑简体" w:hAnsi="方正兰亭黑简体" w:eastAsia="方正兰亭黑简体" w:cs="方正兰亭黑简体"/>
          <w:color w:val="auto"/>
          <w:sz w:val="22"/>
          <w:szCs w:val="28"/>
          <w:highlight w:val="none"/>
          <w:lang w:val="en-US" w:eastAsia="zh-CN"/>
        </w:rPr>
      </w:pPr>
      <w:r>
        <w:rPr>
          <w:rFonts w:hint="eastAsia" w:ascii="方正兰亭黑简体" w:hAnsi="方正兰亭黑简体" w:eastAsia="方正兰亭黑简体" w:cs="方正兰亭黑简体"/>
          <w:color w:val="auto"/>
          <w:sz w:val="22"/>
          <w:szCs w:val="28"/>
          <w:highlight w:val="none"/>
          <w:lang w:val="en-US" w:eastAsia="zh-CN"/>
        </w:rPr>
        <w:t>二、报价人的资格要求</w:t>
      </w:r>
    </w:p>
    <w:p w14:paraId="022E8766">
      <w:pPr>
        <w:jc w:val="left"/>
        <w:rPr>
          <w:rFonts w:hint="eastAsia" w:ascii="方正兰亭黑简体" w:hAnsi="方正兰亭黑简体" w:eastAsia="方正兰亭黑简体" w:cs="方正兰亭黑简体"/>
          <w:color w:val="auto"/>
          <w:sz w:val="22"/>
          <w:szCs w:val="28"/>
          <w:highlight w:val="none"/>
        </w:rPr>
      </w:pPr>
      <w:r>
        <w:rPr>
          <w:rFonts w:hint="eastAsia" w:ascii="方正兰亭黑简体" w:hAnsi="方正兰亭黑简体" w:eastAsia="方正兰亭黑简体" w:cs="方正兰亭黑简体"/>
          <w:color w:val="auto"/>
          <w:sz w:val="22"/>
          <w:szCs w:val="28"/>
          <w:highlight w:val="none"/>
        </w:rPr>
        <w:t>1、符合</w:t>
      </w:r>
      <w:r>
        <w:rPr>
          <w:rFonts w:hint="eastAsia" w:ascii="方正兰亭黑简体" w:hAnsi="方正兰亭黑简体" w:eastAsia="方正兰亭黑简体" w:cs="方正兰亭黑简体"/>
          <w:color w:val="auto"/>
          <w:sz w:val="22"/>
          <w:szCs w:val="28"/>
          <w:highlight w:val="none"/>
          <w:lang w:eastAsia="zh-CN"/>
        </w:rPr>
        <w:t>《</w:t>
      </w:r>
      <w:r>
        <w:rPr>
          <w:rFonts w:hint="eastAsia" w:ascii="方正兰亭黑简体" w:hAnsi="方正兰亭黑简体" w:eastAsia="方正兰亭黑简体" w:cs="方正兰亭黑简体"/>
          <w:color w:val="auto"/>
          <w:sz w:val="22"/>
          <w:szCs w:val="28"/>
          <w:highlight w:val="none"/>
          <w:lang w:val="en-US" w:eastAsia="zh-CN"/>
        </w:rPr>
        <w:t>中华人民共和国</w:t>
      </w:r>
      <w:r>
        <w:rPr>
          <w:rFonts w:hint="eastAsia" w:ascii="方正兰亭黑简体" w:hAnsi="方正兰亭黑简体" w:eastAsia="方正兰亭黑简体" w:cs="方正兰亭黑简体"/>
          <w:color w:val="auto"/>
          <w:sz w:val="22"/>
          <w:szCs w:val="28"/>
          <w:highlight w:val="none"/>
        </w:rPr>
        <w:t>政府采购法</w:t>
      </w:r>
      <w:r>
        <w:rPr>
          <w:rFonts w:hint="eastAsia" w:ascii="方正兰亭黑简体" w:hAnsi="方正兰亭黑简体" w:eastAsia="方正兰亭黑简体" w:cs="方正兰亭黑简体"/>
          <w:color w:val="auto"/>
          <w:sz w:val="22"/>
          <w:szCs w:val="28"/>
          <w:highlight w:val="none"/>
          <w:lang w:eastAsia="zh-CN"/>
        </w:rPr>
        <w:t>》</w:t>
      </w:r>
      <w:r>
        <w:rPr>
          <w:rFonts w:hint="eastAsia" w:ascii="方正兰亭黑简体" w:hAnsi="方正兰亭黑简体" w:eastAsia="方正兰亭黑简体" w:cs="方正兰亭黑简体"/>
          <w:color w:val="auto"/>
          <w:sz w:val="22"/>
          <w:szCs w:val="28"/>
          <w:highlight w:val="none"/>
        </w:rPr>
        <w:t>第二十二条之供应商资格规定。</w:t>
      </w:r>
    </w:p>
    <w:p w14:paraId="6441606B">
      <w:pPr>
        <w:jc w:val="left"/>
        <w:rPr>
          <w:rFonts w:hint="eastAsia" w:ascii="方正兰亭黑简体" w:hAnsi="方正兰亭黑简体" w:eastAsia="方正兰亭黑简体" w:cs="方正兰亭黑简体"/>
          <w:color w:val="auto"/>
          <w:sz w:val="22"/>
          <w:szCs w:val="28"/>
          <w:highlight w:val="none"/>
        </w:rPr>
      </w:pPr>
      <w:r>
        <w:rPr>
          <w:rFonts w:hint="eastAsia" w:ascii="方正兰亭黑简体" w:hAnsi="方正兰亭黑简体" w:eastAsia="方正兰亭黑简体" w:cs="方正兰亭黑简体"/>
          <w:color w:val="auto"/>
          <w:sz w:val="22"/>
          <w:szCs w:val="28"/>
          <w:highlight w:val="none"/>
        </w:rPr>
        <w:t>2、供应商未被列入“信用中国”网站（www.creditchina.gov.cn）失信执行人名单、重大税收违法案件当事人名单，和中国政府采购网（www.ccgp.gov.cn）政府严重违法失信行为记录名单的供应商。</w:t>
      </w:r>
    </w:p>
    <w:p w14:paraId="3A3BF07A">
      <w:pPr>
        <w:jc w:val="left"/>
        <w:rPr>
          <w:rFonts w:hint="eastAsia" w:ascii="方正兰亭黑简体" w:hAnsi="方正兰亭黑简体" w:eastAsia="方正兰亭黑简体" w:cs="方正兰亭黑简体"/>
          <w:color w:val="auto"/>
          <w:sz w:val="22"/>
          <w:szCs w:val="28"/>
          <w:highlight w:val="none"/>
          <w:lang w:eastAsia="zh-CN"/>
        </w:rPr>
      </w:pPr>
      <w:r>
        <w:rPr>
          <w:rFonts w:hint="eastAsia" w:ascii="方正兰亭黑简体" w:hAnsi="方正兰亭黑简体" w:eastAsia="方正兰亭黑简体" w:cs="方正兰亭黑简体"/>
          <w:color w:val="auto"/>
          <w:sz w:val="22"/>
          <w:szCs w:val="28"/>
          <w:highlight w:val="none"/>
          <w:lang w:val="en-US" w:eastAsia="zh-CN"/>
        </w:rPr>
        <w:t>3、</w:t>
      </w:r>
      <w:r>
        <w:rPr>
          <w:rFonts w:hint="eastAsia" w:ascii="方正兰亭黑简体" w:hAnsi="方正兰亭黑简体" w:eastAsia="方正兰亭黑简体" w:cs="方正兰亭黑简体"/>
          <w:color w:val="auto"/>
          <w:sz w:val="22"/>
          <w:szCs w:val="28"/>
          <w:highlight w:val="none"/>
        </w:rPr>
        <w:t>经营范围及拟投标货物（服务）符合本次比选要求，具有与本次投标货物（服务）相应的经营、代理（经销）资质，能全程参与并完成本项目，且具有较强的服务能力，以及畅通的问题响应机制和渠道等</w:t>
      </w:r>
      <w:r>
        <w:rPr>
          <w:rFonts w:hint="eastAsia" w:ascii="方正兰亭黑简体" w:hAnsi="方正兰亭黑简体" w:eastAsia="方正兰亭黑简体" w:cs="方正兰亭黑简体"/>
          <w:color w:val="auto"/>
          <w:sz w:val="22"/>
          <w:szCs w:val="28"/>
          <w:highlight w:val="none"/>
          <w:lang w:eastAsia="zh-CN"/>
        </w:rPr>
        <w:t>。</w:t>
      </w:r>
    </w:p>
    <w:p w14:paraId="3710B34B">
      <w:pPr>
        <w:jc w:val="left"/>
        <w:rPr>
          <w:rFonts w:hint="eastAsia" w:ascii="方正兰亭黑简体" w:hAnsi="方正兰亭黑简体" w:eastAsia="方正兰亭黑简体" w:cs="方正兰亭黑简体"/>
          <w:b/>
          <w:bCs/>
          <w:color w:val="auto"/>
          <w:sz w:val="22"/>
          <w:szCs w:val="28"/>
          <w:highlight w:val="none"/>
          <w:lang w:val="en-US" w:eastAsia="zh-CN"/>
        </w:rPr>
      </w:pPr>
      <w:r>
        <w:rPr>
          <w:rFonts w:hint="eastAsia" w:ascii="方正兰亭黑简体" w:hAnsi="方正兰亭黑简体" w:eastAsia="方正兰亭黑简体" w:cs="方正兰亭黑简体"/>
          <w:b/>
          <w:bCs/>
          <w:color w:val="auto"/>
          <w:sz w:val="22"/>
          <w:szCs w:val="28"/>
          <w:highlight w:val="none"/>
        </w:rPr>
        <w:t>三、报名</w:t>
      </w:r>
      <w:r>
        <w:rPr>
          <w:rFonts w:hint="eastAsia" w:ascii="方正兰亭黑简体" w:hAnsi="方正兰亭黑简体" w:eastAsia="方正兰亭黑简体" w:cs="方正兰亭黑简体"/>
          <w:b/>
          <w:bCs/>
          <w:color w:val="auto"/>
          <w:sz w:val="22"/>
          <w:szCs w:val="28"/>
          <w:highlight w:val="none"/>
          <w:lang w:val="en-US" w:eastAsia="zh-CN"/>
        </w:rPr>
        <w:t>要求</w:t>
      </w:r>
    </w:p>
    <w:p w14:paraId="04917284">
      <w:pPr>
        <w:jc w:val="left"/>
        <w:rPr>
          <w:rFonts w:hint="eastAsia" w:ascii="方正兰亭黑简体" w:hAnsi="方正兰亭黑简体" w:eastAsia="方正兰亭黑简体" w:cs="方正兰亭黑简体"/>
          <w:color w:val="auto"/>
          <w:sz w:val="22"/>
          <w:szCs w:val="28"/>
          <w:highlight w:val="none"/>
        </w:rPr>
      </w:pPr>
      <w:r>
        <w:rPr>
          <w:rFonts w:hint="eastAsia" w:ascii="方正兰亭黑简体" w:hAnsi="方正兰亭黑简体" w:eastAsia="方正兰亭黑简体" w:cs="方正兰亭黑简体"/>
          <w:color w:val="auto"/>
          <w:sz w:val="22"/>
          <w:szCs w:val="28"/>
          <w:highlight w:val="none"/>
        </w:rPr>
        <w:t>报名邮箱、时间：不单独组织报名，意向单位可在截止日期前递交响应文件。</w:t>
      </w:r>
    </w:p>
    <w:p w14:paraId="24CD6CDE">
      <w:pPr>
        <w:jc w:val="left"/>
        <w:rPr>
          <w:rFonts w:hint="eastAsia" w:ascii="方正兰亭黑简体" w:hAnsi="方正兰亭黑简体" w:eastAsia="方正兰亭黑简体" w:cs="方正兰亭黑简体"/>
          <w:b/>
          <w:bCs/>
          <w:color w:val="auto"/>
          <w:sz w:val="22"/>
          <w:szCs w:val="28"/>
          <w:highlight w:val="none"/>
        </w:rPr>
      </w:pPr>
      <w:r>
        <w:rPr>
          <w:rFonts w:hint="eastAsia" w:ascii="方正兰亭黑简体" w:hAnsi="方正兰亭黑简体" w:eastAsia="方正兰亭黑简体" w:cs="方正兰亭黑简体"/>
          <w:b/>
          <w:bCs/>
          <w:color w:val="auto"/>
          <w:sz w:val="22"/>
          <w:szCs w:val="28"/>
          <w:highlight w:val="none"/>
        </w:rPr>
        <w:t>四、获取采购文件</w:t>
      </w:r>
    </w:p>
    <w:p w14:paraId="5050A625">
      <w:pPr>
        <w:jc w:val="left"/>
        <w:rPr>
          <w:rFonts w:hint="eastAsia" w:ascii="方正兰亭黑简体" w:hAnsi="方正兰亭黑简体" w:eastAsia="方正兰亭黑简体" w:cs="方正兰亭黑简体"/>
          <w:color w:val="auto"/>
          <w:sz w:val="22"/>
          <w:szCs w:val="28"/>
          <w:highlight w:val="none"/>
        </w:rPr>
      </w:pPr>
      <w:r>
        <w:rPr>
          <w:rFonts w:hint="eastAsia" w:ascii="方正兰亭黑简体" w:hAnsi="方正兰亭黑简体" w:eastAsia="方正兰亭黑简体" w:cs="方正兰亭黑简体"/>
          <w:color w:val="auto"/>
          <w:sz w:val="22"/>
          <w:szCs w:val="28"/>
          <w:highlight w:val="none"/>
        </w:rPr>
        <w:t>获取方式：公告页面</w:t>
      </w:r>
      <w:r>
        <w:rPr>
          <w:rFonts w:hint="eastAsia" w:ascii="方正兰亭黑简体" w:hAnsi="方正兰亭黑简体" w:eastAsia="方正兰亭黑简体" w:cs="方正兰亭黑简体"/>
          <w:color w:val="auto"/>
          <w:sz w:val="22"/>
          <w:szCs w:val="28"/>
          <w:highlight w:val="none"/>
          <w:lang w:val="en-US" w:eastAsia="zh-CN"/>
        </w:rPr>
        <w:t>下方自行</w:t>
      </w:r>
      <w:r>
        <w:rPr>
          <w:rFonts w:hint="eastAsia" w:ascii="方正兰亭黑简体" w:hAnsi="方正兰亭黑简体" w:eastAsia="方正兰亭黑简体" w:cs="方正兰亭黑简体"/>
          <w:color w:val="auto"/>
          <w:sz w:val="22"/>
          <w:szCs w:val="28"/>
          <w:highlight w:val="none"/>
        </w:rPr>
        <w:t>下载</w:t>
      </w:r>
    </w:p>
    <w:p w14:paraId="4D745344">
      <w:pPr>
        <w:jc w:val="left"/>
        <w:rPr>
          <w:rFonts w:hint="eastAsia" w:ascii="方正兰亭黑简体" w:hAnsi="方正兰亭黑简体" w:eastAsia="方正兰亭黑简体" w:cs="方正兰亭黑简体"/>
          <w:b/>
          <w:bCs/>
          <w:color w:val="auto"/>
          <w:sz w:val="22"/>
          <w:szCs w:val="28"/>
          <w:highlight w:val="none"/>
        </w:rPr>
      </w:pPr>
      <w:bookmarkStart w:id="0" w:name="_Toc28359005"/>
      <w:r>
        <w:rPr>
          <w:rFonts w:hint="eastAsia" w:ascii="方正兰亭黑简体" w:hAnsi="方正兰亭黑简体" w:eastAsia="方正兰亭黑简体" w:cs="方正兰亭黑简体"/>
          <w:b/>
          <w:bCs/>
          <w:color w:val="auto"/>
          <w:sz w:val="22"/>
          <w:szCs w:val="28"/>
          <w:highlight w:val="none"/>
        </w:rPr>
        <w:t>五、现场踏勘</w:t>
      </w:r>
      <w:bookmarkEnd w:id="0"/>
    </w:p>
    <w:p w14:paraId="2C262256">
      <w:pPr>
        <w:jc w:val="left"/>
        <w:rPr>
          <w:rFonts w:hint="default" w:ascii="方正兰亭黑简体" w:hAnsi="方正兰亭黑简体" w:eastAsia="方正兰亭黑简体" w:cs="方正兰亭黑简体"/>
          <w:color w:val="auto"/>
          <w:sz w:val="22"/>
          <w:szCs w:val="28"/>
          <w:highlight w:val="none"/>
          <w:lang w:val="en-US"/>
        </w:rPr>
      </w:pPr>
      <w:r>
        <w:rPr>
          <w:rFonts w:hint="eastAsia" w:ascii="方正兰亭黑简体" w:hAnsi="方正兰亭黑简体" w:eastAsia="方正兰亭黑简体" w:cs="方正兰亭黑简体"/>
          <w:color w:val="auto"/>
          <w:sz w:val="22"/>
          <w:szCs w:val="28"/>
          <w:highlight w:val="none"/>
          <w:lang w:val="en-US" w:eastAsia="zh-CN"/>
        </w:rPr>
        <w:t>不组织</w:t>
      </w:r>
    </w:p>
    <w:p w14:paraId="213C8131">
      <w:pPr>
        <w:jc w:val="left"/>
        <w:rPr>
          <w:rFonts w:hint="eastAsia" w:ascii="方正兰亭黑简体" w:hAnsi="方正兰亭黑简体" w:eastAsia="方正兰亭黑简体" w:cs="方正兰亭黑简体"/>
          <w:b/>
          <w:bCs/>
          <w:color w:val="auto"/>
          <w:sz w:val="22"/>
          <w:szCs w:val="28"/>
          <w:highlight w:val="none"/>
        </w:rPr>
      </w:pPr>
      <w:r>
        <w:rPr>
          <w:rFonts w:hint="eastAsia" w:ascii="方正兰亭黑简体" w:hAnsi="方正兰亭黑简体" w:eastAsia="方正兰亭黑简体" w:cs="方正兰亭黑简体"/>
          <w:b/>
          <w:bCs/>
          <w:color w:val="auto"/>
          <w:sz w:val="22"/>
          <w:szCs w:val="28"/>
          <w:highlight w:val="none"/>
          <w:lang w:val="en-US" w:eastAsia="zh-CN"/>
        </w:rPr>
        <w:t>六</w:t>
      </w:r>
      <w:r>
        <w:rPr>
          <w:rFonts w:hint="eastAsia" w:ascii="方正兰亭黑简体" w:hAnsi="方正兰亭黑简体" w:eastAsia="方正兰亭黑简体" w:cs="方正兰亭黑简体"/>
          <w:b/>
          <w:bCs/>
          <w:color w:val="auto"/>
          <w:sz w:val="22"/>
          <w:szCs w:val="28"/>
          <w:highlight w:val="none"/>
        </w:rPr>
        <w:t>、响应文件提交</w:t>
      </w:r>
    </w:p>
    <w:p w14:paraId="231DF229">
      <w:pPr>
        <w:jc w:val="left"/>
        <w:rPr>
          <w:rFonts w:hint="eastAsia" w:ascii="方正兰亭黑简体" w:hAnsi="方正兰亭黑简体" w:eastAsia="方正兰亭黑简体" w:cs="方正兰亭黑简体"/>
          <w:color w:val="auto"/>
          <w:sz w:val="22"/>
          <w:szCs w:val="28"/>
          <w:highlight w:val="none"/>
          <w:lang w:eastAsia="zh-CN"/>
        </w:rPr>
      </w:pPr>
      <w:bookmarkStart w:id="1" w:name="_Toc35393795"/>
      <w:bookmarkEnd w:id="1"/>
      <w:bookmarkStart w:id="2" w:name="_Toc35393626"/>
      <w:r>
        <w:rPr>
          <w:rFonts w:hint="eastAsia" w:ascii="方正兰亭黑简体" w:hAnsi="方正兰亭黑简体" w:eastAsia="方正兰亭黑简体" w:cs="方正兰亭黑简体"/>
          <w:color w:val="auto"/>
          <w:sz w:val="22"/>
          <w:szCs w:val="28"/>
          <w:highlight w:val="none"/>
        </w:rPr>
        <w:t>截止</w:t>
      </w:r>
      <w:bookmarkEnd w:id="2"/>
      <w:r>
        <w:rPr>
          <w:rFonts w:hint="eastAsia" w:ascii="方正兰亭黑简体" w:hAnsi="方正兰亭黑简体" w:eastAsia="方正兰亭黑简体" w:cs="方正兰亭黑简体"/>
          <w:color w:val="auto"/>
          <w:sz w:val="22"/>
          <w:szCs w:val="28"/>
          <w:highlight w:val="none"/>
        </w:rPr>
        <w:t>时间：202</w:t>
      </w:r>
      <w:r>
        <w:rPr>
          <w:rFonts w:hint="eastAsia" w:ascii="方正兰亭黑简体" w:hAnsi="方正兰亭黑简体" w:eastAsia="方正兰亭黑简体" w:cs="方正兰亭黑简体"/>
          <w:color w:val="auto"/>
          <w:sz w:val="22"/>
          <w:szCs w:val="28"/>
          <w:highlight w:val="none"/>
          <w:lang w:val="en-US" w:eastAsia="zh-CN"/>
        </w:rPr>
        <w:t>6</w:t>
      </w:r>
      <w:r>
        <w:rPr>
          <w:rFonts w:hint="eastAsia" w:ascii="方正兰亭黑简体" w:hAnsi="方正兰亭黑简体" w:eastAsia="方正兰亭黑简体" w:cs="方正兰亭黑简体"/>
          <w:color w:val="auto"/>
          <w:sz w:val="22"/>
          <w:szCs w:val="28"/>
          <w:highlight w:val="none"/>
        </w:rPr>
        <w:t>年</w:t>
      </w:r>
      <w:r>
        <w:rPr>
          <w:rFonts w:hint="eastAsia" w:ascii="方正兰亭黑简体" w:hAnsi="方正兰亭黑简体" w:eastAsia="方正兰亭黑简体" w:cs="方正兰亭黑简体"/>
          <w:color w:val="auto"/>
          <w:sz w:val="22"/>
          <w:szCs w:val="28"/>
          <w:highlight w:val="none"/>
          <w:lang w:val="en-US" w:eastAsia="zh-CN"/>
        </w:rPr>
        <w:t>3</w:t>
      </w:r>
      <w:r>
        <w:rPr>
          <w:rFonts w:hint="eastAsia" w:ascii="方正兰亭黑简体" w:hAnsi="方正兰亭黑简体" w:eastAsia="方正兰亭黑简体" w:cs="方正兰亭黑简体"/>
          <w:color w:val="auto"/>
          <w:sz w:val="22"/>
          <w:szCs w:val="28"/>
          <w:highlight w:val="none"/>
        </w:rPr>
        <w:t>月</w:t>
      </w:r>
      <w:r>
        <w:rPr>
          <w:rFonts w:hint="eastAsia" w:ascii="方正兰亭黑简体" w:hAnsi="方正兰亭黑简体" w:eastAsia="方正兰亭黑简体" w:cs="方正兰亭黑简体"/>
          <w:color w:val="auto"/>
          <w:sz w:val="22"/>
          <w:szCs w:val="28"/>
          <w:highlight w:val="none"/>
          <w:lang w:val="en-US" w:eastAsia="zh-CN"/>
        </w:rPr>
        <w:t>16</w:t>
      </w:r>
      <w:r>
        <w:rPr>
          <w:rFonts w:hint="eastAsia" w:ascii="方正兰亭黑简体" w:hAnsi="方正兰亭黑简体" w:eastAsia="方正兰亭黑简体" w:cs="方正兰亭黑简体"/>
          <w:color w:val="auto"/>
          <w:sz w:val="22"/>
          <w:szCs w:val="28"/>
          <w:highlight w:val="none"/>
        </w:rPr>
        <w:t>日</w:t>
      </w:r>
      <w:r>
        <w:rPr>
          <w:rFonts w:hint="eastAsia" w:ascii="方正兰亭黑简体" w:hAnsi="方正兰亭黑简体" w:eastAsia="方正兰亭黑简体" w:cs="方正兰亭黑简体"/>
          <w:color w:val="auto"/>
          <w:sz w:val="22"/>
          <w:szCs w:val="28"/>
          <w:highlight w:val="none"/>
          <w:lang w:eastAsia="zh-CN"/>
        </w:rPr>
        <w:t>（</w:t>
      </w:r>
      <w:r>
        <w:rPr>
          <w:rFonts w:hint="eastAsia" w:ascii="方正兰亭黑简体" w:hAnsi="方正兰亭黑简体" w:eastAsia="方正兰亭黑简体" w:cs="方正兰亭黑简体"/>
          <w:color w:val="auto"/>
          <w:sz w:val="22"/>
          <w:szCs w:val="28"/>
          <w:highlight w:val="none"/>
          <w:lang w:val="en-US" w:eastAsia="zh-CN"/>
        </w:rPr>
        <w:t>周一</w:t>
      </w:r>
      <w:r>
        <w:rPr>
          <w:rFonts w:hint="eastAsia" w:ascii="方正兰亭黑简体" w:hAnsi="方正兰亭黑简体" w:eastAsia="方正兰亭黑简体" w:cs="方正兰亭黑简体"/>
          <w:color w:val="auto"/>
          <w:sz w:val="22"/>
          <w:szCs w:val="28"/>
          <w:highlight w:val="none"/>
          <w:lang w:eastAsia="zh-CN"/>
        </w:rPr>
        <w:t>）</w:t>
      </w:r>
      <w:r>
        <w:rPr>
          <w:rFonts w:hint="eastAsia" w:ascii="方正兰亭黑简体" w:hAnsi="方正兰亭黑简体" w:eastAsia="方正兰亭黑简体" w:cs="方正兰亭黑简体"/>
          <w:color w:val="auto"/>
          <w:sz w:val="22"/>
          <w:szCs w:val="28"/>
          <w:highlight w:val="none"/>
          <w:lang w:val="en-US" w:eastAsia="zh-CN"/>
        </w:rPr>
        <w:t>上午11</w:t>
      </w:r>
      <w:r>
        <w:rPr>
          <w:rFonts w:hint="eastAsia" w:ascii="方正兰亭黑简体" w:hAnsi="方正兰亭黑简体" w:eastAsia="方正兰亭黑简体" w:cs="方正兰亭黑简体"/>
          <w:color w:val="auto"/>
          <w:sz w:val="22"/>
          <w:szCs w:val="28"/>
          <w:highlight w:val="none"/>
        </w:rPr>
        <w:t>时</w:t>
      </w:r>
      <w:r>
        <w:rPr>
          <w:rFonts w:hint="eastAsia" w:ascii="方正兰亭黑简体" w:hAnsi="方正兰亭黑简体" w:eastAsia="方正兰亭黑简体" w:cs="方正兰亭黑简体"/>
          <w:color w:val="auto"/>
          <w:sz w:val="22"/>
          <w:szCs w:val="28"/>
          <w:highlight w:val="none"/>
          <w:lang w:val="en-US" w:eastAsia="zh-CN"/>
        </w:rPr>
        <w:t>00</w:t>
      </w:r>
      <w:r>
        <w:rPr>
          <w:rFonts w:hint="eastAsia" w:ascii="方正兰亭黑简体" w:hAnsi="方正兰亭黑简体" w:eastAsia="方正兰亭黑简体" w:cs="方正兰亭黑简体"/>
          <w:color w:val="auto"/>
          <w:sz w:val="22"/>
          <w:szCs w:val="28"/>
          <w:highlight w:val="none"/>
        </w:rPr>
        <w:t>分</w:t>
      </w:r>
    </w:p>
    <w:p w14:paraId="52EA2719">
      <w:pPr>
        <w:jc w:val="left"/>
        <w:rPr>
          <w:rFonts w:hint="default" w:ascii="方正兰亭黑简体" w:hAnsi="方正兰亭黑简体" w:eastAsia="方正兰亭黑简体" w:cs="方正兰亭黑简体"/>
          <w:color w:val="auto"/>
          <w:sz w:val="22"/>
          <w:szCs w:val="28"/>
          <w:highlight w:val="none"/>
          <w:lang w:val="en-US" w:eastAsia="zh-CN"/>
        </w:rPr>
      </w:pPr>
      <w:r>
        <w:rPr>
          <w:rFonts w:hint="eastAsia" w:ascii="方正兰亭黑简体" w:hAnsi="方正兰亭黑简体" w:eastAsia="方正兰亭黑简体" w:cs="方正兰亭黑简体"/>
          <w:color w:val="auto"/>
          <w:sz w:val="22"/>
          <w:szCs w:val="28"/>
          <w:highlight w:val="none"/>
        </w:rPr>
        <w:t>提交方式：发送盖章扫描版</w:t>
      </w:r>
      <w:r>
        <w:rPr>
          <w:rFonts w:hint="eastAsia" w:ascii="方正兰亭黑简体" w:hAnsi="方正兰亭黑简体" w:eastAsia="方正兰亭黑简体" w:cs="方正兰亭黑简体"/>
          <w:color w:val="auto"/>
          <w:sz w:val="22"/>
          <w:szCs w:val="28"/>
          <w:highlight w:val="none"/>
          <w:lang w:val="en-US" w:eastAsia="zh-CN"/>
        </w:rPr>
        <w:t>PDF</w:t>
      </w:r>
      <w:r>
        <w:rPr>
          <w:rFonts w:hint="eastAsia" w:ascii="方正兰亭黑简体" w:hAnsi="方正兰亭黑简体" w:eastAsia="方正兰亭黑简体" w:cs="方正兰亭黑简体"/>
          <w:color w:val="auto"/>
          <w:sz w:val="22"/>
          <w:szCs w:val="28"/>
          <w:highlight w:val="none"/>
        </w:rPr>
        <w:t>到指定邮箱</w:t>
      </w:r>
      <w:r>
        <w:rPr>
          <w:rFonts w:hint="eastAsia" w:ascii="方正兰亭黑简体" w:hAnsi="方正兰亭黑简体" w:eastAsia="方正兰亭黑简体" w:cs="方正兰亭黑简体"/>
          <w:color w:val="auto"/>
          <w:sz w:val="22"/>
          <w:szCs w:val="28"/>
          <w:highlight w:val="none"/>
          <w:lang w:eastAsia="zh-CN"/>
        </w:rPr>
        <w:t>，</w:t>
      </w:r>
      <w:r>
        <w:rPr>
          <w:rFonts w:hint="eastAsia" w:ascii="方正兰亭黑简体" w:hAnsi="方正兰亭黑简体" w:eastAsia="方正兰亭黑简体" w:cs="方正兰亭黑简体"/>
          <w:color w:val="auto"/>
          <w:sz w:val="22"/>
          <w:szCs w:val="28"/>
          <w:highlight w:val="none"/>
          <w:lang w:val="en-US" w:eastAsia="zh-CN"/>
        </w:rPr>
        <w:t>邮件名称：</w:t>
      </w:r>
      <w:r>
        <w:rPr>
          <w:rFonts w:hint="eastAsia" w:ascii="方正兰亭黑简体" w:hAnsi="方正兰亭黑简体" w:eastAsia="方正兰亭黑简体" w:cs="方正兰亭黑简体"/>
          <w:color w:val="auto"/>
          <w:sz w:val="22"/>
          <w:szCs w:val="28"/>
          <w:highlight w:val="none"/>
          <w:lang w:val="en-US" w:eastAsia="zh-CN"/>
        </w:rPr>
        <w:t>项目编号+公司名称</w:t>
      </w:r>
    </w:p>
    <w:p w14:paraId="45738F2D">
      <w:pPr>
        <w:jc w:val="left"/>
        <w:rPr>
          <w:rFonts w:hint="eastAsia" w:ascii="方正兰亭黑简体" w:hAnsi="方正兰亭黑简体" w:eastAsia="方正兰亭黑简体" w:cs="方正兰亭黑简体"/>
          <w:color w:val="auto"/>
          <w:sz w:val="22"/>
          <w:szCs w:val="28"/>
          <w:highlight w:val="none"/>
        </w:rPr>
      </w:pPr>
      <w:r>
        <w:rPr>
          <w:rFonts w:hint="eastAsia" w:ascii="方正兰亭黑简体" w:hAnsi="方正兰亭黑简体" w:eastAsia="方正兰亭黑简体" w:cs="方正兰亭黑简体"/>
          <w:color w:val="auto"/>
          <w:sz w:val="22"/>
          <w:szCs w:val="28"/>
          <w:highlight w:val="none"/>
        </w:rPr>
        <w:t>邮箱地址：</w:t>
      </w:r>
      <w:r>
        <w:rPr>
          <w:rFonts w:hint="eastAsia" w:ascii="方正兰亭黑简体" w:hAnsi="方正兰亭黑简体" w:eastAsia="方正兰亭黑简体" w:cs="方正兰亭黑简体"/>
          <w:color w:val="auto"/>
          <w:sz w:val="22"/>
          <w:szCs w:val="28"/>
          <w:highlight w:val="none"/>
          <w:u w:val="none"/>
        </w:rPr>
        <w:t>quotation@shmtu.edu.cn</w:t>
      </w:r>
    </w:p>
    <w:p w14:paraId="7C16205B">
      <w:pPr>
        <w:jc w:val="left"/>
        <w:rPr>
          <w:rFonts w:hint="eastAsia" w:ascii="方正兰亭黑简体" w:hAnsi="方正兰亭黑简体" w:eastAsia="方正兰亭黑简体" w:cs="方正兰亭黑简体"/>
          <w:b/>
          <w:bCs/>
          <w:color w:val="auto"/>
          <w:sz w:val="22"/>
          <w:szCs w:val="28"/>
          <w:highlight w:val="none"/>
        </w:rPr>
      </w:pPr>
      <w:r>
        <w:rPr>
          <w:rFonts w:hint="eastAsia" w:ascii="方正兰亭黑简体" w:hAnsi="方正兰亭黑简体" w:eastAsia="方正兰亭黑简体" w:cs="方正兰亭黑简体"/>
          <w:b/>
          <w:bCs/>
          <w:color w:val="auto"/>
          <w:sz w:val="22"/>
          <w:szCs w:val="28"/>
          <w:highlight w:val="none"/>
          <w:lang w:val="en-US" w:eastAsia="zh-CN"/>
        </w:rPr>
        <w:t>七</w:t>
      </w:r>
      <w:r>
        <w:rPr>
          <w:rFonts w:hint="eastAsia" w:ascii="方正兰亭黑简体" w:hAnsi="方正兰亭黑简体" w:eastAsia="方正兰亭黑简体" w:cs="方正兰亭黑简体"/>
          <w:b/>
          <w:bCs/>
          <w:color w:val="auto"/>
          <w:sz w:val="22"/>
          <w:szCs w:val="28"/>
          <w:highlight w:val="none"/>
        </w:rPr>
        <w:t>、其他补充事宜</w:t>
      </w:r>
    </w:p>
    <w:p w14:paraId="3C9CF2D2">
      <w:pPr>
        <w:jc w:val="left"/>
        <w:rPr>
          <w:rFonts w:hint="eastAsia" w:ascii="方正兰亭黑简体" w:hAnsi="方正兰亭黑简体" w:eastAsia="方正兰亭黑简体" w:cs="方正兰亭黑简体"/>
          <w:color w:val="auto"/>
          <w:sz w:val="22"/>
          <w:szCs w:val="28"/>
          <w:highlight w:val="none"/>
        </w:rPr>
      </w:pPr>
      <w:r>
        <w:rPr>
          <w:rFonts w:hint="eastAsia" w:ascii="方正兰亭黑简体" w:hAnsi="方正兰亭黑简体" w:eastAsia="方正兰亭黑简体" w:cs="方正兰亭黑简体"/>
          <w:color w:val="auto"/>
          <w:sz w:val="22"/>
          <w:szCs w:val="28"/>
          <w:highlight w:val="none"/>
        </w:rPr>
        <w:t>1.中标结果将通过发布比选公告的媒介进行公示，公示期</w:t>
      </w:r>
      <w:r>
        <w:rPr>
          <w:rFonts w:hint="eastAsia" w:ascii="方正兰亭黑简体" w:hAnsi="方正兰亭黑简体" w:eastAsia="方正兰亭黑简体" w:cs="方正兰亭黑简体"/>
          <w:color w:val="auto"/>
          <w:sz w:val="22"/>
          <w:szCs w:val="28"/>
          <w:highlight w:val="none"/>
          <w:lang w:val="en-US" w:eastAsia="zh-CN"/>
        </w:rPr>
        <w:t>为1个工作日</w:t>
      </w:r>
      <w:r>
        <w:rPr>
          <w:rFonts w:hint="eastAsia" w:ascii="方正兰亭黑简体" w:hAnsi="方正兰亭黑简体" w:eastAsia="方正兰亭黑简体" w:cs="方正兰亭黑简体"/>
          <w:color w:val="auto"/>
          <w:sz w:val="22"/>
          <w:szCs w:val="28"/>
          <w:highlight w:val="none"/>
        </w:rPr>
        <w:t>，公示期内如对中标结果有异议可向校方提出书面质疑。</w:t>
      </w:r>
      <w:bookmarkStart w:id="3" w:name="_Toc35393627"/>
    </w:p>
    <w:p w14:paraId="17FB2B9E">
      <w:pPr>
        <w:jc w:val="left"/>
        <w:rPr>
          <w:rFonts w:hint="eastAsia" w:ascii="方正兰亭黑简体" w:hAnsi="方正兰亭黑简体" w:eastAsia="方正兰亭黑简体" w:cs="方正兰亭黑简体"/>
          <w:color w:val="auto"/>
          <w:sz w:val="22"/>
          <w:szCs w:val="28"/>
          <w:highlight w:val="none"/>
          <w:lang w:eastAsia="zh-CN"/>
        </w:rPr>
      </w:pPr>
      <w:r>
        <w:rPr>
          <w:rFonts w:hint="eastAsia" w:ascii="方正兰亭黑简体" w:hAnsi="方正兰亭黑简体" w:eastAsia="方正兰亭黑简体" w:cs="方正兰亭黑简体"/>
          <w:color w:val="auto"/>
          <w:sz w:val="22"/>
          <w:szCs w:val="28"/>
          <w:highlight w:val="none"/>
        </w:rPr>
        <w:t>2.</w:t>
      </w:r>
      <w:bookmarkEnd w:id="3"/>
      <w:r>
        <w:rPr>
          <w:rFonts w:hint="eastAsia" w:ascii="方正兰亭黑简体" w:hAnsi="方正兰亭黑简体" w:eastAsia="方正兰亭黑简体" w:cs="方正兰亭黑简体"/>
          <w:color w:val="auto"/>
          <w:sz w:val="22"/>
          <w:szCs w:val="28"/>
          <w:highlight w:val="none"/>
        </w:rPr>
        <w:t>凡对本次采购提出询问，请按以下方式联系</w:t>
      </w:r>
      <w:r>
        <w:rPr>
          <w:rFonts w:hint="eastAsia" w:ascii="方正兰亭黑简体" w:hAnsi="方正兰亭黑简体" w:eastAsia="方正兰亭黑简体" w:cs="方正兰亭黑简体"/>
          <w:color w:val="auto"/>
          <w:sz w:val="22"/>
          <w:szCs w:val="28"/>
          <w:highlight w:val="none"/>
          <w:lang w:eastAsia="zh-CN"/>
        </w:rPr>
        <w:t>：</w:t>
      </w:r>
    </w:p>
    <w:p w14:paraId="53930B0F">
      <w:pPr>
        <w:jc w:val="left"/>
        <w:rPr>
          <w:rFonts w:hint="eastAsia" w:ascii="方正兰亭黑简体" w:hAnsi="方正兰亭黑简体" w:eastAsia="方正兰亭黑简体" w:cs="方正兰亭黑简体"/>
          <w:color w:val="auto"/>
          <w:sz w:val="22"/>
          <w:szCs w:val="28"/>
          <w:highlight w:val="none"/>
          <w:lang w:val="en-US" w:eastAsia="zh-CN"/>
        </w:rPr>
      </w:pPr>
      <w:r>
        <w:rPr>
          <w:rFonts w:hint="eastAsia" w:ascii="方正兰亭黑简体" w:hAnsi="方正兰亭黑简体" w:eastAsia="方正兰亭黑简体" w:cs="方正兰亭黑简体"/>
          <w:color w:val="auto"/>
          <w:sz w:val="22"/>
          <w:szCs w:val="28"/>
          <w:highlight w:val="none"/>
        </w:rPr>
        <w:t>商务信息：</w:t>
      </w:r>
      <w:r>
        <w:rPr>
          <w:rFonts w:hint="eastAsia" w:ascii="方正兰亭黑简体" w:hAnsi="方正兰亭黑简体" w:eastAsia="方正兰亭黑简体" w:cs="方正兰亭黑简体"/>
          <w:color w:val="auto"/>
          <w:sz w:val="22"/>
          <w:szCs w:val="28"/>
          <w:highlight w:val="none"/>
          <w:lang w:val="en-US" w:eastAsia="zh-CN"/>
        </w:rPr>
        <w:t>仲</w:t>
      </w:r>
      <w:r>
        <w:rPr>
          <w:rFonts w:hint="eastAsia" w:ascii="方正兰亭黑简体" w:hAnsi="方正兰亭黑简体" w:eastAsia="方正兰亭黑简体" w:cs="方正兰亭黑简体"/>
          <w:color w:val="auto"/>
          <w:sz w:val="22"/>
          <w:szCs w:val="28"/>
          <w:highlight w:val="none"/>
        </w:rPr>
        <w:t>老师021-3828470</w:t>
      </w:r>
      <w:r>
        <w:rPr>
          <w:rFonts w:hint="eastAsia" w:ascii="方正兰亭黑简体" w:hAnsi="方正兰亭黑简体" w:eastAsia="方正兰亭黑简体" w:cs="方正兰亭黑简体"/>
          <w:color w:val="auto"/>
          <w:sz w:val="22"/>
          <w:szCs w:val="28"/>
          <w:highlight w:val="none"/>
          <w:lang w:val="en-US" w:eastAsia="zh-CN"/>
        </w:rPr>
        <w:t>7</w:t>
      </w:r>
    </w:p>
    <w:p w14:paraId="1CEF1F38">
      <w:pPr>
        <w:jc w:val="left"/>
        <w:rPr>
          <w:rFonts w:hint="default" w:ascii="方正兰亭黑简体" w:hAnsi="方正兰亭黑简体" w:eastAsia="方正兰亭黑简体" w:cs="方正兰亭黑简体"/>
          <w:color w:val="auto"/>
          <w:sz w:val="22"/>
          <w:szCs w:val="28"/>
          <w:highlight w:val="none"/>
          <w:lang w:val="en-US" w:eastAsia="zh-CN"/>
        </w:rPr>
      </w:pPr>
      <w:r>
        <w:rPr>
          <w:rFonts w:hint="eastAsia" w:ascii="方正兰亭黑简体" w:hAnsi="方正兰亭黑简体" w:eastAsia="方正兰亭黑简体" w:cs="方正兰亭黑简体"/>
          <w:color w:val="auto"/>
          <w:sz w:val="22"/>
          <w:szCs w:val="28"/>
          <w:highlight w:val="none"/>
        </w:rPr>
        <w:t>技术信息：</w:t>
      </w:r>
      <w:r>
        <w:rPr>
          <w:rFonts w:hint="eastAsia" w:ascii="方正兰亭黑简体" w:hAnsi="方正兰亭黑简体" w:eastAsia="方正兰亭黑简体" w:cs="方正兰亭黑简体"/>
          <w:color w:val="auto"/>
          <w:sz w:val="22"/>
          <w:szCs w:val="28"/>
          <w:highlight w:val="none"/>
          <w:lang w:val="en-US" w:eastAsia="zh-CN"/>
        </w:rPr>
        <w:t>武</w:t>
      </w:r>
      <w:r>
        <w:rPr>
          <w:rFonts w:hint="eastAsia" w:ascii="方正兰亭黑简体" w:hAnsi="方正兰亭黑简体" w:eastAsia="方正兰亭黑简体" w:cs="方正兰亭黑简体"/>
          <w:color w:val="auto"/>
          <w:sz w:val="22"/>
          <w:szCs w:val="28"/>
          <w:highlight w:val="none"/>
        </w:rPr>
        <w:t>老师021-</w:t>
      </w:r>
      <w:r>
        <w:rPr>
          <w:rFonts w:hint="eastAsia" w:ascii="方正兰亭黑简体" w:hAnsi="方正兰亭黑简体" w:eastAsia="方正兰亭黑简体" w:cs="方正兰亭黑简体"/>
          <w:color w:val="auto"/>
          <w:sz w:val="22"/>
          <w:szCs w:val="28"/>
          <w:highlight w:val="none"/>
          <w:lang w:val="en-US" w:eastAsia="zh-CN"/>
        </w:rPr>
        <w:t>38283082</w:t>
      </w:r>
    </w:p>
    <w:p w14:paraId="2AA81B60">
      <w:pPr>
        <w:rPr>
          <w:rFonts w:hint="eastAsia" w:ascii="方正兰亭黑简体" w:hAnsi="方正兰亭黑简体" w:eastAsia="方正兰亭黑简体" w:cs="方正兰亭黑简体"/>
          <w:b/>
          <w:bCs/>
          <w:color w:val="auto"/>
          <w:sz w:val="24"/>
          <w:szCs w:val="32"/>
          <w:highlight w:val="none"/>
          <w:lang w:val="en-US" w:eastAsia="zh-CN"/>
        </w:rPr>
      </w:pPr>
      <w:r>
        <w:rPr>
          <w:rFonts w:hint="eastAsia" w:ascii="方正兰亭黑简体" w:hAnsi="方正兰亭黑简体" w:eastAsia="方正兰亭黑简体" w:cs="方正兰亭黑简体"/>
          <w:b/>
          <w:bCs/>
          <w:color w:val="auto"/>
          <w:sz w:val="24"/>
          <w:szCs w:val="32"/>
          <w:highlight w:val="none"/>
          <w:lang w:val="en-US" w:eastAsia="zh-CN"/>
        </w:rPr>
        <w:br w:type="page"/>
      </w:r>
    </w:p>
    <w:p w14:paraId="4B9C0EF3">
      <w:pPr>
        <w:jc w:val="center"/>
        <w:rPr>
          <w:rFonts w:hint="default" w:ascii="方正兰亭黑简体" w:hAnsi="方正兰亭黑简体" w:eastAsia="方正兰亭黑简体" w:cs="方正兰亭黑简体"/>
          <w:b/>
          <w:bCs/>
          <w:color w:val="auto"/>
          <w:sz w:val="24"/>
          <w:szCs w:val="32"/>
          <w:highlight w:val="none"/>
          <w:lang w:val="en-US" w:eastAsia="zh-CN"/>
        </w:rPr>
      </w:pPr>
      <w:r>
        <w:rPr>
          <w:rFonts w:hint="eastAsia" w:ascii="方正兰亭黑简体" w:hAnsi="方正兰亭黑简体" w:eastAsia="方正兰亭黑简体" w:cs="方正兰亭黑简体"/>
          <w:b/>
          <w:bCs/>
          <w:color w:val="auto"/>
          <w:sz w:val="24"/>
          <w:szCs w:val="32"/>
          <w:highlight w:val="none"/>
          <w:lang w:val="en-US" w:eastAsia="zh-CN"/>
        </w:rPr>
        <w:t>第二章 采购需求</w:t>
      </w:r>
    </w:p>
    <w:p w14:paraId="048E6BCB">
      <w:pPr>
        <w:spacing w:line="360" w:lineRule="auto"/>
        <w:rPr>
          <w:rFonts w:hint="default" w:ascii="Times New Roman" w:hAnsi="Times New Roman" w:eastAsia="方正兰亭黑简体" w:cs="Times New Roman"/>
          <w:b/>
          <w:bCs/>
          <w:color w:val="auto"/>
          <w:sz w:val="22"/>
          <w:szCs w:val="22"/>
          <w:highlight w:val="none"/>
          <w:lang w:val="en-US" w:eastAsia="zh-CN"/>
        </w:rPr>
      </w:pPr>
      <w:r>
        <w:rPr>
          <w:rFonts w:hint="default" w:ascii="Times New Roman" w:hAnsi="Times New Roman" w:eastAsia="方正兰亭黑简体" w:cs="Times New Roman"/>
          <w:b/>
          <w:bCs/>
          <w:color w:val="auto"/>
          <w:sz w:val="22"/>
          <w:szCs w:val="22"/>
          <w:highlight w:val="none"/>
          <w:lang w:val="en-US" w:eastAsia="zh-CN"/>
        </w:rPr>
        <w:t>一、</w:t>
      </w:r>
      <w:r>
        <w:rPr>
          <w:rFonts w:hint="eastAsia" w:ascii="Times New Roman" w:hAnsi="Times New Roman" w:eastAsia="方正兰亭黑简体" w:cs="Times New Roman"/>
          <w:b/>
          <w:bCs/>
          <w:color w:val="auto"/>
          <w:sz w:val="22"/>
          <w:szCs w:val="22"/>
          <w:highlight w:val="none"/>
          <w:lang w:val="en-US" w:eastAsia="zh-CN"/>
        </w:rPr>
        <w:t>服务具体内容</w:t>
      </w:r>
    </w:p>
    <w:p w14:paraId="1EEF1E82">
      <w:pPr>
        <w:spacing w:afterLines="0" w:line="240" w:lineRule="auto"/>
        <w:rPr>
          <w:rFonts w:hint="eastAsia" w:ascii="方正兰亭黑简体" w:hAnsi="方正兰亭黑简体" w:eastAsia="方正兰亭黑简体" w:cs="方正兰亭黑简体"/>
          <w:b w:val="0"/>
          <w:bCs w:val="0"/>
          <w:color w:val="auto"/>
          <w:sz w:val="22"/>
          <w:szCs w:val="22"/>
          <w:highlight w:val="none"/>
        </w:rPr>
      </w:pPr>
      <w:r>
        <w:rPr>
          <w:rFonts w:hint="eastAsia" w:ascii="方正兰亭黑简体" w:hAnsi="方正兰亭黑简体" w:eastAsia="方正兰亭黑简体" w:cs="方正兰亭黑简体"/>
          <w:b w:val="0"/>
          <w:bCs w:val="0"/>
          <w:color w:val="auto"/>
          <w:sz w:val="22"/>
          <w:szCs w:val="22"/>
          <w:highlight w:val="none"/>
        </w:rPr>
        <w:t>1、服务时间及人数</w:t>
      </w:r>
    </w:p>
    <w:p w14:paraId="145599AC">
      <w:pPr>
        <w:spacing w:afterLines="0" w:line="240" w:lineRule="auto"/>
        <w:rPr>
          <w:rFonts w:hint="eastAsia" w:ascii="方正兰亭黑简体" w:hAnsi="方正兰亭黑简体" w:eastAsia="方正兰亭黑简体" w:cs="方正兰亭黑简体"/>
          <w:b w:val="0"/>
          <w:bCs w:val="0"/>
          <w:color w:val="auto"/>
          <w:sz w:val="22"/>
          <w:szCs w:val="22"/>
          <w:highlight w:val="none"/>
        </w:rPr>
      </w:pPr>
      <w:r>
        <w:rPr>
          <w:rFonts w:hint="eastAsia" w:ascii="方正兰亭黑简体" w:hAnsi="方正兰亭黑简体" w:eastAsia="方正兰亭黑简体" w:cs="方正兰亭黑简体"/>
          <w:b w:val="0"/>
          <w:bCs w:val="0"/>
          <w:color w:val="auto"/>
          <w:sz w:val="22"/>
          <w:szCs w:val="22"/>
          <w:highlight w:val="none"/>
        </w:rPr>
        <w:t>1.1体检安排时间：每年9月初，学生军训第一周内，具体时间另行沟通。</w:t>
      </w:r>
    </w:p>
    <w:p w14:paraId="769097C0">
      <w:pPr>
        <w:spacing w:afterLines="0" w:line="240" w:lineRule="auto"/>
        <w:rPr>
          <w:rFonts w:hint="eastAsia" w:ascii="方正兰亭黑简体" w:hAnsi="方正兰亭黑简体" w:eastAsia="方正兰亭黑简体" w:cs="方正兰亭黑简体"/>
          <w:b w:val="0"/>
          <w:bCs w:val="0"/>
          <w:color w:val="auto"/>
          <w:sz w:val="22"/>
          <w:szCs w:val="22"/>
          <w:highlight w:val="none"/>
        </w:rPr>
      </w:pPr>
      <w:r>
        <w:rPr>
          <w:rFonts w:hint="eastAsia" w:ascii="方正兰亭黑简体" w:hAnsi="方正兰亭黑简体" w:eastAsia="方正兰亭黑简体" w:cs="方正兰亭黑简体"/>
          <w:b w:val="0"/>
          <w:bCs w:val="0"/>
          <w:color w:val="auto"/>
          <w:sz w:val="22"/>
          <w:szCs w:val="22"/>
          <w:highlight w:val="none"/>
        </w:rPr>
        <w:t>1.2体检总人数：约</w:t>
      </w:r>
      <w:r>
        <w:rPr>
          <w:rFonts w:hint="eastAsia" w:ascii="方正兰亭黑简体" w:hAnsi="方正兰亭黑简体" w:eastAsia="方正兰亭黑简体" w:cs="方正兰亭黑简体"/>
          <w:b w:val="0"/>
          <w:bCs w:val="0"/>
          <w:color w:val="auto"/>
          <w:sz w:val="22"/>
          <w:szCs w:val="22"/>
          <w:highlight w:val="none"/>
          <w:lang w:eastAsia="zh-CN"/>
        </w:rPr>
        <w:t>7</w:t>
      </w:r>
      <w:r>
        <w:rPr>
          <w:rFonts w:hint="eastAsia" w:ascii="方正兰亭黑简体" w:hAnsi="方正兰亭黑简体" w:eastAsia="方正兰亭黑简体" w:cs="方正兰亭黑简体"/>
          <w:b w:val="0"/>
          <w:bCs w:val="0"/>
          <w:color w:val="auto"/>
          <w:sz w:val="22"/>
          <w:szCs w:val="22"/>
          <w:highlight w:val="none"/>
          <w:lang w:val="en-US" w:eastAsia="zh-CN"/>
        </w:rPr>
        <w:t>0</w:t>
      </w:r>
      <w:r>
        <w:rPr>
          <w:rFonts w:hint="eastAsia" w:ascii="方正兰亭黑简体" w:hAnsi="方正兰亭黑简体" w:eastAsia="方正兰亭黑简体" w:cs="方正兰亭黑简体"/>
          <w:b w:val="0"/>
          <w:bCs w:val="0"/>
          <w:color w:val="auto"/>
          <w:sz w:val="22"/>
          <w:szCs w:val="22"/>
          <w:highlight w:val="none"/>
          <w:lang w:eastAsia="zh-CN"/>
        </w:rPr>
        <w:t>8</w:t>
      </w:r>
      <w:r>
        <w:rPr>
          <w:rFonts w:hint="eastAsia" w:ascii="方正兰亭黑简体" w:hAnsi="方正兰亭黑简体" w:eastAsia="方正兰亭黑简体" w:cs="方正兰亭黑简体"/>
          <w:b w:val="0"/>
          <w:bCs w:val="0"/>
          <w:color w:val="auto"/>
          <w:sz w:val="22"/>
          <w:szCs w:val="22"/>
          <w:highlight w:val="none"/>
        </w:rPr>
        <w:t>0人。此体检人数为预估人数仅供投标人作参考，待全部体检完成后，按实际参加体检人数结算费用。</w:t>
      </w:r>
    </w:p>
    <w:tbl>
      <w:tblPr>
        <w:tblStyle w:val="14"/>
        <w:tblW w:w="4999" w:type="pct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36"/>
        <w:gridCol w:w="4040"/>
        <w:gridCol w:w="2492"/>
        <w:gridCol w:w="2492"/>
      </w:tblGrid>
      <w:tr w14:paraId="10FECE9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70" w:type="pct"/>
          </w:tcPr>
          <w:p w14:paraId="40CAAEBF">
            <w:pPr>
              <w:spacing w:afterLines="0" w:line="240" w:lineRule="auto"/>
              <w:jc w:val="center"/>
              <w:rPr>
                <w:rFonts w:hint="eastAsia" w:ascii="方正兰亭黑简体" w:hAnsi="方正兰亭黑简体" w:eastAsia="方正兰亭黑简体" w:cs="方正兰亭黑简体"/>
                <w:b w:val="0"/>
                <w:bCs w:val="0"/>
                <w:color w:val="auto"/>
                <w:sz w:val="22"/>
                <w:szCs w:val="22"/>
                <w:highlight w:val="none"/>
              </w:rPr>
            </w:pPr>
            <w:r>
              <w:rPr>
                <w:rFonts w:hint="eastAsia" w:ascii="方正兰亭黑简体" w:hAnsi="方正兰亭黑简体" w:eastAsia="方正兰亭黑简体" w:cs="方正兰亭黑简体"/>
                <w:b w:val="0"/>
                <w:bCs w:val="0"/>
                <w:color w:val="auto"/>
                <w:sz w:val="22"/>
                <w:szCs w:val="22"/>
                <w:highlight w:val="none"/>
              </w:rPr>
              <w:t>序号</w:t>
            </w:r>
          </w:p>
        </w:tc>
        <w:tc>
          <w:tcPr>
            <w:tcW w:w="2027" w:type="pct"/>
          </w:tcPr>
          <w:p w14:paraId="56289413">
            <w:pPr>
              <w:spacing w:afterLines="0" w:line="240" w:lineRule="auto"/>
              <w:jc w:val="center"/>
              <w:rPr>
                <w:rFonts w:hint="eastAsia" w:ascii="方正兰亭黑简体" w:hAnsi="方正兰亭黑简体" w:eastAsia="方正兰亭黑简体" w:cs="方正兰亭黑简体"/>
                <w:b w:val="0"/>
                <w:bCs w:val="0"/>
                <w:color w:val="auto"/>
                <w:sz w:val="22"/>
                <w:szCs w:val="22"/>
                <w:highlight w:val="none"/>
              </w:rPr>
            </w:pPr>
            <w:r>
              <w:rPr>
                <w:rFonts w:hint="eastAsia" w:ascii="方正兰亭黑简体" w:hAnsi="方正兰亭黑简体" w:eastAsia="方正兰亭黑简体" w:cs="方正兰亭黑简体"/>
                <w:b w:val="0"/>
                <w:bCs w:val="0"/>
                <w:color w:val="auto"/>
                <w:sz w:val="22"/>
                <w:szCs w:val="22"/>
                <w:highlight w:val="none"/>
              </w:rPr>
              <w:t>项目类别</w:t>
            </w:r>
          </w:p>
        </w:tc>
        <w:tc>
          <w:tcPr>
            <w:tcW w:w="1250" w:type="pct"/>
          </w:tcPr>
          <w:p w14:paraId="5B76AFF9">
            <w:pPr>
              <w:spacing w:afterLines="0" w:line="240" w:lineRule="auto"/>
              <w:jc w:val="center"/>
              <w:rPr>
                <w:rFonts w:hint="eastAsia" w:ascii="方正兰亭黑简体" w:hAnsi="方正兰亭黑简体" w:eastAsia="方正兰亭黑简体" w:cs="方正兰亭黑简体"/>
                <w:b w:val="0"/>
                <w:bCs w:val="0"/>
                <w:color w:val="auto"/>
                <w:sz w:val="22"/>
                <w:szCs w:val="22"/>
                <w:highlight w:val="none"/>
              </w:rPr>
            </w:pPr>
            <w:r>
              <w:rPr>
                <w:rFonts w:hint="eastAsia" w:ascii="方正兰亭黑简体" w:hAnsi="方正兰亭黑简体" w:eastAsia="方正兰亭黑简体" w:cs="方正兰亭黑简体"/>
                <w:b w:val="0"/>
                <w:bCs w:val="0"/>
                <w:color w:val="auto"/>
                <w:sz w:val="22"/>
                <w:szCs w:val="22"/>
                <w:highlight w:val="none"/>
              </w:rPr>
              <w:t>预计人数</w:t>
            </w:r>
          </w:p>
        </w:tc>
        <w:tc>
          <w:tcPr>
            <w:tcW w:w="1250" w:type="pct"/>
          </w:tcPr>
          <w:p w14:paraId="4D273A19">
            <w:pPr>
              <w:spacing w:afterLines="0" w:line="240" w:lineRule="auto"/>
              <w:jc w:val="center"/>
              <w:rPr>
                <w:rFonts w:hint="eastAsia" w:ascii="方正兰亭黑简体" w:hAnsi="方正兰亭黑简体" w:eastAsia="方正兰亭黑简体" w:cs="方正兰亭黑简体"/>
                <w:b w:val="0"/>
                <w:bCs w:val="0"/>
                <w:color w:val="auto"/>
                <w:sz w:val="22"/>
                <w:szCs w:val="22"/>
                <w:highlight w:val="none"/>
              </w:rPr>
            </w:pPr>
            <w:r>
              <w:rPr>
                <w:rFonts w:hint="eastAsia" w:ascii="方正兰亭黑简体" w:hAnsi="方正兰亭黑简体" w:eastAsia="方正兰亭黑简体" w:cs="方正兰亭黑简体"/>
                <w:b w:val="0"/>
                <w:bCs w:val="0"/>
                <w:color w:val="auto"/>
                <w:sz w:val="22"/>
                <w:szCs w:val="22"/>
                <w:highlight w:val="none"/>
              </w:rPr>
              <w:t>投标限价</w:t>
            </w:r>
          </w:p>
        </w:tc>
      </w:tr>
      <w:tr w14:paraId="4567F4A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70" w:type="pct"/>
          </w:tcPr>
          <w:p w14:paraId="42915ED0">
            <w:pPr>
              <w:spacing w:afterLines="0" w:line="240" w:lineRule="auto"/>
              <w:jc w:val="center"/>
              <w:rPr>
                <w:rFonts w:hint="eastAsia" w:ascii="方正兰亭黑简体" w:hAnsi="方正兰亭黑简体" w:eastAsia="方正兰亭黑简体" w:cs="方正兰亭黑简体"/>
                <w:b w:val="0"/>
                <w:bCs w:val="0"/>
                <w:color w:val="auto"/>
                <w:sz w:val="22"/>
                <w:szCs w:val="22"/>
                <w:highlight w:val="none"/>
              </w:rPr>
            </w:pPr>
            <w:r>
              <w:rPr>
                <w:rFonts w:hint="eastAsia" w:ascii="方正兰亭黑简体" w:hAnsi="方正兰亭黑简体" w:eastAsia="方正兰亭黑简体" w:cs="方正兰亭黑简体"/>
                <w:b w:val="0"/>
                <w:bCs w:val="0"/>
                <w:color w:val="auto"/>
                <w:sz w:val="22"/>
                <w:szCs w:val="22"/>
                <w:highlight w:val="none"/>
              </w:rPr>
              <w:t>1</w:t>
            </w:r>
          </w:p>
        </w:tc>
        <w:tc>
          <w:tcPr>
            <w:tcW w:w="2027" w:type="pct"/>
          </w:tcPr>
          <w:p w14:paraId="498876CD">
            <w:pPr>
              <w:spacing w:afterLines="0" w:line="240" w:lineRule="auto"/>
              <w:jc w:val="center"/>
              <w:rPr>
                <w:rFonts w:hint="eastAsia" w:ascii="方正兰亭黑简体" w:hAnsi="方正兰亭黑简体" w:eastAsia="方正兰亭黑简体" w:cs="方正兰亭黑简体"/>
                <w:b w:val="0"/>
                <w:bCs w:val="0"/>
                <w:color w:val="auto"/>
                <w:sz w:val="22"/>
                <w:szCs w:val="22"/>
                <w:highlight w:val="none"/>
              </w:rPr>
            </w:pPr>
            <w:r>
              <w:rPr>
                <w:rFonts w:hint="eastAsia" w:ascii="方正兰亭黑简体" w:hAnsi="方正兰亭黑简体" w:eastAsia="方正兰亭黑简体" w:cs="方正兰亭黑简体"/>
                <w:b w:val="0"/>
                <w:bCs w:val="0"/>
                <w:color w:val="auto"/>
                <w:sz w:val="22"/>
                <w:szCs w:val="22"/>
                <w:highlight w:val="none"/>
              </w:rPr>
              <w:t>本科生（上海生源）</w:t>
            </w:r>
          </w:p>
        </w:tc>
        <w:tc>
          <w:tcPr>
            <w:tcW w:w="1250" w:type="pct"/>
          </w:tcPr>
          <w:p w14:paraId="0158D118">
            <w:pPr>
              <w:spacing w:afterLines="0" w:line="240" w:lineRule="auto"/>
              <w:jc w:val="center"/>
              <w:rPr>
                <w:rFonts w:hint="eastAsia" w:ascii="方正兰亭黑简体" w:hAnsi="方正兰亭黑简体" w:eastAsia="方正兰亭黑简体" w:cs="方正兰亭黑简体"/>
                <w:b w:val="0"/>
                <w:bCs w:val="0"/>
                <w:color w:val="auto"/>
                <w:sz w:val="22"/>
                <w:szCs w:val="22"/>
                <w:highlight w:val="none"/>
              </w:rPr>
            </w:pPr>
            <w:r>
              <w:rPr>
                <w:rFonts w:hint="eastAsia" w:ascii="方正兰亭黑简体" w:hAnsi="方正兰亭黑简体" w:eastAsia="方正兰亭黑简体" w:cs="方正兰亭黑简体"/>
                <w:b w:val="0"/>
                <w:bCs w:val="0"/>
                <w:color w:val="auto"/>
                <w:sz w:val="22"/>
                <w:szCs w:val="22"/>
                <w:highlight w:val="none"/>
                <w:lang w:eastAsia="zh-CN"/>
              </w:rPr>
              <w:t>3</w:t>
            </w:r>
            <w:r>
              <w:rPr>
                <w:rFonts w:hint="eastAsia" w:ascii="方正兰亭黑简体" w:hAnsi="方正兰亭黑简体" w:eastAsia="方正兰亭黑简体" w:cs="方正兰亭黑简体"/>
                <w:b w:val="0"/>
                <w:bCs w:val="0"/>
                <w:color w:val="auto"/>
                <w:sz w:val="22"/>
                <w:szCs w:val="22"/>
                <w:highlight w:val="none"/>
                <w:lang w:val="en-US" w:eastAsia="zh-CN"/>
              </w:rPr>
              <w:t>300</w:t>
            </w:r>
          </w:p>
        </w:tc>
        <w:tc>
          <w:tcPr>
            <w:tcW w:w="1250" w:type="pct"/>
          </w:tcPr>
          <w:p w14:paraId="79C23EEA">
            <w:pPr>
              <w:spacing w:afterLines="0" w:line="240" w:lineRule="auto"/>
              <w:jc w:val="center"/>
              <w:rPr>
                <w:rFonts w:hint="eastAsia" w:ascii="方正兰亭黑简体" w:hAnsi="方正兰亭黑简体" w:eastAsia="方正兰亭黑简体" w:cs="方正兰亭黑简体"/>
                <w:b w:val="0"/>
                <w:bCs w:val="0"/>
                <w:color w:val="auto"/>
                <w:sz w:val="22"/>
                <w:szCs w:val="22"/>
                <w:highlight w:val="none"/>
              </w:rPr>
            </w:pPr>
            <w:r>
              <w:rPr>
                <w:rFonts w:hint="eastAsia" w:ascii="方正兰亭黑简体" w:hAnsi="方正兰亭黑简体" w:eastAsia="方正兰亭黑简体" w:cs="方正兰亭黑简体"/>
                <w:b w:val="0"/>
                <w:bCs w:val="0"/>
                <w:color w:val="auto"/>
                <w:sz w:val="22"/>
                <w:szCs w:val="22"/>
                <w:highlight w:val="none"/>
              </w:rPr>
              <w:t>40元/人</w:t>
            </w:r>
          </w:p>
        </w:tc>
      </w:tr>
      <w:tr w14:paraId="2F85C87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70" w:type="pct"/>
          </w:tcPr>
          <w:p w14:paraId="2C51F783">
            <w:pPr>
              <w:spacing w:afterLines="0" w:line="240" w:lineRule="auto"/>
              <w:jc w:val="center"/>
              <w:rPr>
                <w:rFonts w:hint="eastAsia" w:ascii="方正兰亭黑简体" w:hAnsi="方正兰亭黑简体" w:eastAsia="方正兰亭黑简体" w:cs="方正兰亭黑简体"/>
                <w:b w:val="0"/>
                <w:bCs w:val="0"/>
                <w:color w:val="auto"/>
                <w:sz w:val="22"/>
                <w:szCs w:val="22"/>
                <w:highlight w:val="none"/>
              </w:rPr>
            </w:pPr>
            <w:r>
              <w:rPr>
                <w:rFonts w:hint="eastAsia" w:ascii="方正兰亭黑简体" w:hAnsi="方正兰亭黑简体" w:eastAsia="方正兰亭黑简体" w:cs="方正兰亭黑简体"/>
                <w:b w:val="0"/>
                <w:bCs w:val="0"/>
                <w:color w:val="auto"/>
                <w:sz w:val="22"/>
                <w:szCs w:val="22"/>
                <w:highlight w:val="none"/>
              </w:rPr>
              <w:t>2</w:t>
            </w:r>
          </w:p>
        </w:tc>
        <w:tc>
          <w:tcPr>
            <w:tcW w:w="2027" w:type="pct"/>
          </w:tcPr>
          <w:p w14:paraId="6484BF02">
            <w:pPr>
              <w:spacing w:afterLines="0" w:line="240" w:lineRule="auto"/>
              <w:jc w:val="center"/>
              <w:rPr>
                <w:rFonts w:hint="eastAsia" w:ascii="方正兰亭黑简体" w:hAnsi="方正兰亭黑简体" w:eastAsia="方正兰亭黑简体" w:cs="方正兰亭黑简体"/>
                <w:b w:val="0"/>
                <w:bCs w:val="0"/>
                <w:color w:val="auto"/>
                <w:sz w:val="22"/>
                <w:szCs w:val="22"/>
                <w:highlight w:val="none"/>
              </w:rPr>
            </w:pPr>
            <w:r>
              <w:rPr>
                <w:rFonts w:hint="eastAsia" w:ascii="方正兰亭黑简体" w:hAnsi="方正兰亭黑简体" w:eastAsia="方正兰亭黑简体" w:cs="方正兰亭黑简体"/>
                <w:b w:val="0"/>
                <w:bCs w:val="0"/>
                <w:color w:val="auto"/>
                <w:sz w:val="22"/>
                <w:szCs w:val="22"/>
                <w:highlight w:val="none"/>
              </w:rPr>
              <w:t>本科生（上海以外生源）</w:t>
            </w:r>
          </w:p>
        </w:tc>
        <w:tc>
          <w:tcPr>
            <w:tcW w:w="1250" w:type="pct"/>
          </w:tcPr>
          <w:p w14:paraId="35B13878">
            <w:pPr>
              <w:spacing w:afterLines="0" w:line="240" w:lineRule="auto"/>
              <w:jc w:val="center"/>
              <w:rPr>
                <w:rFonts w:hint="eastAsia" w:ascii="方正兰亭黑简体" w:hAnsi="方正兰亭黑简体" w:eastAsia="方正兰亭黑简体" w:cs="方正兰亭黑简体"/>
                <w:b w:val="0"/>
                <w:bCs w:val="0"/>
                <w:color w:val="auto"/>
                <w:sz w:val="22"/>
                <w:szCs w:val="22"/>
                <w:highlight w:val="none"/>
              </w:rPr>
            </w:pPr>
            <w:r>
              <w:rPr>
                <w:rFonts w:hint="eastAsia" w:ascii="方正兰亭黑简体" w:hAnsi="方正兰亭黑简体" w:eastAsia="方正兰亭黑简体" w:cs="方正兰亭黑简体"/>
                <w:b w:val="0"/>
                <w:bCs w:val="0"/>
                <w:color w:val="auto"/>
                <w:sz w:val="22"/>
                <w:szCs w:val="22"/>
                <w:highlight w:val="none"/>
                <w:lang w:eastAsia="zh-CN"/>
              </w:rPr>
              <w:t>1</w:t>
            </w:r>
            <w:r>
              <w:rPr>
                <w:rFonts w:hint="eastAsia" w:ascii="方正兰亭黑简体" w:hAnsi="方正兰亭黑简体" w:eastAsia="方正兰亭黑简体" w:cs="方正兰亭黑简体"/>
                <w:b w:val="0"/>
                <w:bCs w:val="0"/>
                <w:color w:val="auto"/>
                <w:sz w:val="22"/>
                <w:szCs w:val="22"/>
                <w:highlight w:val="none"/>
                <w:lang w:val="en-US" w:eastAsia="zh-CN"/>
              </w:rPr>
              <w:t>3</w:t>
            </w:r>
            <w:r>
              <w:rPr>
                <w:rFonts w:hint="eastAsia" w:ascii="方正兰亭黑简体" w:hAnsi="方正兰亭黑简体" w:eastAsia="方正兰亭黑简体" w:cs="方正兰亭黑简体"/>
                <w:b w:val="0"/>
                <w:bCs w:val="0"/>
                <w:color w:val="auto"/>
                <w:sz w:val="22"/>
                <w:szCs w:val="22"/>
                <w:highlight w:val="none"/>
              </w:rPr>
              <w:t>00</w:t>
            </w:r>
          </w:p>
        </w:tc>
        <w:tc>
          <w:tcPr>
            <w:tcW w:w="1250" w:type="pct"/>
          </w:tcPr>
          <w:p w14:paraId="7078BD07">
            <w:pPr>
              <w:spacing w:afterLines="0" w:line="240" w:lineRule="auto"/>
              <w:jc w:val="center"/>
              <w:rPr>
                <w:rFonts w:hint="eastAsia" w:ascii="方正兰亭黑简体" w:hAnsi="方正兰亭黑简体" w:eastAsia="方正兰亭黑简体" w:cs="方正兰亭黑简体"/>
                <w:b w:val="0"/>
                <w:bCs w:val="0"/>
                <w:color w:val="auto"/>
                <w:sz w:val="22"/>
                <w:szCs w:val="22"/>
                <w:highlight w:val="none"/>
              </w:rPr>
            </w:pPr>
            <w:r>
              <w:rPr>
                <w:rFonts w:hint="eastAsia" w:ascii="方正兰亭黑简体" w:hAnsi="方正兰亭黑简体" w:eastAsia="方正兰亭黑简体" w:cs="方正兰亭黑简体"/>
                <w:b w:val="0"/>
                <w:bCs w:val="0"/>
                <w:color w:val="auto"/>
                <w:sz w:val="22"/>
                <w:szCs w:val="22"/>
                <w:highlight w:val="none"/>
              </w:rPr>
              <w:t>60元/人</w:t>
            </w:r>
          </w:p>
        </w:tc>
      </w:tr>
      <w:tr w14:paraId="79BDB76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70" w:type="pct"/>
          </w:tcPr>
          <w:p w14:paraId="3C917CFE">
            <w:pPr>
              <w:spacing w:afterLines="0" w:line="240" w:lineRule="auto"/>
              <w:jc w:val="center"/>
              <w:rPr>
                <w:rFonts w:hint="eastAsia" w:ascii="方正兰亭黑简体" w:hAnsi="方正兰亭黑简体" w:eastAsia="方正兰亭黑简体" w:cs="方正兰亭黑简体"/>
                <w:b w:val="0"/>
                <w:bCs w:val="0"/>
                <w:color w:val="auto"/>
                <w:sz w:val="22"/>
                <w:szCs w:val="22"/>
                <w:highlight w:val="none"/>
              </w:rPr>
            </w:pPr>
            <w:r>
              <w:rPr>
                <w:rFonts w:hint="eastAsia" w:ascii="方正兰亭黑简体" w:hAnsi="方正兰亭黑简体" w:eastAsia="方正兰亭黑简体" w:cs="方正兰亭黑简体"/>
                <w:b w:val="0"/>
                <w:bCs w:val="0"/>
                <w:color w:val="auto"/>
                <w:sz w:val="22"/>
                <w:szCs w:val="22"/>
                <w:highlight w:val="none"/>
              </w:rPr>
              <w:t>3</w:t>
            </w:r>
          </w:p>
        </w:tc>
        <w:tc>
          <w:tcPr>
            <w:tcW w:w="2027" w:type="pct"/>
          </w:tcPr>
          <w:p w14:paraId="1186B7CE">
            <w:pPr>
              <w:spacing w:afterLines="0" w:line="240" w:lineRule="auto"/>
              <w:jc w:val="center"/>
              <w:rPr>
                <w:rFonts w:hint="eastAsia" w:ascii="方正兰亭黑简体" w:hAnsi="方正兰亭黑简体" w:eastAsia="方正兰亭黑简体" w:cs="方正兰亭黑简体"/>
                <w:b w:val="0"/>
                <w:bCs w:val="0"/>
                <w:color w:val="auto"/>
                <w:sz w:val="22"/>
                <w:szCs w:val="22"/>
                <w:highlight w:val="none"/>
              </w:rPr>
            </w:pPr>
            <w:r>
              <w:rPr>
                <w:rFonts w:hint="eastAsia" w:ascii="方正兰亭黑简体" w:hAnsi="方正兰亭黑简体" w:eastAsia="方正兰亭黑简体" w:cs="方正兰亭黑简体"/>
                <w:b w:val="0"/>
                <w:bCs w:val="0"/>
                <w:color w:val="auto"/>
                <w:sz w:val="22"/>
                <w:szCs w:val="22"/>
                <w:highlight w:val="none"/>
              </w:rPr>
              <w:t>研究生及博士生</w:t>
            </w:r>
          </w:p>
        </w:tc>
        <w:tc>
          <w:tcPr>
            <w:tcW w:w="1250" w:type="pct"/>
          </w:tcPr>
          <w:p w14:paraId="6B2AC3A9">
            <w:pPr>
              <w:spacing w:afterLines="0" w:line="240" w:lineRule="auto"/>
              <w:jc w:val="center"/>
              <w:rPr>
                <w:rFonts w:hint="eastAsia" w:ascii="方正兰亭黑简体" w:hAnsi="方正兰亭黑简体" w:eastAsia="方正兰亭黑简体" w:cs="方正兰亭黑简体"/>
                <w:b w:val="0"/>
                <w:bCs w:val="0"/>
                <w:color w:val="auto"/>
                <w:sz w:val="22"/>
                <w:szCs w:val="22"/>
                <w:highlight w:val="none"/>
              </w:rPr>
            </w:pPr>
            <w:r>
              <w:rPr>
                <w:rFonts w:hint="eastAsia" w:ascii="方正兰亭黑简体" w:hAnsi="方正兰亭黑简体" w:eastAsia="方正兰亭黑简体" w:cs="方正兰亭黑简体"/>
                <w:b w:val="0"/>
                <w:bCs w:val="0"/>
                <w:color w:val="auto"/>
                <w:sz w:val="22"/>
                <w:szCs w:val="22"/>
                <w:highlight w:val="none"/>
              </w:rPr>
              <w:t>2</w:t>
            </w:r>
            <w:r>
              <w:rPr>
                <w:rFonts w:hint="eastAsia" w:ascii="方正兰亭黑简体" w:hAnsi="方正兰亭黑简体" w:eastAsia="方正兰亭黑简体" w:cs="方正兰亭黑简体"/>
                <w:b w:val="0"/>
                <w:bCs w:val="0"/>
                <w:color w:val="auto"/>
                <w:sz w:val="22"/>
                <w:szCs w:val="22"/>
                <w:highlight w:val="none"/>
                <w:lang w:eastAsia="zh-CN"/>
              </w:rPr>
              <w:t>4</w:t>
            </w:r>
            <w:r>
              <w:rPr>
                <w:rFonts w:hint="eastAsia" w:ascii="方正兰亭黑简体" w:hAnsi="方正兰亭黑简体" w:eastAsia="方正兰亭黑简体" w:cs="方正兰亭黑简体"/>
                <w:b w:val="0"/>
                <w:bCs w:val="0"/>
                <w:color w:val="auto"/>
                <w:sz w:val="22"/>
                <w:szCs w:val="22"/>
                <w:highlight w:val="none"/>
                <w:lang w:val="en-US" w:eastAsia="zh-CN"/>
              </w:rPr>
              <w:t>8</w:t>
            </w:r>
            <w:r>
              <w:rPr>
                <w:rFonts w:hint="eastAsia" w:ascii="方正兰亭黑简体" w:hAnsi="方正兰亭黑简体" w:eastAsia="方正兰亭黑简体" w:cs="方正兰亭黑简体"/>
                <w:b w:val="0"/>
                <w:bCs w:val="0"/>
                <w:color w:val="auto"/>
                <w:sz w:val="22"/>
                <w:szCs w:val="22"/>
                <w:highlight w:val="none"/>
              </w:rPr>
              <w:t>0</w:t>
            </w:r>
          </w:p>
        </w:tc>
        <w:tc>
          <w:tcPr>
            <w:tcW w:w="1250" w:type="pct"/>
          </w:tcPr>
          <w:p w14:paraId="7A27D32F">
            <w:pPr>
              <w:spacing w:afterLines="0" w:line="240" w:lineRule="auto"/>
              <w:jc w:val="center"/>
              <w:rPr>
                <w:rFonts w:hint="eastAsia" w:ascii="方正兰亭黑简体" w:hAnsi="方正兰亭黑简体" w:eastAsia="方正兰亭黑简体" w:cs="方正兰亭黑简体"/>
                <w:b w:val="0"/>
                <w:bCs w:val="0"/>
                <w:color w:val="auto"/>
                <w:sz w:val="22"/>
                <w:szCs w:val="22"/>
                <w:highlight w:val="none"/>
              </w:rPr>
            </w:pPr>
            <w:r>
              <w:rPr>
                <w:rFonts w:hint="eastAsia" w:ascii="方正兰亭黑简体" w:hAnsi="方正兰亭黑简体" w:eastAsia="方正兰亭黑简体" w:cs="方正兰亭黑简体"/>
                <w:b w:val="0"/>
                <w:bCs w:val="0"/>
                <w:color w:val="auto"/>
                <w:sz w:val="22"/>
                <w:szCs w:val="22"/>
                <w:highlight w:val="none"/>
              </w:rPr>
              <w:t>20元/人</w:t>
            </w:r>
          </w:p>
        </w:tc>
      </w:tr>
    </w:tbl>
    <w:p w14:paraId="690342C8">
      <w:pPr>
        <w:pBdr>
          <w:top w:val="none" w:color="auto" w:sz="0" w:space="1"/>
          <w:left w:val="none" w:color="auto" w:sz="0" w:space="4"/>
          <w:bottom w:val="none" w:color="auto" w:sz="0" w:space="1"/>
          <w:right w:val="none" w:color="auto" w:sz="0" w:space="4"/>
        </w:pBdr>
        <w:spacing w:after="0" w:afterLines="0" w:line="240" w:lineRule="auto"/>
        <w:rPr>
          <w:rFonts w:hint="eastAsia" w:ascii="方正兰亭黑简体" w:hAnsi="方正兰亭黑简体" w:eastAsia="方正兰亭黑简体" w:cs="方正兰亭黑简体"/>
          <w:b w:val="0"/>
          <w:bCs w:val="0"/>
          <w:color w:val="auto"/>
          <w:sz w:val="22"/>
          <w:szCs w:val="22"/>
          <w:highlight w:val="none"/>
        </w:rPr>
      </w:pPr>
      <w:r>
        <w:rPr>
          <w:rFonts w:hint="eastAsia" w:ascii="方正兰亭黑简体" w:hAnsi="方正兰亭黑简体" w:eastAsia="方正兰亭黑简体" w:cs="方正兰亭黑简体"/>
          <w:b w:val="0"/>
          <w:bCs w:val="0"/>
          <w:color w:val="auto"/>
          <w:sz w:val="22"/>
          <w:szCs w:val="22"/>
          <w:highlight w:val="none"/>
        </w:rPr>
        <w:t>2、体检项目(学校有权在</w:t>
      </w:r>
      <w:r>
        <w:rPr>
          <w:rFonts w:hint="eastAsia" w:ascii="方正兰亭黑简体" w:hAnsi="方正兰亭黑简体" w:eastAsia="方正兰亭黑简体" w:cs="方正兰亭黑简体"/>
          <w:b w:val="0"/>
          <w:bCs w:val="0"/>
          <w:color w:val="auto"/>
          <w:sz w:val="22"/>
          <w:szCs w:val="22"/>
          <w:highlight w:val="none"/>
          <w:lang w:val="en-US" w:eastAsia="zh-CN"/>
        </w:rPr>
        <w:t>采购</w:t>
      </w:r>
      <w:r>
        <w:rPr>
          <w:rFonts w:hint="eastAsia" w:ascii="方正兰亭黑简体" w:hAnsi="方正兰亭黑简体" w:eastAsia="方正兰亭黑简体" w:cs="方正兰亭黑简体"/>
          <w:b w:val="0"/>
          <w:bCs w:val="0"/>
          <w:color w:val="auto"/>
          <w:sz w:val="22"/>
          <w:szCs w:val="22"/>
          <w:highlight w:val="none"/>
        </w:rPr>
        <w:t>过程和合同签订过程中对体检检查项目作适当调整)。</w:t>
      </w:r>
    </w:p>
    <w:p w14:paraId="26D6BAD0">
      <w:pPr>
        <w:widowControl/>
        <w:spacing w:afterLines="0" w:line="240" w:lineRule="auto"/>
        <w:jc w:val="left"/>
        <w:rPr>
          <w:rFonts w:hint="eastAsia" w:ascii="方正兰亭黑简体" w:hAnsi="方正兰亭黑简体" w:eastAsia="方正兰亭黑简体" w:cs="方正兰亭黑简体"/>
          <w:b w:val="0"/>
          <w:bCs w:val="0"/>
          <w:color w:val="auto"/>
          <w:kern w:val="0"/>
          <w:sz w:val="22"/>
          <w:szCs w:val="22"/>
          <w:highlight w:val="none"/>
        </w:rPr>
      </w:pPr>
      <w:r>
        <w:rPr>
          <w:rFonts w:hint="eastAsia" w:ascii="方正兰亭黑简体" w:hAnsi="方正兰亭黑简体" w:eastAsia="方正兰亭黑简体" w:cs="方正兰亭黑简体"/>
          <w:b w:val="0"/>
          <w:bCs w:val="0"/>
          <w:color w:val="auto"/>
          <w:kern w:val="0"/>
          <w:sz w:val="22"/>
          <w:szCs w:val="22"/>
          <w:highlight w:val="none"/>
        </w:rPr>
        <w:t>（套餐1）本科生（上海生源）</w:t>
      </w:r>
    </w:p>
    <w:tbl>
      <w:tblPr>
        <w:tblStyle w:val="14"/>
        <w:tblW w:w="4999" w:type="pct"/>
        <w:tblInd w:w="0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1697"/>
        <w:gridCol w:w="3580"/>
        <w:gridCol w:w="4487"/>
      </w:tblGrid>
      <w:tr w14:paraId="43315A00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3" w:hRule="atLeast"/>
        </w:trPr>
        <w:tc>
          <w:tcPr>
            <w:tcW w:w="2702" w:type="pct"/>
            <w:gridSpan w:val="2"/>
            <w:tcMar>
              <w:top w:w="10" w:type="dxa"/>
              <w:left w:w="10" w:type="dxa"/>
              <w:right w:w="10" w:type="dxa"/>
            </w:tcMar>
            <w:vAlign w:val="center"/>
          </w:tcPr>
          <w:p w14:paraId="0A4BE4F1">
            <w:pPr>
              <w:widowControl/>
              <w:spacing w:afterLines="0" w:line="240" w:lineRule="auto"/>
              <w:jc w:val="center"/>
              <w:textAlignment w:val="center"/>
              <w:rPr>
                <w:rFonts w:hint="eastAsia" w:ascii="方正兰亭黑简体" w:hAnsi="方正兰亭黑简体" w:eastAsia="方正兰亭黑简体" w:cs="方正兰亭黑简体"/>
                <w:b w:val="0"/>
                <w:bCs w:val="0"/>
                <w:color w:val="auto"/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 w:ascii="方正兰亭黑简体" w:hAnsi="方正兰亭黑简体" w:eastAsia="方正兰亭黑简体" w:cs="方正兰亭黑简体"/>
                <w:b w:val="0"/>
                <w:bCs w:val="0"/>
                <w:color w:val="auto"/>
                <w:kern w:val="0"/>
                <w:sz w:val="21"/>
                <w:szCs w:val="21"/>
                <w:highlight w:val="none"/>
              </w:rPr>
              <w:t>检 查 项 目</w:t>
            </w:r>
          </w:p>
        </w:tc>
        <w:tc>
          <w:tcPr>
            <w:tcW w:w="2297" w:type="pct"/>
            <w:tcMar>
              <w:top w:w="10" w:type="dxa"/>
              <w:left w:w="10" w:type="dxa"/>
              <w:right w:w="10" w:type="dxa"/>
            </w:tcMar>
            <w:vAlign w:val="center"/>
          </w:tcPr>
          <w:p w14:paraId="1F3ED3CC">
            <w:pPr>
              <w:widowControl/>
              <w:spacing w:afterLines="0" w:line="240" w:lineRule="auto"/>
              <w:jc w:val="center"/>
              <w:textAlignment w:val="center"/>
              <w:rPr>
                <w:rFonts w:hint="eastAsia" w:ascii="方正兰亭黑简体" w:hAnsi="方正兰亭黑简体" w:eastAsia="方正兰亭黑简体" w:cs="方正兰亭黑简体"/>
                <w:b w:val="0"/>
                <w:bCs w:val="0"/>
                <w:color w:val="auto"/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 w:ascii="方正兰亭黑简体" w:hAnsi="方正兰亭黑简体" w:eastAsia="方正兰亭黑简体" w:cs="方正兰亭黑简体"/>
                <w:b w:val="0"/>
                <w:bCs w:val="0"/>
                <w:color w:val="auto"/>
                <w:kern w:val="0"/>
                <w:sz w:val="21"/>
                <w:szCs w:val="21"/>
                <w:highlight w:val="none"/>
              </w:rPr>
              <w:t>临 床 意 义</w:t>
            </w:r>
          </w:p>
        </w:tc>
      </w:tr>
      <w:tr w14:paraId="6714E8D6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3" w:hRule="atLeast"/>
        </w:trPr>
        <w:tc>
          <w:tcPr>
            <w:tcW w:w="869" w:type="pct"/>
            <w:tcMar>
              <w:top w:w="10" w:type="dxa"/>
              <w:left w:w="10" w:type="dxa"/>
              <w:right w:w="10" w:type="dxa"/>
            </w:tcMar>
            <w:vAlign w:val="center"/>
          </w:tcPr>
          <w:p w14:paraId="23A66492">
            <w:pPr>
              <w:widowControl/>
              <w:spacing w:afterLines="0" w:line="240" w:lineRule="auto"/>
              <w:jc w:val="center"/>
              <w:textAlignment w:val="center"/>
              <w:rPr>
                <w:rFonts w:hint="eastAsia" w:ascii="方正兰亭黑简体" w:hAnsi="方正兰亭黑简体" w:eastAsia="方正兰亭黑简体" w:cs="方正兰亭黑简体"/>
                <w:b w:val="0"/>
                <w:bCs w:val="0"/>
                <w:color w:val="auto"/>
                <w:sz w:val="21"/>
                <w:szCs w:val="21"/>
                <w:highlight w:val="none"/>
              </w:rPr>
            </w:pPr>
            <w:r>
              <w:rPr>
                <w:rFonts w:hint="eastAsia" w:ascii="方正兰亭黑简体" w:hAnsi="方正兰亭黑简体" w:eastAsia="方正兰亭黑简体" w:cs="方正兰亭黑简体"/>
                <w:b w:val="0"/>
                <w:bCs w:val="0"/>
                <w:color w:val="auto"/>
                <w:kern w:val="0"/>
                <w:sz w:val="21"/>
                <w:szCs w:val="21"/>
                <w:highlight w:val="none"/>
              </w:rPr>
              <w:t>一般项目</w:t>
            </w:r>
          </w:p>
        </w:tc>
        <w:tc>
          <w:tcPr>
            <w:tcW w:w="1832" w:type="pct"/>
            <w:tcMar>
              <w:top w:w="10" w:type="dxa"/>
              <w:left w:w="10" w:type="dxa"/>
              <w:right w:w="10" w:type="dxa"/>
            </w:tcMar>
            <w:vAlign w:val="center"/>
          </w:tcPr>
          <w:p w14:paraId="402E0F1D">
            <w:pPr>
              <w:widowControl/>
              <w:spacing w:afterLines="0" w:line="240" w:lineRule="auto"/>
              <w:ind w:left="420" w:leftChars="200" w:right="397" w:rightChars="189" w:firstLine="0" w:firstLineChars="0"/>
              <w:jc w:val="left"/>
              <w:textAlignment w:val="center"/>
              <w:rPr>
                <w:rFonts w:hint="eastAsia" w:ascii="方正兰亭黑简体" w:hAnsi="方正兰亭黑简体" w:eastAsia="方正兰亭黑简体" w:cs="方正兰亭黑简体"/>
                <w:b w:val="0"/>
                <w:bCs w:val="0"/>
                <w:color w:val="auto"/>
                <w:sz w:val="21"/>
                <w:szCs w:val="21"/>
                <w:highlight w:val="none"/>
              </w:rPr>
            </w:pPr>
            <w:r>
              <w:rPr>
                <w:rFonts w:hint="eastAsia" w:ascii="方正兰亭黑简体" w:hAnsi="方正兰亭黑简体" w:eastAsia="方正兰亭黑简体" w:cs="方正兰亭黑简体"/>
                <w:b w:val="0"/>
                <w:bCs w:val="0"/>
                <w:color w:val="auto"/>
                <w:kern w:val="0"/>
                <w:sz w:val="21"/>
                <w:szCs w:val="21"/>
                <w:highlight w:val="none"/>
              </w:rPr>
              <w:t>身高、体重、血压(BP）</w:t>
            </w:r>
          </w:p>
        </w:tc>
        <w:tc>
          <w:tcPr>
            <w:tcW w:w="2297" w:type="pct"/>
            <w:tcMar>
              <w:top w:w="10" w:type="dxa"/>
              <w:left w:w="10" w:type="dxa"/>
              <w:right w:w="10" w:type="dxa"/>
            </w:tcMar>
            <w:vAlign w:val="center"/>
          </w:tcPr>
          <w:p w14:paraId="507CE97B">
            <w:pPr>
              <w:widowControl/>
              <w:spacing w:afterLines="0" w:line="240" w:lineRule="auto"/>
              <w:ind w:left="420" w:leftChars="200" w:right="397" w:rightChars="189" w:firstLine="0" w:firstLineChars="0"/>
              <w:jc w:val="left"/>
              <w:textAlignment w:val="center"/>
              <w:rPr>
                <w:rFonts w:hint="eastAsia" w:ascii="方正兰亭黑简体" w:hAnsi="方正兰亭黑简体" w:eastAsia="方正兰亭黑简体" w:cs="方正兰亭黑简体"/>
                <w:b w:val="0"/>
                <w:bCs w:val="0"/>
                <w:color w:val="auto"/>
                <w:sz w:val="21"/>
                <w:szCs w:val="21"/>
                <w:highlight w:val="none"/>
              </w:rPr>
            </w:pPr>
            <w:r>
              <w:rPr>
                <w:rFonts w:hint="eastAsia" w:ascii="方正兰亭黑简体" w:hAnsi="方正兰亭黑简体" w:eastAsia="方正兰亭黑简体" w:cs="方正兰亭黑简体"/>
                <w:b w:val="0"/>
                <w:bCs w:val="0"/>
                <w:color w:val="auto"/>
                <w:kern w:val="0"/>
                <w:sz w:val="21"/>
                <w:szCs w:val="21"/>
                <w:highlight w:val="none"/>
              </w:rPr>
              <w:t>体重是否正常，有无体重不足、有无血压异常等</w:t>
            </w:r>
          </w:p>
        </w:tc>
      </w:tr>
      <w:tr w14:paraId="660C3BB9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3" w:hRule="atLeast"/>
        </w:trPr>
        <w:tc>
          <w:tcPr>
            <w:tcW w:w="869" w:type="pct"/>
            <w:vMerge w:val="restart"/>
            <w:tcMar>
              <w:top w:w="10" w:type="dxa"/>
              <w:left w:w="10" w:type="dxa"/>
              <w:right w:w="10" w:type="dxa"/>
            </w:tcMar>
            <w:vAlign w:val="center"/>
          </w:tcPr>
          <w:p w14:paraId="7D919C1B">
            <w:pPr>
              <w:widowControl/>
              <w:spacing w:afterLines="0" w:line="240" w:lineRule="auto"/>
              <w:jc w:val="center"/>
              <w:textAlignment w:val="center"/>
              <w:rPr>
                <w:rFonts w:hint="eastAsia" w:ascii="方正兰亭黑简体" w:hAnsi="方正兰亭黑简体" w:eastAsia="方正兰亭黑简体" w:cs="方正兰亭黑简体"/>
                <w:b w:val="0"/>
                <w:bCs w:val="0"/>
                <w:color w:val="auto"/>
                <w:sz w:val="21"/>
                <w:szCs w:val="21"/>
                <w:highlight w:val="none"/>
              </w:rPr>
            </w:pPr>
            <w:r>
              <w:rPr>
                <w:rFonts w:hint="eastAsia" w:ascii="方正兰亭黑简体" w:hAnsi="方正兰亭黑简体" w:eastAsia="方正兰亭黑简体" w:cs="方正兰亭黑简体"/>
                <w:b w:val="0"/>
                <w:bCs w:val="0"/>
                <w:color w:val="auto"/>
                <w:kern w:val="0"/>
                <w:sz w:val="21"/>
                <w:szCs w:val="21"/>
                <w:highlight w:val="none"/>
              </w:rPr>
              <w:t>内科</w:t>
            </w:r>
          </w:p>
        </w:tc>
        <w:tc>
          <w:tcPr>
            <w:tcW w:w="1832" w:type="pct"/>
            <w:vMerge w:val="restart"/>
            <w:tcMar>
              <w:top w:w="10" w:type="dxa"/>
              <w:left w:w="10" w:type="dxa"/>
              <w:right w:w="10" w:type="dxa"/>
            </w:tcMar>
            <w:vAlign w:val="center"/>
          </w:tcPr>
          <w:p w14:paraId="0AF2E5C9">
            <w:pPr>
              <w:widowControl/>
              <w:spacing w:afterLines="0" w:line="240" w:lineRule="auto"/>
              <w:ind w:left="420" w:leftChars="200" w:right="397" w:rightChars="189" w:firstLine="0" w:firstLineChars="0"/>
              <w:jc w:val="left"/>
              <w:textAlignment w:val="center"/>
              <w:rPr>
                <w:rFonts w:hint="eastAsia" w:ascii="方正兰亭黑简体" w:hAnsi="方正兰亭黑简体" w:eastAsia="方正兰亭黑简体" w:cs="方正兰亭黑简体"/>
                <w:b w:val="0"/>
                <w:bCs w:val="0"/>
                <w:color w:val="auto"/>
                <w:sz w:val="21"/>
                <w:szCs w:val="21"/>
                <w:highlight w:val="none"/>
              </w:rPr>
            </w:pPr>
            <w:r>
              <w:rPr>
                <w:rFonts w:hint="eastAsia" w:ascii="方正兰亭黑简体" w:hAnsi="方正兰亭黑简体" w:eastAsia="方正兰亭黑简体" w:cs="方正兰亭黑简体"/>
                <w:b w:val="0"/>
                <w:bCs w:val="0"/>
                <w:color w:val="auto"/>
                <w:kern w:val="0"/>
                <w:sz w:val="21"/>
                <w:szCs w:val="21"/>
                <w:highlight w:val="none"/>
              </w:rPr>
              <w:t>心、肺听诊，腹部触诊及神经系统检查等</w:t>
            </w:r>
          </w:p>
        </w:tc>
        <w:tc>
          <w:tcPr>
            <w:tcW w:w="2297" w:type="pct"/>
            <w:tcMar>
              <w:top w:w="10" w:type="dxa"/>
              <w:left w:w="10" w:type="dxa"/>
              <w:right w:w="10" w:type="dxa"/>
            </w:tcMar>
            <w:vAlign w:val="center"/>
          </w:tcPr>
          <w:p w14:paraId="5765EFCE">
            <w:pPr>
              <w:widowControl/>
              <w:spacing w:afterLines="0" w:line="240" w:lineRule="auto"/>
              <w:ind w:left="420" w:leftChars="200" w:right="397" w:rightChars="189" w:firstLine="0" w:firstLineChars="0"/>
              <w:jc w:val="left"/>
              <w:textAlignment w:val="center"/>
              <w:rPr>
                <w:rFonts w:hint="eastAsia" w:ascii="方正兰亭黑简体" w:hAnsi="方正兰亭黑简体" w:eastAsia="方正兰亭黑简体" w:cs="方正兰亭黑简体"/>
                <w:b w:val="0"/>
                <w:bCs w:val="0"/>
                <w:color w:val="auto"/>
                <w:sz w:val="21"/>
                <w:szCs w:val="21"/>
                <w:highlight w:val="none"/>
              </w:rPr>
            </w:pPr>
            <w:r>
              <w:rPr>
                <w:rStyle w:val="25"/>
                <w:rFonts w:hint="eastAsia" w:ascii="方正兰亭黑简体" w:hAnsi="方正兰亭黑简体" w:eastAsia="方正兰亭黑简体" w:cs="方正兰亭黑简体"/>
                <w:b w:val="0"/>
                <w:bCs w:val="0"/>
                <w:color w:val="auto"/>
                <w:sz w:val="21"/>
                <w:szCs w:val="21"/>
                <w:highlight w:val="none"/>
              </w:rPr>
              <w:t>心肺有无异常</w:t>
            </w:r>
            <w:r>
              <w:rPr>
                <w:rStyle w:val="26"/>
                <w:rFonts w:hint="eastAsia" w:ascii="方正兰亭黑简体" w:hAnsi="方正兰亭黑简体" w:eastAsia="方正兰亭黑简体" w:cs="方正兰亭黑简体"/>
                <w:b w:val="0"/>
                <w:bCs w:val="0"/>
                <w:color w:val="auto"/>
                <w:sz w:val="21"/>
                <w:szCs w:val="21"/>
                <w:highlight w:val="none"/>
              </w:rPr>
              <w:t></w:t>
            </w:r>
          </w:p>
        </w:tc>
      </w:tr>
      <w:tr w14:paraId="1EF40EE7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3" w:hRule="atLeast"/>
        </w:trPr>
        <w:tc>
          <w:tcPr>
            <w:tcW w:w="869" w:type="pct"/>
            <w:vMerge w:val="continue"/>
            <w:tcMar>
              <w:top w:w="10" w:type="dxa"/>
              <w:left w:w="10" w:type="dxa"/>
              <w:right w:w="10" w:type="dxa"/>
            </w:tcMar>
            <w:vAlign w:val="center"/>
          </w:tcPr>
          <w:p w14:paraId="10F54B9D">
            <w:pPr>
              <w:spacing w:afterLines="0" w:line="240" w:lineRule="auto"/>
              <w:jc w:val="center"/>
              <w:rPr>
                <w:rFonts w:hint="eastAsia" w:ascii="方正兰亭黑简体" w:hAnsi="方正兰亭黑简体" w:eastAsia="方正兰亭黑简体" w:cs="方正兰亭黑简体"/>
                <w:b w:val="0"/>
                <w:bCs w:val="0"/>
                <w:color w:val="auto"/>
                <w:sz w:val="21"/>
                <w:szCs w:val="21"/>
                <w:highlight w:val="none"/>
              </w:rPr>
            </w:pPr>
          </w:p>
        </w:tc>
        <w:tc>
          <w:tcPr>
            <w:tcW w:w="1832" w:type="pct"/>
            <w:vMerge w:val="continue"/>
            <w:tcMar>
              <w:top w:w="10" w:type="dxa"/>
              <w:left w:w="10" w:type="dxa"/>
              <w:right w:w="10" w:type="dxa"/>
            </w:tcMar>
            <w:vAlign w:val="center"/>
          </w:tcPr>
          <w:p w14:paraId="7F217C58">
            <w:pPr>
              <w:spacing w:afterLines="0" w:line="240" w:lineRule="auto"/>
              <w:ind w:left="420" w:leftChars="200" w:right="397" w:rightChars="189" w:firstLine="0" w:firstLineChars="0"/>
              <w:jc w:val="left"/>
              <w:rPr>
                <w:rFonts w:hint="eastAsia" w:ascii="方正兰亭黑简体" w:hAnsi="方正兰亭黑简体" w:eastAsia="方正兰亭黑简体" w:cs="方正兰亭黑简体"/>
                <w:b w:val="0"/>
                <w:bCs w:val="0"/>
                <w:color w:val="auto"/>
                <w:sz w:val="21"/>
                <w:szCs w:val="21"/>
                <w:highlight w:val="none"/>
              </w:rPr>
            </w:pPr>
          </w:p>
        </w:tc>
        <w:tc>
          <w:tcPr>
            <w:tcW w:w="2297" w:type="pct"/>
            <w:tcMar>
              <w:top w:w="10" w:type="dxa"/>
              <w:left w:w="10" w:type="dxa"/>
              <w:right w:w="10" w:type="dxa"/>
            </w:tcMar>
            <w:vAlign w:val="center"/>
          </w:tcPr>
          <w:p w14:paraId="2F2F22C1">
            <w:pPr>
              <w:widowControl/>
              <w:spacing w:afterLines="0" w:line="240" w:lineRule="auto"/>
              <w:ind w:left="420" w:leftChars="200" w:right="397" w:rightChars="189" w:firstLine="0" w:firstLineChars="0"/>
              <w:jc w:val="left"/>
              <w:textAlignment w:val="center"/>
              <w:rPr>
                <w:rFonts w:hint="eastAsia" w:ascii="方正兰亭黑简体" w:hAnsi="方正兰亭黑简体" w:eastAsia="方正兰亭黑简体" w:cs="方正兰亭黑简体"/>
                <w:b w:val="0"/>
                <w:bCs w:val="0"/>
                <w:color w:val="auto"/>
                <w:sz w:val="21"/>
                <w:szCs w:val="21"/>
                <w:highlight w:val="none"/>
              </w:rPr>
            </w:pPr>
            <w:r>
              <w:rPr>
                <w:rFonts w:hint="eastAsia" w:ascii="方正兰亭黑简体" w:hAnsi="方正兰亭黑简体" w:eastAsia="方正兰亭黑简体" w:cs="方正兰亭黑简体"/>
                <w:b w:val="0"/>
                <w:bCs w:val="0"/>
                <w:color w:val="auto"/>
                <w:kern w:val="0"/>
                <w:sz w:val="21"/>
                <w:szCs w:val="21"/>
                <w:highlight w:val="none"/>
              </w:rPr>
              <w:t>肝脾有无肿大、腹部有无包块、神经系统有无异常等</w:t>
            </w:r>
          </w:p>
        </w:tc>
      </w:tr>
      <w:tr w14:paraId="6437E34C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3" w:hRule="atLeast"/>
        </w:trPr>
        <w:tc>
          <w:tcPr>
            <w:tcW w:w="869" w:type="pct"/>
            <w:tcMar>
              <w:top w:w="10" w:type="dxa"/>
              <w:left w:w="10" w:type="dxa"/>
              <w:right w:w="10" w:type="dxa"/>
            </w:tcMar>
            <w:vAlign w:val="center"/>
          </w:tcPr>
          <w:p w14:paraId="01CAF29F">
            <w:pPr>
              <w:widowControl/>
              <w:spacing w:afterLines="0" w:line="240" w:lineRule="auto"/>
              <w:jc w:val="center"/>
              <w:textAlignment w:val="center"/>
              <w:rPr>
                <w:rFonts w:hint="eastAsia" w:ascii="方正兰亭黑简体" w:hAnsi="方正兰亭黑简体" w:eastAsia="方正兰亭黑简体" w:cs="方正兰亭黑简体"/>
                <w:b w:val="0"/>
                <w:bCs w:val="0"/>
                <w:color w:val="auto"/>
                <w:sz w:val="21"/>
                <w:szCs w:val="21"/>
                <w:highlight w:val="none"/>
              </w:rPr>
            </w:pPr>
            <w:r>
              <w:rPr>
                <w:rFonts w:hint="eastAsia" w:ascii="方正兰亭黑简体" w:hAnsi="方正兰亭黑简体" w:eastAsia="方正兰亭黑简体" w:cs="方正兰亭黑简体"/>
                <w:b w:val="0"/>
                <w:bCs w:val="0"/>
                <w:color w:val="auto"/>
                <w:kern w:val="0"/>
                <w:sz w:val="21"/>
                <w:szCs w:val="21"/>
                <w:highlight w:val="none"/>
              </w:rPr>
              <w:t>外科</w:t>
            </w:r>
          </w:p>
        </w:tc>
        <w:tc>
          <w:tcPr>
            <w:tcW w:w="1832" w:type="pct"/>
            <w:tcMar>
              <w:top w:w="10" w:type="dxa"/>
              <w:left w:w="10" w:type="dxa"/>
              <w:right w:w="10" w:type="dxa"/>
            </w:tcMar>
            <w:vAlign w:val="center"/>
          </w:tcPr>
          <w:p w14:paraId="6AC0A323">
            <w:pPr>
              <w:widowControl/>
              <w:spacing w:afterLines="0" w:line="240" w:lineRule="auto"/>
              <w:ind w:left="420" w:leftChars="200" w:right="397" w:rightChars="189" w:firstLine="0" w:firstLineChars="0"/>
              <w:jc w:val="left"/>
              <w:textAlignment w:val="center"/>
              <w:rPr>
                <w:rFonts w:hint="eastAsia" w:ascii="方正兰亭黑简体" w:hAnsi="方正兰亭黑简体" w:eastAsia="方正兰亭黑简体" w:cs="方正兰亭黑简体"/>
                <w:b w:val="0"/>
                <w:bCs w:val="0"/>
                <w:color w:val="auto"/>
                <w:sz w:val="21"/>
                <w:szCs w:val="21"/>
                <w:highlight w:val="none"/>
              </w:rPr>
            </w:pPr>
            <w:r>
              <w:rPr>
                <w:rFonts w:hint="eastAsia" w:ascii="方正兰亭黑简体" w:hAnsi="方正兰亭黑简体" w:eastAsia="方正兰亭黑简体" w:cs="方正兰亭黑简体"/>
                <w:b w:val="0"/>
                <w:bCs w:val="0"/>
                <w:color w:val="auto"/>
                <w:kern w:val="0"/>
                <w:sz w:val="21"/>
                <w:szCs w:val="21"/>
                <w:highlight w:val="none"/>
              </w:rPr>
              <w:t>浅表淋巴结，甲状腺、脊椎、四肢、皮肤</w:t>
            </w:r>
          </w:p>
        </w:tc>
        <w:tc>
          <w:tcPr>
            <w:tcW w:w="2297" w:type="pct"/>
            <w:tcMar>
              <w:top w:w="10" w:type="dxa"/>
              <w:left w:w="10" w:type="dxa"/>
              <w:right w:w="10" w:type="dxa"/>
            </w:tcMar>
            <w:vAlign w:val="center"/>
          </w:tcPr>
          <w:p w14:paraId="547D4551">
            <w:pPr>
              <w:widowControl/>
              <w:spacing w:afterLines="0" w:line="240" w:lineRule="auto"/>
              <w:ind w:left="420" w:leftChars="200" w:right="397" w:rightChars="189" w:firstLine="0" w:firstLineChars="0"/>
              <w:jc w:val="left"/>
              <w:textAlignment w:val="center"/>
              <w:rPr>
                <w:rFonts w:hint="eastAsia" w:ascii="方正兰亭黑简体" w:hAnsi="方正兰亭黑简体" w:eastAsia="方正兰亭黑简体" w:cs="方正兰亭黑简体"/>
                <w:b w:val="0"/>
                <w:bCs w:val="0"/>
                <w:color w:val="auto"/>
                <w:sz w:val="21"/>
                <w:szCs w:val="21"/>
                <w:highlight w:val="none"/>
              </w:rPr>
            </w:pPr>
            <w:r>
              <w:rPr>
                <w:rFonts w:hint="eastAsia" w:ascii="方正兰亭黑简体" w:hAnsi="方正兰亭黑简体" w:eastAsia="方正兰亭黑简体" w:cs="方正兰亭黑简体"/>
                <w:b w:val="0"/>
                <w:bCs w:val="0"/>
                <w:color w:val="auto"/>
                <w:kern w:val="0"/>
                <w:sz w:val="21"/>
                <w:szCs w:val="21"/>
                <w:highlight w:val="none"/>
              </w:rPr>
              <w:t>淋巴结有无肿大，甲状腺有无异常，四肢脊柱有无畸形，皮肤有无疤痕等</w:t>
            </w:r>
          </w:p>
        </w:tc>
      </w:tr>
      <w:tr w14:paraId="30DF34C7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3" w:hRule="atLeast"/>
        </w:trPr>
        <w:tc>
          <w:tcPr>
            <w:tcW w:w="869" w:type="pct"/>
            <w:tcMar>
              <w:top w:w="10" w:type="dxa"/>
              <w:left w:w="10" w:type="dxa"/>
              <w:right w:w="10" w:type="dxa"/>
            </w:tcMar>
            <w:vAlign w:val="center"/>
          </w:tcPr>
          <w:p w14:paraId="6EAB6685">
            <w:pPr>
              <w:widowControl/>
              <w:spacing w:afterLines="0" w:line="240" w:lineRule="auto"/>
              <w:jc w:val="center"/>
              <w:textAlignment w:val="center"/>
              <w:rPr>
                <w:rFonts w:hint="eastAsia" w:ascii="方正兰亭黑简体" w:hAnsi="方正兰亭黑简体" w:eastAsia="方正兰亭黑简体" w:cs="方正兰亭黑简体"/>
                <w:b w:val="0"/>
                <w:bCs w:val="0"/>
                <w:color w:val="auto"/>
                <w:sz w:val="21"/>
                <w:szCs w:val="21"/>
                <w:highlight w:val="none"/>
              </w:rPr>
            </w:pPr>
            <w:r>
              <w:rPr>
                <w:rFonts w:hint="eastAsia" w:ascii="方正兰亭黑简体" w:hAnsi="方正兰亭黑简体" w:eastAsia="方正兰亭黑简体" w:cs="方正兰亭黑简体"/>
                <w:b w:val="0"/>
                <w:bCs w:val="0"/>
                <w:color w:val="auto"/>
                <w:kern w:val="0"/>
                <w:sz w:val="21"/>
                <w:szCs w:val="21"/>
                <w:highlight w:val="none"/>
              </w:rPr>
              <w:t>眼科</w:t>
            </w:r>
          </w:p>
        </w:tc>
        <w:tc>
          <w:tcPr>
            <w:tcW w:w="1832" w:type="pct"/>
            <w:tcMar>
              <w:top w:w="10" w:type="dxa"/>
              <w:left w:w="10" w:type="dxa"/>
              <w:right w:w="10" w:type="dxa"/>
            </w:tcMar>
            <w:vAlign w:val="center"/>
          </w:tcPr>
          <w:p w14:paraId="4CFAAAE4">
            <w:pPr>
              <w:widowControl/>
              <w:spacing w:afterLines="0" w:line="240" w:lineRule="auto"/>
              <w:ind w:left="420" w:leftChars="200" w:right="397" w:rightChars="189" w:firstLine="0" w:firstLineChars="0"/>
              <w:jc w:val="left"/>
              <w:textAlignment w:val="center"/>
              <w:rPr>
                <w:rFonts w:hint="eastAsia" w:ascii="方正兰亭黑简体" w:hAnsi="方正兰亭黑简体" w:eastAsia="方正兰亭黑简体" w:cs="方正兰亭黑简体"/>
                <w:b w:val="0"/>
                <w:bCs w:val="0"/>
                <w:color w:val="auto"/>
                <w:sz w:val="21"/>
                <w:szCs w:val="21"/>
                <w:highlight w:val="none"/>
              </w:rPr>
            </w:pPr>
            <w:r>
              <w:rPr>
                <w:rFonts w:hint="eastAsia" w:ascii="方正兰亭黑简体" w:hAnsi="方正兰亭黑简体" w:eastAsia="方正兰亭黑简体" w:cs="方正兰亭黑简体"/>
                <w:b w:val="0"/>
                <w:bCs w:val="0"/>
                <w:color w:val="auto"/>
                <w:kern w:val="0"/>
                <w:sz w:val="21"/>
                <w:szCs w:val="21"/>
                <w:highlight w:val="none"/>
              </w:rPr>
              <w:t>视力、辨色力</w:t>
            </w:r>
          </w:p>
        </w:tc>
        <w:tc>
          <w:tcPr>
            <w:tcW w:w="2297" w:type="pct"/>
            <w:tcMar>
              <w:top w:w="10" w:type="dxa"/>
              <w:left w:w="10" w:type="dxa"/>
              <w:right w:w="10" w:type="dxa"/>
            </w:tcMar>
            <w:vAlign w:val="center"/>
          </w:tcPr>
          <w:p w14:paraId="150FA0F4">
            <w:pPr>
              <w:widowControl/>
              <w:spacing w:afterLines="0" w:line="240" w:lineRule="auto"/>
              <w:ind w:left="420" w:leftChars="200" w:right="397" w:rightChars="189" w:firstLine="0" w:firstLineChars="0"/>
              <w:jc w:val="left"/>
              <w:textAlignment w:val="center"/>
              <w:rPr>
                <w:rFonts w:hint="eastAsia" w:ascii="方正兰亭黑简体" w:hAnsi="方正兰亭黑简体" w:eastAsia="方正兰亭黑简体" w:cs="方正兰亭黑简体"/>
                <w:b w:val="0"/>
                <w:bCs w:val="0"/>
                <w:color w:val="auto"/>
                <w:sz w:val="21"/>
                <w:szCs w:val="21"/>
                <w:highlight w:val="none"/>
              </w:rPr>
            </w:pPr>
            <w:r>
              <w:rPr>
                <w:rFonts w:hint="eastAsia" w:ascii="方正兰亭黑简体" w:hAnsi="方正兰亭黑简体" w:eastAsia="方正兰亭黑简体" w:cs="方正兰亭黑简体"/>
                <w:b w:val="0"/>
                <w:bCs w:val="0"/>
                <w:color w:val="auto"/>
                <w:sz w:val="21"/>
                <w:szCs w:val="21"/>
                <w:highlight w:val="none"/>
              </w:rPr>
              <w:t>分别测试单侧的裸眼视力</w:t>
            </w:r>
          </w:p>
        </w:tc>
      </w:tr>
      <w:tr w14:paraId="2BA22CEC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3" w:hRule="atLeast"/>
        </w:trPr>
        <w:tc>
          <w:tcPr>
            <w:tcW w:w="869" w:type="pct"/>
            <w:tcMar>
              <w:top w:w="10" w:type="dxa"/>
              <w:left w:w="10" w:type="dxa"/>
              <w:right w:w="10" w:type="dxa"/>
            </w:tcMar>
            <w:vAlign w:val="center"/>
          </w:tcPr>
          <w:p w14:paraId="4558D18B">
            <w:pPr>
              <w:widowControl/>
              <w:spacing w:afterLines="0" w:line="240" w:lineRule="auto"/>
              <w:jc w:val="center"/>
              <w:textAlignment w:val="center"/>
              <w:rPr>
                <w:rFonts w:hint="eastAsia" w:ascii="方正兰亭黑简体" w:hAnsi="方正兰亭黑简体" w:eastAsia="方正兰亭黑简体" w:cs="方正兰亭黑简体"/>
                <w:b w:val="0"/>
                <w:bCs w:val="0"/>
                <w:color w:val="auto"/>
                <w:sz w:val="21"/>
                <w:szCs w:val="21"/>
                <w:highlight w:val="none"/>
              </w:rPr>
            </w:pPr>
            <w:r>
              <w:rPr>
                <w:rFonts w:hint="eastAsia" w:ascii="方正兰亭黑简体" w:hAnsi="方正兰亭黑简体" w:eastAsia="方正兰亭黑简体" w:cs="方正兰亭黑简体"/>
                <w:b w:val="0"/>
                <w:bCs w:val="0"/>
                <w:color w:val="auto"/>
                <w:kern w:val="0"/>
                <w:sz w:val="21"/>
                <w:szCs w:val="21"/>
                <w:highlight w:val="none"/>
              </w:rPr>
              <w:t>肝功能</w:t>
            </w:r>
          </w:p>
        </w:tc>
        <w:tc>
          <w:tcPr>
            <w:tcW w:w="1832" w:type="pct"/>
            <w:tcMar>
              <w:top w:w="10" w:type="dxa"/>
              <w:left w:w="10" w:type="dxa"/>
              <w:right w:w="10" w:type="dxa"/>
            </w:tcMar>
            <w:vAlign w:val="center"/>
          </w:tcPr>
          <w:p w14:paraId="3B708B0C">
            <w:pPr>
              <w:widowControl/>
              <w:spacing w:afterLines="0" w:line="240" w:lineRule="auto"/>
              <w:ind w:left="420" w:leftChars="200" w:right="397" w:rightChars="189" w:firstLine="0" w:firstLineChars="0"/>
              <w:jc w:val="left"/>
              <w:textAlignment w:val="center"/>
              <w:rPr>
                <w:rFonts w:hint="eastAsia" w:ascii="方正兰亭黑简体" w:hAnsi="方正兰亭黑简体" w:eastAsia="方正兰亭黑简体" w:cs="方正兰亭黑简体"/>
                <w:b w:val="0"/>
                <w:bCs w:val="0"/>
                <w:color w:val="auto"/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 w:ascii="方正兰亭黑简体" w:hAnsi="方正兰亭黑简体" w:eastAsia="方正兰亭黑简体" w:cs="方正兰亭黑简体"/>
                <w:b w:val="0"/>
                <w:bCs w:val="0"/>
                <w:color w:val="auto"/>
                <w:kern w:val="0"/>
                <w:sz w:val="21"/>
                <w:szCs w:val="21"/>
                <w:highlight w:val="none"/>
              </w:rPr>
              <w:t>ALT</w:t>
            </w:r>
          </w:p>
        </w:tc>
        <w:tc>
          <w:tcPr>
            <w:tcW w:w="2297" w:type="pct"/>
            <w:tcMar>
              <w:top w:w="10" w:type="dxa"/>
              <w:left w:w="10" w:type="dxa"/>
              <w:right w:w="10" w:type="dxa"/>
            </w:tcMar>
            <w:vAlign w:val="center"/>
          </w:tcPr>
          <w:p w14:paraId="0A255009">
            <w:pPr>
              <w:widowControl/>
              <w:spacing w:afterLines="0" w:line="240" w:lineRule="auto"/>
              <w:ind w:left="420" w:leftChars="200" w:right="397" w:rightChars="189" w:firstLine="0" w:firstLineChars="0"/>
              <w:jc w:val="left"/>
              <w:textAlignment w:val="center"/>
              <w:rPr>
                <w:rFonts w:hint="eastAsia" w:ascii="方正兰亭黑简体" w:hAnsi="方正兰亭黑简体" w:eastAsia="方正兰亭黑简体" w:cs="方正兰亭黑简体"/>
                <w:b w:val="0"/>
                <w:bCs w:val="0"/>
                <w:color w:val="auto"/>
                <w:sz w:val="21"/>
                <w:szCs w:val="21"/>
                <w:highlight w:val="none"/>
              </w:rPr>
            </w:pPr>
            <w:r>
              <w:rPr>
                <w:rFonts w:hint="eastAsia" w:ascii="方正兰亭黑简体" w:hAnsi="方正兰亭黑简体" w:eastAsia="方正兰亭黑简体" w:cs="方正兰亭黑简体"/>
                <w:b w:val="0"/>
                <w:bCs w:val="0"/>
                <w:color w:val="auto"/>
                <w:sz w:val="21"/>
                <w:szCs w:val="21"/>
                <w:highlight w:val="none"/>
              </w:rPr>
              <w:t>有无肝脏损害</w:t>
            </w:r>
          </w:p>
        </w:tc>
      </w:tr>
      <w:tr w14:paraId="0EBBD440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3" w:hRule="atLeast"/>
        </w:trPr>
        <w:tc>
          <w:tcPr>
            <w:tcW w:w="869" w:type="pct"/>
            <w:tcMar>
              <w:top w:w="10" w:type="dxa"/>
              <w:left w:w="10" w:type="dxa"/>
              <w:right w:w="10" w:type="dxa"/>
            </w:tcMar>
            <w:vAlign w:val="center"/>
          </w:tcPr>
          <w:p w14:paraId="0C232B35">
            <w:pPr>
              <w:widowControl/>
              <w:spacing w:afterLines="0" w:line="240" w:lineRule="auto"/>
              <w:jc w:val="center"/>
              <w:textAlignment w:val="center"/>
              <w:rPr>
                <w:rFonts w:hint="eastAsia" w:ascii="方正兰亭黑简体" w:hAnsi="方正兰亭黑简体" w:eastAsia="方正兰亭黑简体" w:cs="方正兰亭黑简体"/>
                <w:b w:val="0"/>
                <w:bCs w:val="0"/>
                <w:color w:val="auto"/>
                <w:sz w:val="21"/>
                <w:szCs w:val="21"/>
                <w:highlight w:val="none"/>
              </w:rPr>
            </w:pPr>
            <w:r>
              <w:rPr>
                <w:rFonts w:hint="eastAsia" w:ascii="方正兰亭黑简体" w:hAnsi="方正兰亭黑简体" w:eastAsia="方正兰亭黑简体" w:cs="方正兰亭黑简体"/>
                <w:b w:val="0"/>
                <w:bCs w:val="0"/>
                <w:color w:val="auto"/>
                <w:kern w:val="0"/>
                <w:sz w:val="21"/>
                <w:szCs w:val="21"/>
                <w:highlight w:val="none"/>
              </w:rPr>
              <w:t>胸部X线</w:t>
            </w:r>
          </w:p>
        </w:tc>
        <w:tc>
          <w:tcPr>
            <w:tcW w:w="1832" w:type="pct"/>
            <w:tcMar>
              <w:top w:w="10" w:type="dxa"/>
              <w:left w:w="10" w:type="dxa"/>
              <w:right w:w="10" w:type="dxa"/>
            </w:tcMar>
            <w:vAlign w:val="center"/>
          </w:tcPr>
          <w:p w14:paraId="2C39A5FF">
            <w:pPr>
              <w:widowControl/>
              <w:spacing w:afterLines="0" w:line="240" w:lineRule="auto"/>
              <w:ind w:left="420" w:leftChars="200" w:right="397" w:rightChars="189" w:firstLine="0" w:firstLineChars="0"/>
              <w:jc w:val="left"/>
              <w:textAlignment w:val="center"/>
              <w:rPr>
                <w:rFonts w:hint="eastAsia" w:ascii="方正兰亭黑简体" w:hAnsi="方正兰亭黑简体" w:eastAsia="方正兰亭黑简体" w:cs="方正兰亭黑简体"/>
                <w:b w:val="0"/>
                <w:bCs w:val="0"/>
                <w:color w:val="auto"/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 w:ascii="方正兰亭黑简体" w:hAnsi="方正兰亭黑简体" w:eastAsia="方正兰亭黑简体" w:cs="方正兰亭黑简体"/>
                <w:b w:val="0"/>
                <w:bCs w:val="0"/>
                <w:color w:val="auto"/>
                <w:kern w:val="0"/>
                <w:sz w:val="21"/>
                <w:szCs w:val="21"/>
                <w:highlight w:val="none"/>
              </w:rPr>
              <w:t>胸部X线</w:t>
            </w:r>
          </w:p>
        </w:tc>
        <w:tc>
          <w:tcPr>
            <w:tcW w:w="2297" w:type="pct"/>
            <w:tcMar>
              <w:top w:w="10" w:type="dxa"/>
              <w:left w:w="10" w:type="dxa"/>
              <w:right w:w="10" w:type="dxa"/>
            </w:tcMar>
            <w:vAlign w:val="center"/>
          </w:tcPr>
          <w:p w14:paraId="6C182EC6">
            <w:pPr>
              <w:widowControl/>
              <w:spacing w:afterLines="0" w:line="240" w:lineRule="auto"/>
              <w:ind w:left="420" w:leftChars="200" w:right="397" w:rightChars="189" w:firstLine="0" w:firstLineChars="0"/>
              <w:jc w:val="left"/>
              <w:textAlignment w:val="center"/>
              <w:rPr>
                <w:rFonts w:hint="eastAsia" w:ascii="方正兰亭黑简体" w:hAnsi="方正兰亭黑简体" w:eastAsia="方正兰亭黑简体" w:cs="方正兰亭黑简体"/>
                <w:b w:val="0"/>
                <w:bCs w:val="0"/>
                <w:color w:val="auto"/>
                <w:sz w:val="21"/>
                <w:szCs w:val="21"/>
                <w:highlight w:val="none"/>
              </w:rPr>
            </w:pPr>
            <w:r>
              <w:rPr>
                <w:rFonts w:hint="eastAsia" w:ascii="方正兰亭黑简体" w:hAnsi="方正兰亭黑简体" w:eastAsia="方正兰亭黑简体" w:cs="方正兰亭黑简体"/>
                <w:b w:val="0"/>
                <w:bCs w:val="0"/>
                <w:color w:val="auto"/>
                <w:sz w:val="21"/>
                <w:szCs w:val="21"/>
                <w:highlight w:val="none"/>
              </w:rPr>
              <w:t>肺部有无病变</w:t>
            </w:r>
          </w:p>
        </w:tc>
      </w:tr>
      <w:tr w14:paraId="5F7A0B26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3" w:hRule="atLeast"/>
        </w:trPr>
        <w:tc>
          <w:tcPr>
            <w:tcW w:w="869" w:type="pct"/>
            <w:tcMar>
              <w:top w:w="10" w:type="dxa"/>
              <w:left w:w="10" w:type="dxa"/>
              <w:right w:w="10" w:type="dxa"/>
            </w:tcMar>
            <w:vAlign w:val="center"/>
          </w:tcPr>
          <w:p w14:paraId="29D05489">
            <w:pPr>
              <w:widowControl/>
              <w:spacing w:afterLines="0" w:line="240" w:lineRule="auto"/>
              <w:jc w:val="center"/>
              <w:textAlignment w:val="center"/>
              <w:rPr>
                <w:rFonts w:hint="eastAsia" w:ascii="方正兰亭黑简体" w:hAnsi="方正兰亭黑简体" w:eastAsia="方正兰亭黑简体" w:cs="方正兰亭黑简体"/>
                <w:b w:val="0"/>
                <w:bCs w:val="0"/>
                <w:color w:val="auto"/>
                <w:sz w:val="21"/>
                <w:szCs w:val="21"/>
                <w:highlight w:val="none"/>
              </w:rPr>
            </w:pPr>
            <w:r>
              <w:rPr>
                <w:rFonts w:hint="eastAsia" w:ascii="方正兰亭黑简体" w:hAnsi="方正兰亭黑简体" w:eastAsia="方正兰亭黑简体" w:cs="方正兰亭黑简体"/>
                <w:b w:val="0"/>
                <w:bCs w:val="0"/>
                <w:color w:val="auto"/>
                <w:kern w:val="0"/>
                <w:sz w:val="21"/>
                <w:szCs w:val="21"/>
                <w:highlight w:val="none"/>
              </w:rPr>
              <w:t>总检</w:t>
            </w:r>
          </w:p>
        </w:tc>
        <w:tc>
          <w:tcPr>
            <w:tcW w:w="1832" w:type="pct"/>
            <w:tcMar>
              <w:top w:w="10" w:type="dxa"/>
              <w:left w:w="10" w:type="dxa"/>
              <w:right w:w="10" w:type="dxa"/>
            </w:tcMar>
            <w:vAlign w:val="center"/>
          </w:tcPr>
          <w:p w14:paraId="1924583C">
            <w:pPr>
              <w:widowControl/>
              <w:spacing w:afterLines="0" w:line="240" w:lineRule="auto"/>
              <w:ind w:left="420" w:leftChars="200" w:right="397" w:rightChars="189" w:firstLine="0" w:firstLineChars="0"/>
              <w:jc w:val="left"/>
              <w:textAlignment w:val="center"/>
              <w:rPr>
                <w:rFonts w:hint="eastAsia" w:ascii="方正兰亭黑简体" w:hAnsi="方正兰亭黑简体" w:eastAsia="方正兰亭黑简体" w:cs="方正兰亭黑简体"/>
                <w:b w:val="0"/>
                <w:bCs w:val="0"/>
                <w:color w:val="auto"/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 w:ascii="方正兰亭黑简体" w:hAnsi="方正兰亭黑简体" w:eastAsia="方正兰亭黑简体" w:cs="方正兰亭黑简体"/>
                <w:b w:val="0"/>
                <w:bCs w:val="0"/>
                <w:color w:val="auto"/>
                <w:kern w:val="0"/>
                <w:sz w:val="21"/>
                <w:szCs w:val="21"/>
                <w:highlight w:val="none"/>
              </w:rPr>
              <w:t>资料汇总、分析、评估</w:t>
            </w:r>
          </w:p>
        </w:tc>
        <w:tc>
          <w:tcPr>
            <w:tcW w:w="2297" w:type="pct"/>
            <w:tcMar>
              <w:top w:w="10" w:type="dxa"/>
              <w:left w:w="10" w:type="dxa"/>
              <w:right w:w="10" w:type="dxa"/>
            </w:tcMar>
            <w:vAlign w:val="center"/>
          </w:tcPr>
          <w:p w14:paraId="3ECD5040">
            <w:pPr>
              <w:widowControl/>
              <w:spacing w:afterLines="0" w:line="240" w:lineRule="auto"/>
              <w:ind w:left="420" w:leftChars="200" w:right="397" w:rightChars="189" w:firstLine="0" w:firstLineChars="0"/>
              <w:jc w:val="left"/>
              <w:textAlignment w:val="center"/>
              <w:rPr>
                <w:rFonts w:hint="eastAsia" w:ascii="方正兰亭黑简体" w:hAnsi="方正兰亭黑简体" w:eastAsia="方正兰亭黑简体" w:cs="方正兰亭黑简体"/>
                <w:b w:val="0"/>
                <w:bCs w:val="0"/>
                <w:color w:val="auto"/>
                <w:sz w:val="21"/>
                <w:szCs w:val="21"/>
                <w:highlight w:val="none"/>
              </w:rPr>
            </w:pPr>
            <w:r>
              <w:rPr>
                <w:rFonts w:hint="eastAsia" w:ascii="方正兰亭黑简体" w:hAnsi="方正兰亭黑简体" w:eastAsia="方正兰亭黑简体" w:cs="方正兰亭黑简体"/>
                <w:b w:val="0"/>
                <w:bCs w:val="0"/>
                <w:color w:val="auto"/>
                <w:sz w:val="21"/>
                <w:szCs w:val="21"/>
                <w:highlight w:val="none"/>
              </w:rPr>
              <w:t>健康总评、终检结论、协助校医院上传相关数据</w:t>
            </w:r>
          </w:p>
        </w:tc>
      </w:tr>
    </w:tbl>
    <w:p w14:paraId="63F7651B">
      <w:pPr>
        <w:widowControl/>
        <w:spacing w:afterLines="0" w:line="240" w:lineRule="auto"/>
        <w:jc w:val="left"/>
        <w:rPr>
          <w:rFonts w:hint="eastAsia" w:ascii="方正兰亭黑简体" w:hAnsi="方正兰亭黑简体" w:eastAsia="方正兰亭黑简体" w:cs="方正兰亭黑简体"/>
          <w:b w:val="0"/>
          <w:bCs w:val="0"/>
          <w:color w:val="auto"/>
          <w:kern w:val="0"/>
          <w:sz w:val="22"/>
          <w:szCs w:val="22"/>
          <w:highlight w:val="none"/>
        </w:rPr>
      </w:pPr>
      <w:r>
        <w:rPr>
          <w:rFonts w:hint="eastAsia" w:ascii="方正兰亭黑简体" w:hAnsi="方正兰亭黑简体" w:eastAsia="方正兰亭黑简体" w:cs="方正兰亭黑简体"/>
          <w:b w:val="0"/>
          <w:bCs w:val="0"/>
          <w:color w:val="auto"/>
          <w:kern w:val="0"/>
          <w:sz w:val="22"/>
          <w:szCs w:val="22"/>
          <w:highlight w:val="none"/>
        </w:rPr>
        <w:t>（套餐2）本科生（上海以外生源）</w:t>
      </w:r>
    </w:p>
    <w:tbl>
      <w:tblPr>
        <w:tblStyle w:val="14"/>
        <w:tblW w:w="4999" w:type="pct"/>
        <w:tblInd w:w="0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1679"/>
        <w:gridCol w:w="3600"/>
        <w:gridCol w:w="4485"/>
      </w:tblGrid>
      <w:tr w14:paraId="2FA60E01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3" w:hRule="atLeast"/>
        </w:trPr>
        <w:tc>
          <w:tcPr>
            <w:tcW w:w="2703" w:type="pct"/>
            <w:gridSpan w:val="2"/>
            <w:tcMar>
              <w:top w:w="10" w:type="dxa"/>
              <w:left w:w="10" w:type="dxa"/>
              <w:right w:w="10" w:type="dxa"/>
            </w:tcMar>
            <w:vAlign w:val="center"/>
          </w:tcPr>
          <w:p w14:paraId="37057731">
            <w:pPr>
              <w:widowControl/>
              <w:spacing w:afterLines="0" w:line="240" w:lineRule="auto"/>
              <w:jc w:val="center"/>
              <w:textAlignment w:val="center"/>
              <w:rPr>
                <w:rFonts w:hint="eastAsia" w:ascii="方正兰亭黑简体" w:hAnsi="方正兰亭黑简体" w:eastAsia="方正兰亭黑简体" w:cs="方正兰亭黑简体"/>
                <w:b w:val="0"/>
                <w:bCs w:val="0"/>
                <w:color w:val="auto"/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 w:ascii="方正兰亭黑简体" w:hAnsi="方正兰亭黑简体" w:eastAsia="方正兰亭黑简体" w:cs="方正兰亭黑简体"/>
                <w:b w:val="0"/>
                <w:bCs w:val="0"/>
                <w:color w:val="auto"/>
                <w:kern w:val="0"/>
                <w:sz w:val="21"/>
                <w:szCs w:val="21"/>
                <w:highlight w:val="none"/>
              </w:rPr>
              <w:t>检 查 项 目</w:t>
            </w:r>
          </w:p>
        </w:tc>
        <w:tc>
          <w:tcPr>
            <w:tcW w:w="2296" w:type="pct"/>
            <w:tcMar>
              <w:top w:w="10" w:type="dxa"/>
              <w:left w:w="10" w:type="dxa"/>
              <w:right w:w="10" w:type="dxa"/>
            </w:tcMar>
            <w:vAlign w:val="center"/>
          </w:tcPr>
          <w:p w14:paraId="4F7024FD">
            <w:pPr>
              <w:widowControl/>
              <w:spacing w:afterLines="0" w:line="240" w:lineRule="auto"/>
              <w:jc w:val="center"/>
              <w:textAlignment w:val="center"/>
              <w:rPr>
                <w:rFonts w:hint="eastAsia" w:ascii="方正兰亭黑简体" w:hAnsi="方正兰亭黑简体" w:eastAsia="方正兰亭黑简体" w:cs="方正兰亭黑简体"/>
                <w:b w:val="0"/>
                <w:bCs w:val="0"/>
                <w:color w:val="auto"/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 w:ascii="方正兰亭黑简体" w:hAnsi="方正兰亭黑简体" w:eastAsia="方正兰亭黑简体" w:cs="方正兰亭黑简体"/>
                <w:b w:val="0"/>
                <w:bCs w:val="0"/>
                <w:color w:val="auto"/>
                <w:kern w:val="0"/>
                <w:sz w:val="21"/>
                <w:szCs w:val="21"/>
                <w:highlight w:val="none"/>
              </w:rPr>
              <w:t>临 床 意 义</w:t>
            </w:r>
          </w:p>
        </w:tc>
      </w:tr>
      <w:tr w14:paraId="64C4E851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3" w:hRule="atLeast"/>
        </w:trPr>
        <w:tc>
          <w:tcPr>
            <w:tcW w:w="860" w:type="pct"/>
            <w:tcMar>
              <w:top w:w="10" w:type="dxa"/>
              <w:left w:w="10" w:type="dxa"/>
              <w:right w:w="10" w:type="dxa"/>
            </w:tcMar>
            <w:vAlign w:val="center"/>
          </w:tcPr>
          <w:p w14:paraId="1E402209">
            <w:pPr>
              <w:widowControl/>
              <w:spacing w:afterLines="0" w:line="240" w:lineRule="auto"/>
              <w:jc w:val="center"/>
              <w:textAlignment w:val="center"/>
              <w:rPr>
                <w:rFonts w:hint="eastAsia" w:ascii="方正兰亭黑简体" w:hAnsi="方正兰亭黑简体" w:eastAsia="方正兰亭黑简体" w:cs="方正兰亭黑简体"/>
                <w:b w:val="0"/>
                <w:bCs w:val="0"/>
                <w:color w:val="auto"/>
                <w:sz w:val="21"/>
                <w:szCs w:val="21"/>
                <w:highlight w:val="none"/>
              </w:rPr>
            </w:pPr>
            <w:r>
              <w:rPr>
                <w:rFonts w:hint="eastAsia" w:ascii="方正兰亭黑简体" w:hAnsi="方正兰亭黑简体" w:eastAsia="方正兰亭黑简体" w:cs="方正兰亭黑简体"/>
                <w:b w:val="0"/>
                <w:bCs w:val="0"/>
                <w:color w:val="auto"/>
                <w:kern w:val="0"/>
                <w:sz w:val="21"/>
                <w:szCs w:val="21"/>
                <w:highlight w:val="none"/>
              </w:rPr>
              <w:t>一般项目</w:t>
            </w:r>
          </w:p>
        </w:tc>
        <w:tc>
          <w:tcPr>
            <w:tcW w:w="1842" w:type="pct"/>
            <w:tcMar>
              <w:top w:w="10" w:type="dxa"/>
              <w:left w:w="10" w:type="dxa"/>
              <w:right w:w="10" w:type="dxa"/>
            </w:tcMar>
            <w:vAlign w:val="center"/>
          </w:tcPr>
          <w:p w14:paraId="7BDE4BC5">
            <w:pPr>
              <w:widowControl/>
              <w:spacing w:afterLines="0" w:line="240" w:lineRule="auto"/>
              <w:ind w:left="420" w:leftChars="200" w:right="397" w:rightChars="189" w:firstLine="0" w:firstLineChars="0"/>
              <w:jc w:val="left"/>
              <w:textAlignment w:val="center"/>
              <w:rPr>
                <w:rFonts w:hint="eastAsia" w:ascii="方正兰亭黑简体" w:hAnsi="方正兰亭黑简体" w:eastAsia="方正兰亭黑简体" w:cs="方正兰亭黑简体"/>
                <w:b w:val="0"/>
                <w:bCs w:val="0"/>
                <w:color w:val="auto"/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 w:ascii="方正兰亭黑简体" w:hAnsi="方正兰亭黑简体" w:eastAsia="方正兰亭黑简体" w:cs="方正兰亭黑简体"/>
                <w:b w:val="0"/>
                <w:bCs w:val="0"/>
                <w:color w:val="auto"/>
                <w:kern w:val="0"/>
                <w:sz w:val="21"/>
                <w:szCs w:val="21"/>
                <w:highlight w:val="none"/>
              </w:rPr>
              <w:t>身高、体重、血压(BP）</w:t>
            </w:r>
          </w:p>
        </w:tc>
        <w:tc>
          <w:tcPr>
            <w:tcW w:w="2296" w:type="pct"/>
            <w:tcMar>
              <w:top w:w="10" w:type="dxa"/>
              <w:left w:w="10" w:type="dxa"/>
              <w:right w:w="10" w:type="dxa"/>
            </w:tcMar>
            <w:vAlign w:val="center"/>
          </w:tcPr>
          <w:p w14:paraId="1D9A060C">
            <w:pPr>
              <w:widowControl/>
              <w:spacing w:afterLines="0" w:line="240" w:lineRule="auto"/>
              <w:ind w:left="420" w:leftChars="200" w:right="397" w:rightChars="189" w:firstLine="0" w:firstLineChars="0"/>
              <w:jc w:val="left"/>
              <w:textAlignment w:val="center"/>
              <w:rPr>
                <w:rFonts w:hint="eastAsia" w:ascii="方正兰亭黑简体" w:hAnsi="方正兰亭黑简体" w:eastAsia="方正兰亭黑简体" w:cs="方正兰亭黑简体"/>
                <w:b w:val="0"/>
                <w:bCs w:val="0"/>
                <w:color w:val="auto"/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 w:ascii="方正兰亭黑简体" w:hAnsi="方正兰亭黑简体" w:eastAsia="方正兰亭黑简体" w:cs="方正兰亭黑简体"/>
                <w:b w:val="0"/>
                <w:bCs w:val="0"/>
                <w:color w:val="auto"/>
                <w:kern w:val="0"/>
                <w:sz w:val="21"/>
                <w:szCs w:val="21"/>
                <w:highlight w:val="none"/>
              </w:rPr>
              <w:t>体重是否正常，有无体重不足、有无血压异常等</w:t>
            </w:r>
          </w:p>
        </w:tc>
      </w:tr>
      <w:tr w14:paraId="5AF8C1F5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3" w:hRule="atLeast"/>
        </w:trPr>
        <w:tc>
          <w:tcPr>
            <w:tcW w:w="860" w:type="pct"/>
            <w:vMerge w:val="restart"/>
            <w:tcMar>
              <w:top w:w="10" w:type="dxa"/>
              <w:left w:w="10" w:type="dxa"/>
              <w:right w:w="10" w:type="dxa"/>
            </w:tcMar>
            <w:vAlign w:val="center"/>
          </w:tcPr>
          <w:p w14:paraId="0C6F669B">
            <w:pPr>
              <w:widowControl/>
              <w:spacing w:afterLines="0" w:line="240" w:lineRule="auto"/>
              <w:jc w:val="center"/>
              <w:textAlignment w:val="center"/>
              <w:rPr>
                <w:rFonts w:hint="eastAsia" w:ascii="方正兰亭黑简体" w:hAnsi="方正兰亭黑简体" w:eastAsia="方正兰亭黑简体" w:cs="方正兰亭黑简体"/>
                <w:b w:val="0"/>
                <w:bCs w:val="0"/>
                <w:color w:val="auto"/>
                <w:sz w:val="21"/>
                <w:szCs w:val="21"/>
                <w:highlight w:val="none"/>
              </w:rPr>
            </w:pPr>
            <w:r>
              <w:rPr>
                <w:rFonts w:hint="eastAsia" w:ascii="方正兰亭黑简体" w:hAnsi="方正兰亭黑简体" w:eastAsia="方正兰亭黑简体" w:cs="方正兰亭黑简体"/>
                <w:b w:val="0"/>
                <w:bCs w:val="0"/>
                <w:color w:val="auto"/>
                <w:kern w:val="0"/>
                <w:sz w:val="21"/>
                <w:szCs w:val="21"/>
                <w:highlight w:val="none"/>
              </w:rPr>
              <w:t>内科</w:t>
            </w:r>
          </w:p>
        </w:tc>
        <w:tc>
          <w:tcPr>
            <w:tcW w:w="1842" w:type="pct"/>
            <w:vMerge w:val="restart"/>
            <w:tcMar>
              <w:top w:w="10" w:type="dxa"/>
              <w:left w:w="10" w:type="dxa"/>
              <w:right w:w="10" w:type="dxa"/>
            </w:tcMar>
            <w:vAlign w:val="center"/>
          </w:tcPr>
          <w:p w14:paraId="4A01D83D">
            <w:pPr>
              <w:widowControl/>
              <w:spacing w:afterLines="0" w:line="240" w:lineRule="auto"/>
              <w:ind w:left="420" w:leftChars="200" w:right="397" w:rightChars="189" w:firstLine="0" w:firstLineChars="0"/>
              <w:jc w:val="left"/>
              <w:textAlignment w:val="center"/>
              <w:rPr>
                <w:rFonts w:hint="eastAsia" w:ascii="方正兰亭黑简体" w:hAnsi="方正兰亭黑简体" w:eastAsia="方正兰亭黑简体" w:cs="方正兰亭黑简体"/>
                <w:b w:val="0"/>
                <w:bCs w:val="0"/>
                <w:color w:val="auto"/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 w:ascii="方正兰亭黑简体" w:hAnsi="方正兰亭黑简体" w:eastAsia="方正兰亭黑简体" w:cs="方正兰亭黑简体"/>
                <w:b w:val="0"/>
                <w:bCs w:val="0"/>
                <w:color w:val="auto"/>
                <w:kern w:val="0"/>
                <w:sz w:val="21"/>
                <w:szCs w:val="21"/>
                <w:highlight w:val="none"/>
              </w:rPr>
              <w:t>心、肺听诊，腹部触诊及神经系统检查等</w:t>
            </w:r>
          </w:p>
        </w:tc>
        <w:tc>
          <w:tcPr>
            <w:tcW w:w="2296" w:type="pct"/>
            <w:tcMar>
              <w:top w:w="10" w:type="dxa"/>
              <w:left w:w="10" w:type="dxa"/>
              <w:right w:w="10" w:type="dxa"/>
            </w:tcMar>
            <w:vAlign w:val="center"/>
          </w:tcPr>
          <w:p w14:paraId="01D40F97">
            <w:pPr>
              <w:widowControl/>
              <w:spacing w:afterLines="0" w:line="240" w:lineRule="auto"/>
              <w:ind w:left="420" w:leftChars="200" w:right="397" w:rightChars="189" w:firstLine="0" w:firstLineChars="0"/>
              <w:jc w:val="left"/>
              <w:textAlignment w:val="center"/>
              <w:rPr>
                <w:rFonts w:hint="eastAsia" w:ascii="方正兰亭黑简体" w:hAnsi="方正兰亭黑简体" w:eastAsia="方正兰亭黑简体" w:cs="方正兰亭黑简体"/>
                <w:b w:val="0"/>
                <w:bCs w:val="0"/>
                <w:color w:val="auto"/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 w:ascii="方正兰亭黑简体" w:hAnsi="方正兰亭黑简体" w:eastAsia="方正兰亭黑简体" w:cs="方正兰亭黑简体"/>
                <w:b w:val="0"/>
                <w:bCs w:val="0"/>
                <w:color w:val="auto"/>
                <w:kern w:val="0"/>
                <w:sz w:val="21"/>
                <w:szCs w:val="21"/>
                <w:highlight w:val="none"/>
              </w:rPr>
              <w:t>心肺有无异常</w:t>
            </w:r>
          </w:p>
        </w:tc>
      </w:tr>
      <w:tr w14:paraId="6B135CC1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3" w:hRule="atLeast"/>
        </w:trPr>
        <w:tc>
          <w:tcPr>
            <w:tcW w:w="860" w:type="pct"/>
            <w:vMerge w:val="continue"/>
            <w:tcMar>
              <w:top w:w="10" w:type="dxa"/>
              <w:left w:w="10" w:type="dxa"/>
              <w:right w:w="10" w:type="dxa"/>
            </w:tcMar>
            <w:vAlign w:val="center"/>
          </w:tcPr>
          <w:p w14:paraId="35727694">
            <w:pPr>
              <w:spacing w:afterLines="0" w:line="240" w:lineRule="auto"/>
              <w:jc w:val="center"/>
              <w:rPr>
                <w:rFonts w:hint="eastAsia" w:ascii="方正兰亭黑简体" w:hAnsi="方正兰亭黑简体" w:eastAsia="方正兰亭黑简体" w:cs="方正兰亭黑简体"/>
                <w:b w:val="0"/>
                <w:bCs w:val="0"/>
                <w:color w:val="auto"/>
                <w:sz w:val="21"/>
                <w:szCs w:val="21"/>
                <w:highlight w:val="none"/>
              </w:rPr>
            </w:pPr>
          </w:p>
        </w:tc>
        <w:tc>
          <w:tcPr>
            <w:tcW w:w="1842" w:type="pct"/>
            <w:vMerge w:val="continue"/>
            <w:tcMar>
              <w:top w:w="10" w:type="dxa"/>
              <w:left w:w="10" w:type="dxa"/>
              <w:right w:w="10" w:type="dxa"/>
            </w:tcMar>
            <w:vAlign w:val="center"/>
          </w:tcPr>
          <w:p w14:paraId="262D3018">
            <w:pPr>
              <w:widowControl/>
              <w:spacing w:afterLines="0" w:line="240" w:lineRule="auto"/>
              <w:ind w:left="420" w:leftChars="200" w:right="397" w:rightChars="189" w:firstLine="0" w:firstLineChars="0"/>
              <w:jc w:val="left"/>
              <w:textAlignment w:val="center"/>
              <w:rPr>
                <w:rFonts w:hint="eastAsia" w:ascii="方正兰亭黑简体" w:hAnsi="方正兰亭黑简体" w:eastAsia="方正兰亭黑简体" w:cs="方正兰亭黑简体"/>
                <w:b w:val="0"/>
                <w:bCs w:val="0"/>
                <w:color w:val="auto"/>
                <w:kern w:val="0"/>
                <w:sz w:val="21"/>
                <w:szCs w:val="21"/>
                <w:highlight w:val="none"/>
              </w:rPr>
            </w:pPr>
          </w:p>
        </w:tc>
        <w:tc>
          <w:tcPr>
            <w:tcW w:w="2296" w:type="pct"/>
            <w:tcMar>
              <w:top w:w="10" w:type="dxa"/>
              <w:left w:w="10" w:type="dxa"/>
              <w:right w:w="10" w:type="dxa"/>
            </w:tcMar>
            <w:vAlign w:val="center"/>
          </w:tcPr>
          <w:p w14:paraId="3EBF488B">
            <w:pPr>
              <w:widowControl/>
              <w:spacing w:afterLines="0" w:line="240" w:lineRule="auto"/>
              <w:ind w:left="420" w:leftChars="200" w:right="397" w:rightChars="189" w:firstLine="0" w:firstLineChars="0"/>
              <w:jc w:val="left"/>
              <w:textAlignment w:val="center"/>
              <w:rPr>
                <w:rFonts w:hint="eastAsia" w:ascii="方正兰亭黑简体" w:hAnsi="方正兰亭黑简体" w:eastAsia="方正兰亭黑简体" w:cs="方正兰亭黑简体"/>
                <w:b w:val="0"/>
                <w:bCs w:val="0"/>
                <w:color w:val="auto"/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 w:ascii="方正兰亭黑简体" w:hAnsi="方正兰亭黑简体" w:eastAsia="方正兰亭黑简体" w:cs="方正兰亭黑简体"/>
                <w:b w:val="0"/>
                <w:bCs w:val="0"/>
                <w:color w:val="auto"/>
                <w:kern w:val="0"/>
                <w:sz w:val="21"/>
                <w:szCs w:val="21"/>
                <w:highlight w:val="none"/>
              </w:rPr>
              <w:t>肝脾有无肿大、腹部有无包块、神经系统有无异常等</w:t>
            </w:r>
          </w:p>
        </w:tc>
      </w:tr>
      <w:tr w14:paraId="47121858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3" w:hRule="atLeast"/>
        </w:trPr>
        <w:tc>
          <w:tcPr>
            <w:tcW w:w="860" w:type="pct"/>
            <w:tcMar>
              <w:top w:w="10" w:type="dxa"/>
              <w:left w:w="10" w:type="dxa"/>
              <w:right w:w="10" w:type="dxa"/>
            </w:tcMar>
            <w:vAlign w:val="center"/>
          </w:tcPr>
          <w:p w14:paraId="121D6644">
            <w:pPr>
              <w:widowControl/>
              <w:spacing w:afterLines="0" w:line="240" w:lineRule="auto"/>
              <w:jc w:val="center"/>
              <w:textAlignment w:val="center"/>
              <w:rPr>
                <w:rFonts w:hint="eastAsia" w:ascii="方正兰亭黑简体" w:hAnsi="方正兰亭黑简体" w:eastAsia="方正兰亭黑简体" w:cs="方正兰亭黑简体"/>
                <w:b w:val="0"/>
                <w:bCs w:val="0"/>
                <w:color w:val="auto"/>
                <w:sz w:val="21"/>
                <w:szCs w:val="21"/>
                <w:highlight w:val="none"/>
              </w:rPr>
            </w:pPr>
            <w:r>
              <w:rPr>
                <w:rFonts w:hint="eastAsia" w:ascii="方正兰亭黑简体" w:hAnsi="方正兰亭黑简体" w:eastAsia="方正兰亭黑简体" w:cs="方正兰亭黑简体"/>
                <w:b w:val="0"/>
                <w:bCs w:val="0"/>
                <w:color w:val="auto"/>
                <w:kern w:val="0"/>
                <w:sz w:val="21"/>
                <w:szCs w:val="21"/>
                <w:highlight w:val="none"/>
              </w:rPr>
              <w:t>外科</w:t>
            </w:r>
          </w:p>
        </w:tc>
        <w:tc>
          <w:tcPr>
            <w:tcW w:w="1842" w:type="pct"/>
            <w:tcMar>
              <w:top w:w="10" w:type="dxa"/>
              <w:left w:w="10" w:type="dxa"/>
              <w:right w:w="10" w:type="dxa"/>
            </w:tcMar>
            <w:vAlign w:val="center"/>
          </w:tcPr>
          <w:p w14:paraId="1FD1DA96">
            <w:pPr>
              <w:widowControl/>
              <w:spacing w:afterLines="0" w:line="240" w:lineRule="auto"/>
              <w:ind w:left="420" w:leftChars="200" w:right="397" w:rightChars="189" w:firstLine="0" w:firstLineChars="0"/>
              <w:jc w:val="left"/>
              <w:textAlignment w:val="center"/>
              <w:rPr>
                <w:rFonts w:hint="eastAsia" w:ascii="方正兰亭黑简体" w:hAnsi="方正兰亭黑简体" w:eastAsia="方正兰亭黑简体" w:cs="方正兰亭黑简体"/>
                <w:b w:val="0"/>
                <w:bCs w:val="0"/>
                <w:color w:val="auto"/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 w:ascii="方正兰亭黑简体" w:hAnsi="方正兰亭黑简体" w:eastAsia="方正兰亭黑简体" w:cs="方正兰亭黑简体"/>
                <w:b w:val="0"/>
                <w:bCs w:val="0"/>
                <w:color w:val="auto"/>
                <w:kern w:val="0"/>
                <w:sz w:val="21"/>
                <w:szCs w:val="21"/>
                <w:highlight w:val="none"/>
              </w:rPr>
              <w:t>浅表淋巴结，甲状腺、脊椎、四肢、皮肤</w:t>
            </w:r>
          </w:p>
        </w:tc>
        <w:tc>
          <w:tcPr>
            <w:tcW w:w="2296" w:type="pct"/>
            <w:tcMar>
              <w:top w:w="10" w:type="dxa"/>
              <w:left w:w="10" w:type="dxa"/>
              <w:right w:w="10" w:type="dxa"/>
            </w:tcMar>
            <w:vAlign w:val="center"/>
          </w:tcPr>
          <w:p w14:paraId="6CD766C5">
            <w:pPr>
              <w:widowControl/>
              <w:spacing w:afterLines="0" w:line="240" w:lineRule="auto"/>
              <w:ind w:left="420" w:leftChars="200" w:right="397" w:rightChars="189" w:firstLine="0" w:firstLineChars="0"/>
              <w:jc w:val="left"/>
              <w:textAlignment w:val="center"/>
              <w:rPr>
                <w:rFonts w:hint="eastAsia" w:ascii="方正兰亭黑简体" w:hAnsi="方正兰亭黑简体" w:eastAsia="方正兰亭黑简体" w:cs="方正兰亭黑简体"/>
                <w:b w:val="0"/>
                <w:bCs w:val="0"/>
                <w:color w:val="auto"/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 w:ascii="方正兰亭黑简体" w:hAnsi="方正兰亭黑简体" w:eastAsia="方正兰亭黑简体" w:cs="方正兰亭黑简体"/>
                <w:b w:val="0"/>
                <w:bCs w:val="0"/>
                <w:color w:val="auto"/>
                <w:kern w:val="0"/>
                <w:sz w:val="21"/>
                <w:szCs w:val="21"/>
                <w:highlight w:val="none"/>
              </w:rPr>
              <w:t>淋巴结有无肿大，甲状腺有无异常，四肢脊柱有无畸形，皮肤有无疤痕等</w:t>
            </w:r>
          </w:p>
        </w:tc>
      </w:tr>
      <w:tr w14:paraId="3347B19F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3" w:hRule="atLeast"/>
        </w:trPr>
        <w:tc>
          <w:tcPr>
            <w:tcW w:w="860" w:type="pct"/>
            <w:tcMar>
              <w:top w:w="10" w:type="dxa"/>
              <w:left w:w="10" w:type="dxa"/>
              <w:right w:w="10" w:type="dxa"/>
            </w:tcMar>
            <w:vAlign w:val="center"/>
          </w:tcPr>
          <w:p w14:paraId="27923214">
            <w:pPr>
              <w:widowControl/>
              <w:spacing w:afterLines="0" w:line="240" w:lineRule="auto"/>
              <w:jc w:val="center"/>
              <w:textAlignment w:val="center"/>
              <w:rPr>
                <w:rFonts w:hint="eastAsia" w:ascii="方正兰亭黑简体" w:hAnsi="方正兰亭黑简体" w:eastAsia="方正兰亭黑简体" w:cs="方正兰亭黑简体"/>
                <w:b w:val="0"/>
                <w:bCs w:val="0"/>
                <w:color w:val="auto"/>
                <w:sz w:val="21"/>
                <w:szCs w:val="21"/>
                <w:highlight w:val="none"/>
              </w:rPr>
            </w:pPr>
            <w:r>
              <w:rPr>
                <w:rFonts w:hint="eastAsia" w:ascii="方正兰亭黑简体" w:hAnsi="方正兰亭黑简体" w:eastAsia="方正兰亭黑简体" w:cs="方正兰亭黑简体"/>
                <w:b w:val="0"/>
                <w:bCs w:val="0"/>
                <w:color w:val="auto"/>
                <w:kern w:val="0"/>
                <w:sz w:val="21"/>
                <w:szCs w:val="21"/>
                <w:highlight w:val="none"/>
              </w:rPr>
              <w:t>眼科</w:t>
            </w:r>
          </w:p>
        </w:tc>
        <w:tc>
          <w:tcPr>
            <w:tcW w:w="1842" w:type="pct"/>
            <w:tcMar>
              <w:top w:w="10" w:type="dxa"/>
              <w:left w:w="10" w:type="dxa"/>
              <w:right w:w="10" w:type="dxa"/>
            </w:tcMar>
            <w:vAlign w:val="center"/>
          </w:tcPr>
          <w:p w14:paraId="7DDFA2A1">
            <w:pPr>
              <w:widowControl/>
              <w:spacing w:afterLines="0" w:line="240" w:lineRule="auto"/>
              <w:ind w:left="420" w:leftChars="200" w:right="397" w:rightChars="189" w:firstLine="0" w:firstLineChars="0"/>
              <w:jc w:val="left"/>
              <w:textAlignment w:val="center"/>
              <w:rPr>
                <w:rFonts w:hint="eastAsia" w:ascii="方正兰亭黑简体" w:hAnsi="方正兰亭黑简体" w:eastAsia="方正兰亭黑简体" w:cs="方正兰亭黑简体"/>
                <w:b w:val="0"/>
                <w:bCs w:val="0"/>
                <w:color w:val="auto"/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 w:ascii="方正兰亭黑简体" w:hAnsi="方正兰亭黑简体" w:eastAsia="方正兰亭黑简体" w:cs="方正兰亭黑简体"/>
                <w:b w:val="0"/>
                <w:bCs w:val="0"/>
                <w:color w:val="auto"/>
                <w:kern w:val="0"/>
                <w:sz w:val="21"/>
                <w:szCs w:val="21"/>
                <w:highlight w:val="none"/>
              </w:rPr>
              <w:t>视力、辨色力</w:t>
            </w:r>
          </w:p>
        </w:tc>
        <w:tc>
          <w:tcPr>
            <w:tcW w:w="2296" w:type="pct"/>
            <w:tcMar>
              <w:top w:w="10" w:type="dxa"/>
              <w:left w:w="10" w:type="dxa"/>
              <w:right w:w="10" w:type="dxa"/>
            </w:tcMar>
            <w:vAlign w:val="center"/>
          </w:tcPr>
          <w:p w14:paraId="54C7C34D">
            <w:pPr>
              <w:widowControl/>
              <w:spacing w:afterLines="0" w:line="240" w:lineRule="auto"/>
              <w:ind w:left="420" w:leftChars="200" w:right="397" w:rightChars="189" w:firstLine="0" w:firstLineChars="0"/>
              <w:jc w:val="left"/>
              <w:textAlignment w:val="center"/>
              <w:rPr>
                <w:rFonts w:hint="eastAsia" w:ascii="方正兰亭黑简体" w:hAnsi="方正兰亭黑简体" w:eastAsia="方正兰亭黑简体" w:cs="方正兰亭黑简体"/>
                <w:b w:val="0"/>
                <w:bCs w:val="0"/>
                <w:color w:val="auto"/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 w:ascii="方正兰亭黑简体" w:hAnsi="方正兰亭黑简体" w:eastAsia="方正兰亭黑简体" w:cs="方正兰亭黑简体"/>
                <w:b w:val="0"/>
                <w:bCs w:val="0"/>
                <w:color w:val="auto"/>
                <w:kern w:val="0"/>
                <w:sz w:val="21"/>
                <w:szCs w:val="21"/>
                <w:highlight w:val="none"/>
              </w:rPr>
              <w:t>分别测试单侧的裸眼视力</w:t>
            </w:r>
          </w:p>
        </w:tc>
      </w:tr>
      <w:tr w14:paraId="70EC9967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3" w:hRule="atLeast"/>
        </w:trPr>
        <w:tc>
          <w:tcPr>
            <w:tcW w:w="860" w:type="pct"/>
            <w:tcMar>
              <w:top w:w="10" w:type="dxa"/>
              <w:left w:w="10" w:type="dxa"/>
              <w:right w:w="10" w:type="dxa"/>
            </w:tcMar>
            <w:vAlign w:val="center"/>
          </w:tcPr>
          <w:p w14:paraId="1CF28E76">
            <w:pPr>
              <w:widowControl/>
              <w:spacing w:afterLines="0" w:line="240" w:lineRule="auto"/>
              <w:jc w:val="center"/>
              <w:textAlignment w:val="center"/>
              <w:rPr>
                <w:rFonts w:hint="eastAsia" w:ascii="方正兰亭黑简体" w:hAnsi="方正兰亭黑简体" w:eastAsia="方正兰亭黑简体" w:cs="方正兰亭黑简体"/>
                <w:b w:val="0"/>
                <w:bCs w:val="0"/>
                <w:color w:val="auto"/>
                <w:sz w:val="21"/>
                <w:szCs w:val="21"/>
                <w:highlight w:val="none"/>
              </w:rPr>
            </w:pPr>
            <w:r>
              <w:rPr>
                <w:rFonts w:hint="eastAsia" w:ascii="方正兰亭黑简体" w:hAnsi="方正兰亭黑简体" w:eastAsia="方正兰亭黑简体" w:cs="方正兰亭黑简体"/>
                <w:b w:val="0"/>
                <w:bCs w:val="0"/>
                <w:color w:val="auto"/>
                <w:kern w:val="0"/>
                <w:sz w:val="21"/>
                <w:szCs w:val="21"/>
                <w:highlight w:val="none"/>
              </w:rPr>
              <w:t>肝功能</w:t>
            </w:r>
          </w:p>
        </w:tc>
        <w:tc>
          <w:tcPr>
            <w:tcW w:w="1842" w:type="pct"/>
            <w:tcMar>
              <w:top w:w="10" w:type="dxa"/>
              <w:left w:w="10" w:type="dxa"/>
              <w:right w:w="10" w:type="dxa"/>
            </w:tcMar>
            <w:vAlign w:val="center"/>
          </w:tcPr>
          <w:p w14:paraId="5144A8D7">
            <w:pPr>
              <w:widowControl/>
              <w:spacing w:afterLines="0" w:line="240" w:lineRule="auto"/>
              <w:ind w:left="420" w:leftChars="200" w:right="397" w:rightChars="189" w:firstLine="0" w:firstLineChars="0"/>
              <w:jc w:val="left"/>
              <w:textAlignment w:val="center"/>
              <w:rPr>
                <w:rFonts w:hint="eastAsia" w:ascii="方正兰亭黑简体" w:hAnsi="方正兰亭黑简体" w:eastAsia="方正兰亭黑简体" w:cs="方正兰亭黑简体"/>
                <w:b w:val="0"/>
                <w:bCs w:val="0"/>
                <w:color w:val="auto"/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 w:ascii="方正兰亭黑简体" w:hAnsi="方正兰亭黑简体" w:eastAsia="方正兰亭黑简体" w:cs="方正兰亭黑简体"/>
                <w:b w:val="0"/>
                <w:bCs w:val="0"/>
                <w:color w:val="auto"/>
                <w:kern w:val="0"/>
                <w:sz w:val="21"/>
                <w:szCs w:val="21"/>
                <w:highlight w:val="none"/>
              </w:rPr>
              <w:t>ALT</w:t>
            </w:r>
          </w:p>
        </w:tc>
        <w:tc>
          <w:tcPr>
            <w:tcW w:w="2296" w:type="pct"/>
            <w:tcMar>
              <w:top w:w="10" w:type="dxa"/>
              <w:left w:w="10" w:type="dxa"/>
              <w:right w:w="10" w:type="dxa"/>
            </w:tcMar>
            <w:vAlign w:val="center"/>
          </w:tcPr>
          <w:p w14:paraId="5037FA83">
            <w:pPr>
              <w:widowControl/>
              <w:spacing w:afterLines="0" w:line="240" w:lineRule="auto"/>
              <w:ind w:left="420" w:leftChars="200" w:right="397" w:rightChars="189" w:firstLine="0" w:firstLineChars="0"/>
              <w:jc w:val="left"/>
              <w:textAlignment w:val="center"/>
              <w:rPr>
                <w:rFonts w:hint="eastAsia" w:ascii="方正兰亭黑简体" w:hAnsi="方正兰亭黑简体" w:eastAsia="方正兰亭黑简体" w:cs="方正兰亭黑简体"/>
                <w:b w:val="0"/>
                <w:bCs w:val="0"/>
                <w:color w:val="auto"/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 w:ascii="方正兰亭黑简体" w:hAnsi="方正兰亭黑简体" w:eastAsia="方正兰亭黑简体" w:cs="方正兰亭黑简体"/>
                <w:b w:val="0"/>
                <w:bCs w:val="0"/>
                <w:color w:val="auto"/>
                <w:kern w:val="0"/>
                <w:sz w:val="21"/>
                <w:szCs w:val="21"/>
                <w:highlight w:val="none"/>
              </w:rPr>
              <w:t>有无肝脏损害</w:t>
            </w:r>
          </w:p>
        </w:tc>
      </w:tr>
      <w:tr w14:paraId="18FD8724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3" w:hRule="atLeast"/>
        </w:trPr>
        <w:tc>
          <w:tcPr>
            <w:tcW w:w="860" w:type="pct"/>
            <w:tcMar>
              <w:top w:w="10" w:type="dxa"/>
              <w:left w:w="10" w:type="dxa"/>
              <w:right w:w="10" w:type="dxa"/>
            </w:tcMar>
            <w:vAlign w:val="center"/>
          </w:tcPr>
          <w:p w14:paraId="015880DD">
            <w:pPr>
              <w:widowControl/>
              <w:spacing w:afterLines="0" w:line="240" w:lineRule="auto"/>
              <w:jc w:val="center"/>
              <w:textAlignment w:val="center"/>
              <w:rPr>
                <w:rFonts w:hint="eastAsia" w:ascii="方正兰亭黑简体" w:hAnsi="方正兰亭黑简体" w:eastAsia="方正兰亭黑简体" w:cs="方正兰亭黑简体"/>
                <w:b w:val="0"/>
                <w:bCs w:val="0"/>
                <w:color w:val="auto"/>
                <w:sz w:val="21"/>
                <w:szCs w:val="21"/>
                <w:highlight w:val="none"/>
              </w:rPr>
            </w:pPr>
            <w:r>
              <w:rPr>
                <w:rFonts w:hint="eastAsia" w:ascii="方正兰亭黑简体" w:hAnsi="方正兰亭黑简体" w:eastAsia="方正兰亭黑简体" w:cs="方正兰亭黑简体"/>
                <w:b w:val="0"/>
                <w:bCs w:val="0"/>
                <w:color w:val="auto"/>
                <w:kern w:val="0"/>
                <w:sz w:val="21"/>
                <w:szCs w:val="21"/>
                <w:highlight w:val="none"/>
              </w:rPr>
              <w:t>胸部X线</w:t>
            </w:r>
          </w:p>
        </w:tc>
        <w:tc>
          <w:tcPr>
            <w:tcW w:w="1842" w:type="pct"/>
            <w:tcMar>
              <w:top w:w="10" w:type="dxa"/>
              <w:left w:w="10" w:type="dxa"/>
              <w:right w:w="10" w:type="dxa"/>
            </w:tcMar>
            <w:vAlign w:val="center"/>
          </w:tcPr>
          <w:p w14:paraId="6FD002AA">
            <w:pPr>
              <w:widowControl/>
              <w:spacing w:afterLines="0" w:line="240" w:lineRule="auto"/>
              <w:ind w:left="420" w:leftChars="200" w:right="397" w:rightChars="189" w:firstLine="0" w:firstLineChars="0"/>
              <w:jc w:val="left"/>
              <w:textAlignment w:val="center"/>
              <w:rPr>
                <w:rFonts w:hint="eastAsia" w:ascii="方正兰亭黑简体" w:hAnsi="方正兰亭黑简体" w:eastAsia="方正兰亭黑简体" w:cs="方正兰亭黑简体"/>
                <w:b w:val="0"/>
                <w:bCs w:val="0"/>
                <w:color w:val="auto"/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 w:ascii="方正兰亭黑简体" w:hAnsi="方正兰亭黑简体" w:eastAsia="方正兰亭黑简体" w:cs="方正兰亭黑简体"/>
                <w:b w:val="0"/>
                <w:bCs w:val="0"/>
                <w:color w:val="auto"/>
                <w:kern w:val="0"/>
                <w:sz w:val="21"/>
                <w:szCs w:val="21"/>
                <w:highlight w:val="none"/>
              </w:rPr>
              <w:t>胸部X线</w:t>
            </w:r>
          </w:p>
        </w:tc>
        <w:tc>
          <w:tcPr>
            <w:tcW w:w="2296" w:type="pct"/>
            <w:tcMar>
              <w:top w:w="10" w:type="dxa"/>
              <w:left w:w="10" w:type="dxa"/>
              <w:right w:w="10" w:type="dxa"/>
            </w:tcMar>
            <w:vAlign w:val="center"/>
          </w:tcPr>
          <w:p w14:paraId="263AE57A">
            <w:pPr>
              <w:widowControl/>
              <w:spacing w:afterLines="0" w:line="240" w:lineRule="auto"/>
              <w:ind w:left="420" w:leftChars="200" w:right="397" w:rightChars="189" w:firstLine="0" w:firstLineChars="0"/>
              <w:jc w:val="left"/>
              <w:textAlignment w:val="center"/>
              <w:rPr>
                <w:rFonts w:hint="eastAsia" w:ascii="方正兰亭黑简体" w:hAnsi="方正兰亭黑简体" w:eastAsia="方正兰亭黑简体" w:cs="方正兰亭黑简体"/>
                <w:b w:val="0"/>
                <w:bCs w:val="0"/>
                <w:color w:val="auto"/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 w:ascii="方正兰亭黑简体" w:hAnsi="方正兰亭黑简体" w:eastAsia="方正兰亭黑简体" w:cs="方正兰亭黑简体"/>
                <w:b w:val="0"/>
                <w:bCs w:val="0"/>
                <w:color w:val="auto"/>
                <w:kern w:val="0"/>
                <w:sz w:val="21"/>
                <w:szCs w:val="21"/>
                <w:highlight w:val="none"/>
              </w:rPr>
              <w:t>肺部有无病变</w:t>
            </w:r>
          </w:p>
        </w:tc>
      </w:tr>
      <w:tr w14:paraId="0B7D2515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3" w:hRule="atLeast"/>
        </w:trPr>
        <w:tc>
          <w:tcPr>
            <w:tcW w:w="860" w:type="pct"/>
            <w:tcMar>
              <w:top w:w="10" w:type="dxa"/>
              <w:left w:w="10" w:type="dxa"/>
              <w:right w:w="10" w:type="dxa"/>
            </w:tcMar>
            <w:vAlign w:val="center"/>
          </w:tcPr>
          <w:p w14:paraId="17808381">
            <w:pPr>
              <w:widowControl/>
              <w:spacing w:afterLines="0" w:line="240" w:lineRule="auto"/>
              <w:jc w:val="center"/>
              <w:textAlignment w:val="center"/>
              <w:rPr>
                <w:rFonts w:hint="eastAsia" w:ascii="方正兰亭黑简体" w:hAnsi="方正兰亭黑简体" w:eastAsia="方正兰亭黑简体" w:cs="方正兰亭黑简体"/>
                <w:b w:val="0"/>
                <w:bCs w:val="0"/>
                <w:color w:val="auto"/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 w:ascii="方正兰亭黑简体" w:hAnsi="方正兰亭黑简体" w:eastAsia="方正兰亭黑简体" w:cs="方正兰亭黑简体"/>
                <w:b w:val="0"/>
                <w:bCs w:val="0"/>
                <w:color w:val="auto"/>
                <w:kern w:val="0"/>
                <w:sz w:val="21"/>
                <w:szCs w:val="21"/>
                <w:highlight w:val="none"/>
              </w:rPr>
              <w:t>三虫三病</w:t>
            </w:r>
          </w:p>
        </w:tc>
        <w:tc>
          <w:tcPr>
            <w:tcW w:w="1842" w:type="pct"/>
            <w:tcMar>
              <w:top w:w="10" w:type="dxa"/>
              <w:left w:w="10" w:type="dxa"/>
              <w:right w:w="10" w:type="dxa"/>
            </w:tcMar>
            <w:vAlign w:val="center"/>
          </w:tcPr>
          <w:p w14:paraId="16AABFE7">
            <w:pPr>
              <w:widowControl/>
              <w:spacing w:afterLines="0" w:line="240" w:lineRule="auto"/>
              <w:ind w:left="420" w:leftChars="200" w:right="397" w:rightChars="189" w:firstLine="0" w:firstLineChars="0"/>
              <w:jc w:val="left"/>
              <w:textAlignment w:val="center"/>
              <w:rPr>
                <w:rFonts w:hint="eastAsia" w:ascii="方正兰亭黑简体" w:hAnsi="方正兰亭黑简体" w:eastAsia="方正兰亭黑简体" w:cs="方正兰亭黑简体"/>
                <w:b w:val="0"/>
                <w:bCs w:val="0"/>
                <w:color w:val="auto"/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 w:ascii="方正兰亭黑简体" w:hAnsi="方正兰亭黑简体" w:eastAsia="方正兰亭黑简体" w:cs="方正兰亭黑简体"/>
                <w:b w:val="0"/>
                <w:bCs w:val="0"/>
                <w:color w:val="auto"/>
                <w:kern w:val="0"/>
                <w:sz w:val="21"/>
                <w:szCs w:val="21"/>
                <w:highlight w:val="none"/>
              </w:rPr>
              <w:t>血吸虫，丝虫，疟原虫</w:t>
            </w:r>
          </w:p>
        </w:tc>
        <w:tc>
          <w:tcPr>
            <w:tcW w:w="2296" w:type="pct"/>
            <w:tcMar>
              <w:top w:w="10" w:type="dxa"/>
              <w:left w:w="10" w:type="dxa"/>
              <w:right w:w="10" w:type="dxa"/>
            </w:tcMar>
            <w:vAlign w:val="center"/>
          </w:tcPr>
          <w:p w14:paraId="39631C7B">
            <w:pPr>
              <w:widowControl/>
              <w:spacing w:afterLines="0" w:line="240" w:lineRule="auto"/>
              <w:ind w:left="420" w:leftChars="200" w:right="397" w:rightChars="189" w:firstLine="0" w:firstLineChars="0"/>
              <w:jc w:val="left"/>
              <w:textAlignment w:val="center"/>
              <w:rPr>
                <w:rFonts w:hint="eastAsia" w:ascii="方正兰亭黑简体" w:hAnsi="方正兰亭黑简体" w:eastAsia="方正兰亭黑简体" w:cs="方正兰亭黑简体"/>
                <w:b w:val="0"/>
                <w:bCs w:val="0"/>
                <w:color w:val="auto"/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 w:ascii="方正兰亭黑简体" w:hAnsi="方正兰亭黑简体" w:eastAsia="方正兰亭黑简体" w:cs="方正兰亭黑简体"/>
                <w:b w:val="0"/>
                <w:bCs w:val="0"/>
                <w:color w:val="auto"/>
                <w:kern w:val="0"/>
                <w:sz w:val="21"/>
                <w:szCs w:val="21"/>
                <w:highlight w:val="none"/>
              </w:rPr>
              <w:t>教委要求</w:t>
            </w:r>
          </w:p>
        </w:tc>
      </w:tr>
      <w:tr w14:paraId="54940FC2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3" w:hRule="atLeast"/>
        </w:trPr>
        <w:tc>
          <w:tcPr>
            <w:tcW w:w="860" w:type="pct"/>
            <w:tcMar>
              <w:top w:w="10" w:type="dxa"/>
              <w:left w:w="10" w:type="dxa"/>
              <w:right w:w="10" w:type="dxa"/>
            </w:tcMar>
            <w:vAlign w:val="center"/>
          </w:tcPr>
          <w:p w14:paraId="25AB3DA2">
            <w:pPr>
              <w:widowControl/>
              <w:spacing w:afterLines="0" w:line="240" w:lineRule="auto"/>
              <w:jc w:val="center"/>
              <w:textAlignment w:val="center"/>
              <w:rPr>
                <w:rFonts w:hint="eastAsia" w:ascii="方正兰亭黑简体" w:hAnsi="方正兰亭黑简体" w:eastAsia="方正兰亭黑简体" w:cs="方正兰亭黑简体"/>
                <w:b w:val="0"/>
                <w:bCs w:val="0"/>
                <w:color w:val="auto"/>
                <w:sz w:val="21"/>
                <w:szCs w:val="21"/>
                <w:highlight w:val="none"/>
              </w:rPr>
            </w:pPr>
            <w:r>
              <w:rPr>
                <w:rFonts w:hint="eastAsia" w:ascii="方正兰亭黑简体" w:hAnsi="方正兰亭黑简体" w:eastAsia="方正兰亭黑简体" w:cs="方正兰亭黑简体"/>
                <w:b w:val="0"/>
                <w:bCs w:val="0"/>
                <w:color w:val="auto"/>
                <w:kern w:val="0"/>
                <w:sz w:val="21"/>
                <w:szCs w:val="21"/>
                <w:highlight w:val="none"/>
              </w:rPr>
              <w:t>总检</w:t>
            </w:r>
          </w:p>
        </w:tc>
        <w:tc>
          <w:tcPr>
            <w:tcW w:w="1842" w:type="pct"/>
            <w:tcMar>
              <w:top w:w="10" w:type="dxa"/>
              <w:left w:w="10" w:type="dxa"/>
              <w:right w:w="10" w:type="dxa"/>
            </w:tcMar>
            <w:vAlign w:val="center"/>
          </w:tcPr>
          <w:p w14:paraId="0EF3C887">
            <w:pPr>
              <w:widowControl/>
              <w:spacing w:afterLines="0" w:line="240" w:lineRule="auto"/>
              <w:ind w:left="420" w:leftChars="200" w:right="397" w:rightChars="189" w:firstLine="0" w:firstLineChars="0"/>
              <w:jc w:val="left"/>
              <w:textAlignment w:val="center"/>
              <w:rPr>
                <w:rFonts w:hint="eastAsia" w:ascii="方正兰亭黑简体" w:hAnsi="方正兰亭黑简体" w:eastAsia="方正兰亭黑简体" w:cs="方正兰亭黑简体"/>
                <w:b w:val="0"/>
                <w:bCs w:val="0"/>
                <w:color w:val="auto"/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 w:ascii="方正兰亭黑简体" w:hAnsi="方正兰亭黑简体" w:eastAsia="方正兰亭黑简体" w:cs="方正兰亭黑简体"/>
                <w:b w:val="0"/>
                <w:bCs w:val="0"/>
                <w:color w:val="auto"/>
                <w:kern w:val="0"/>
                <w:sz w:val="21"/>
                <w:szCs w:val="21"/>
                <w:highlight w:val="none"/>
              </w:rPr>
              <w:t>资料汇总、分析、评估</w:t>
            </w:r>
          </w:p>
        </w:tc>
        <w:tc>
          <w:tcPr>
            <w:tcW w:w="2296" w:type="pct"/>
            <w:tcMar>
              <w:top w:w="10" w:type="dxa"/>
              <w:left w:w="10" w:type="dxa"/>
              <w:right w:w="10" w:type="dxa"/>
            </w:tcMar>
            <w:vAlign w:val="center"/>
          </w:tcPr>
          <w:p w14:paraId="2EC36224">
            <w:pPr>
              <w:widowControl/>
              <w:spacing w:afterLines="0" w:line="240" w:lineRule="auto"/>
              <w:ind w:left="420" w:leftChars="200" w:right="397" w:rightChars="189" w:firstLine="0" w:firstLineChars="0"/>
              <w:jc w:val="left"/>
              <w:textAlignment w:val="center"/>
              <w:rPr>
                <w:rFonts w:hint="eastAsia" w:ascii="方正兰亭黑简体" w:hAnsi="方正兰亭黑简体" w:eastAsia="方正兰亭黑简体" w:cs="方正兰亭黑简体"/>
                <w:b w:val="0"/>
                <w:bCs w:val="0"/>
                <w:color w:val="auto"/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 w:ascii="方正兰亭黑简体" w:hAnsi="方正兰亭黑简体" w:eastAsia="方正兰亭黑简体" w:cs="方正兰亭黑简体"/>
                <w:b w:val="0"/>
                <w:bCs w:val="0"/>
                <w:color w:val="auto"/>
                <w:kern w:val="0"/>
                <w:sz w:val="21"/>
                <w:szCs w:val="21"/>
                <w:highlight w:val="none"/>
              </w:rPr>
              <w:t>健康总评、终检结论、协助校医院上传相关数据</w:t>
            </w:r>
          </w:p>
        </w:tc>
      </w:tr>
    </w:tbl>
    <w:p w14:paraId="1690B6F7">
      <w:pPr>
        <w:spacing w:afterLines="0" w:line="240" w:lineRule="auto"/>
        <w:rPr>
          <w:rFonts w:hint="eastAsia" w:ascii="方正兰亭黑简体" w:hAnsi="方正兰亭黑简体" w:eastAsia="方正兰亭黑简体" w:cs="方正兰亭黑简体"/>
          <w:b w:val="0"/>
          <w:bCs w:val="0"/>
          <w:color w:val="auto"/>
          <w:kern w:val="0"/>
          <w:sz w:val="22"/>
          <w:szCs w:val="22"/>
          <w:highlight w:val="none"/>
        </w:rPr>
      </w:pPr>
      <w:r>
        <w:rPr>
          <w:rFonts w:hint="eastAsia" w:ascii="方正兰亭黑简体" w:hAnsi="方正兰亭黑简体" w:eastAsia="方正兰亭黑简体" w:cs="方正兰亭黑简体"/>
          <w:b w:val="0"/>
          <w:bCs w:val="0"/>
          <w:color w:val="auto"/>
          <w:kern w:val="0"/>
          <w:sz w:val="22"/>
          <w:szCs w:val="22"/>
          <w:highlight w:val="none"/>
        </w:rPr>
        <w:t>（套餐3）研究生及博士：</w:t>
      </w:r>
    </w:p>
    <w:tbl>
      <w:tblPr>
        <w:tblStyle w:val="14"/>
        <w:tblW w:w="4999" w:type="pct"/>
        <w:tblInd w:w="0" w:type="dxa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1760"/>
        <w:gridCol w:w="3576"/>
        <w:gridCol w:w="4428"/>
      </w:tblGrid>
      <w:tr w14:paraId="7ED7C92E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3" w:hRule="atLeast"/>
        </w:trPr>
        <w:tc>
          <w:tcPr>
            <w:tcW w:w="2732" w:type="pct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 w14:paraId="09595A2F">
            <w:pPr>
              <w:widowControl/>
              <w:spacing w:afterLines="0" w:line="240" w:lineRule="auto"/>
              <w:jc w:val="center"/>
              <w:textAlignment w:val="center"/>
              <w:rPr>
                <w:rFonts w:hint="eastAsia" w:ascii="方正兰亭黑简体" w:hAnsi="方正兰亭黑简体" w:eastAsia="方正兰亭黑简体" w:cs="方正兰亭黑简体"/>
                <w:b w:val="0"/>
                <w:bCs w:val="0"/>
                <w:color w:val="auto"/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 w:ascii="方正兰亭黑简体" w:hAnsi="方正兰亭黑简体" w:eastAsia="方正兰亭黑简体" w:cs="方正兰亭黑简体"/>
                <w:b w:val="0"/>
                <w:bCs w:val="0"/>
                <w:color w:val="auto"/>
                <w:kern w:val="0"/>
                <w:sz w:val="21"/>
                <w:szCs w:val="21"/>
                <w:highlight w:val="none"/>
              </w:rPr>
              <w:t>检 查 项 目</w:t>
            </w:r>
          </w:p>
        </w:tc>
        <w:tc>
          <w:tcPr>
            <w:tcW w:w="226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 w14:paraId="269316F3">
            <w:pPr>
              <w:widowControl/>
              <w:spacing w:afterLines="0" w:line="240" w:lineRule="auto"/>
              <w:jc w:val="center"/>
              <w:textAlignment w:val="center"/>
              <w:rPr>
                <w:rFonts w:hint="eastAsia" w:ascii="方正兰亭黑简体" w:hAnsi="方正兰亭黑简体" w:eastAsia="方正兰亭黑简体" w:cs="方正兰亭黑简体"/>
                <w:b w:val="0"/>
                <w:bCs w:val="0"/>
                <w:color w:val="auto"/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 w:ascii="方正兰亭黑简体" w:hAnsi="方正兰亭黑简体" w:eastAsia="方正兰亭黑简体" w:cs="方正兰亭黑简体"/>
                <w:b w:val="0"/>
                <w:bCs w:val="0"/>
                <w:color w:val="auto"/>
                <w:kern w:val="0"/>
                <w:sz w:val="21"/>
                <w:szCs w:val="21"/>
                <w:highlight w:val="none"/>
              </w:rPr>
              <w:t>临 床 意 义</w:t>
            </w:r>
          </w:p>
        </w:tc>
      </w:tr>
      <w:tr w14:paraId="4A290512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3" w:hRule="atLeast"/>
        </w:trPr>
        <w:tc>
          <w:tcPr>
            <w:tcW w:w="901" w:type="pct"/>
            <w:tcMar>
              <w:top w:w="10" w:type="dxa"/>
              <w:left w:w="10" w:type="dxa"/>
              <w:right w:w="10" w:type="dxa"/>
            </w:tcMar>
            <w:vAlign w:val="center"/>
          </w:tcPr>
          <w:p w14:paraId="1EF123DE">
            <w:pPr>
              <w:widowControl/>
              <w:spacing w:afterLines="0" w:line="240" w:lineRule="auto"/>
              <w:jc w:val="center"/>
              <w:textAlignment w:val="center"/>
              <w:rPr>
                <w:rFonts w:hint="eastAsia" w:ascii="方正兰亭黑简体" w:hAnsi="方正兰亭黑简体" w:eastAsia="方正兰亭黑简体" w:cs="方正兰亭黑简体"/>
                <w:b w:val="0"/>
                <w:bCs w:val="0"/>
                <w:color w:val="auto"/>
                <w:sz w:val="21"/>
                <w:szCs w:val="21"/>
                <w:highlight w:val="none"/>
              </w:rPr>
            </w:pPr>
            <w:r>
              <w:rPr>
                <w:rFonts w:hint="eastAsia" w:ascii="方正兰亭黑简体" w:hAnsi="方正兰亭黑简体" w:eastAsia="方正兰亭黑简体" w:cs="方正兰亭黑简体"/>
                <w:b w:val="0"/>
                <w:bCs w:val="0"/>
                <w:color w:val="auto"/>
                <w:kern w:val="0"/>
                <w:sz w:val="21"/>
                <w:szCs w:val="21"/>
                <w:highlight w:val="none"/>
              </w:rPr>
              <w:t>肝功能</w:t>
            </w:r>
          </w:p>
        </w:tc>
        <w:tc>
          <w:tcPr>
            <w:tcW w:w="1831" w:type="pct"/>
            <w:tcMar>
              <w:top w:w="10" w:type="dxa"/>
              <w:left w:w="10" w:type="dxa"/>
              <w:right w:w="10" w:type="dxa"/>
            </w:tcMar>
            <w:vAlign w:val="center"/>
          </w:tcPr>
          <w:p w14:paraId="372B1363">
            <w:pPr>
              <w:widowControl/>
              <w:spacing w:afterLines="0" w:line="240" w:lineRule="auto"/>
              <w:ind w:left="420" w:leftChars="200" w:right="397" w:rightChars="189" w:firstLine="0" w:firstLineChars="0"/>
              <w:jc w:val="left"/>
              <w:textAlignment w:val="center"/>
              <w:rPr>
                <w:rFonts w:hint="eastAsia" w:ascii="方正兰亭黑简体" w:hAnsi="方正兰亭黑简体" w:eastAsia="方正兰亭黑简体" w:cs="方正兰亭黑简体"/>
                <w:b w:val="0"/>
                <w:bCs w:val="0"/>
                <w:color w:val="auto"/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 w:ascii="方正兰亭黑简体" w:hAnsi="方正兰亭黑简体" w:eastAsia="方正兰亭黑简体" w:cs="方正兰亭黑简体"/>
                <w:b w:val="0"/>
                <w:bCs w:val="0"/>
                <w:color w:val="auto"/>
                <w:kern w:val="0"/>
                <w:sz w:val="21"/>
                <w:szCs w:val="21"/>
                <w:highlight w:val="none"/>
              </w:rPr>
              <w:t>ALT</w:t>
            </w:r>
          </w:p>
        </w:tc>
        <w:tc>
          <w:tcPr>
            <w:tcW w:w="2267" w:type="pct"/>
            <w:tcMar>
              <w:top w:w="10" w:type="dxa"/>
              <w:left w:w="10" w:type="dxa"/>
              <w:right w:w="10" w:type="dxa"/>
            </w:tcMar>
            <w:vAlign w:val="center"/>
          </w:tcPr>
          <w:p w14:paraId="2760AB6A">
            <w:pPr>
              <w:widowControl/>
              <w:spacing w:afterLines="0" w:line="240" w:lineRule="auto"/>
              <w:ind w:left="420" w:leftChars="200" w:right="397" w:rightChars="189" w:firstLine="0" w:firstLineChars="0"/>
              <w:jc w:val="left"/>
              <w:textAlignment w:val="center"/>
              <w:rPr>
                <w:rFonts w:hint="eastAsia" w:ascii="方正兰亭黑简体" w:hAnsi="方正兰亭黑简体" w:eastAsia="方正兰亭黑简体" w:cs="方正兰亭黑简体"/>
                <w:b w:val="0"/>
                <w:bCs w:val="0"/>
                <w:color w:val="auto"/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 w:ascii="方正兰亭黑简体" w:hAnsi="方正兰亭黑简体" w:eastAsia="方正兰亭黑简体" w:cs="方正兰亭黑简体"/>
                <w:b w:val="0"/>
                <w:bCs w:val="0"/>
                <w:color w:val="auto"/>
                <w:kern w:val="0"/>
                <w:sz w:val="21"/>
                <w:szCs w:val="21"/>
                <w:highlight w:val="none"/>
              </w:rPr>
              <w:t>有无肝脏损害</w:t>
            </w:r>
          </w:p>
        </w:tc>
      </w:tr>
      <w:tr w14:paraId="6C637B8C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3" w:hRule="atLeast"/>
        </w:trPr>
        <w:tc>
          <w:tcPr>
            <w:tcW w:w="901" w:type="pct"/>
            <w:tcMar>
              <w:top w:w="10" w:type="dxa"/>
              <w:left w:w="10" w:type="dxa"/>
              <w:right w:w="10" w:type="dxa"/>
            </w:tcMar>
            <w:vAlign w:val="center"/>
          </w:tcPr>
          <w:p w14:paraId="0676E1F8">
            <w:pPr>
              <w:widowControl/>
              <w:spacing w:afterLines="0" w:line="240" w:lineRule="auto"/>
              <w:jc w:val="center"/>
              <w:textAlignment w:val="center"/>
              <w:rPr>
                <w:rFonts w:hint="eastAsia" w:ascii="方正兰亭黑简体" w:hAnsi="方正兰亭黑简体" w:eastAsia="方正兰亭黑简体" w:cs="方正兰亭黑简体"/>
                <w:b w:val="0"/>
                <w:bCs w:val="0"/>
                <w:color w:val="auto"/>
                <w:sz w:val="21"/>
                <w:szCs w:val="21"/>
                <w:highlight w:val="none"/>
              </w:rPr>
            </w:pPr>
            <w:r>
              <w:rPr>
                <w:rFonts w:hint="eastAsia" w:ascii="方正兰亭黑简体" w:hAnsi="方正兰亭黑简体" w:eastAsia="方正兰亭黑简体" w:cs="方正兰亭黑简体"/>
                <w:b w:val="0"/>
                <w:bCs w:val="0"/>
                <w:color w:val="auto"/>
                <w:kern w:val="0"/>
                <w:sz w:val="21"/>
                <w:szCs w:val="21"/>
                <w:highlight w:val="none"/>
              </w:rPr>
              <w:t>胸部X线</w:t>
            </w:r>
          </w:p>
        </w:tc>
        <w:tc>
          <w:tcPr>
            <w:tcW w:w="1831" w:type="pct"/>
            <w:tcMar>
              <w:top w:w="10" w:type="dxa"/>
              <w:left w:w="10" w:type="dxa"/>
              <w:right w:w="10" w:type="dxa"/>
            </w:tcMar>
            <w:vAlign w:val="center"/>
          </w:tcPr>
          <w:p w14:paraId="31E52EA4">
            <w:pPr>
              <w:widowControl/>
              <w:spacing w:afterLines="0" w:line="240" w:lineRule="auto"/>
              <w:ind w:left="420" w:leftChars="200" w:right="397" w:rightChars="189" w:firstLine="0" w:firstLineChars="0"/>
              <w:jc w:val="left"/>
              <w:textAlignment w:val="center"/>
              <w:rPr>
                <w:rFonts w:hint="eastAsia" w:ascii="方正兰亭黑简体" w:hAnsi="方正兰亭黑简体" w:eastAsia="方正兰亭黑简体" w:cs="方正兰亭黑简体"/>
                <w:b w:val="0"/>
                <w:bCs w:val="0"/>
                <w:color w:val="auto"/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 w:ascii="方正兰亭黑简体" w:hAnsi="方正兰亭黑简体" w:eastAsia="方正兰亭黑简体" w:cs="方正兰亭黑简体"/>
                <w:b w:val="0"/>
                <w:bCs w:val="0"/>
                <w:color w:val="auto"/>
                <w:kern w:val="0"/>
                <w:sz w:val="21"/>
                <w:szCs w:val="21"/>
                <w:highlight w:val="none"/>
              </w:rPr>
              <w:t>胸部X线</w:t>
            </w:r>
          </w:p>
        </w:tc>
        <w:tc>
          <w:tcPr>
            <w:tcW w:w="2267" w:type="pct"/>
            <w:tcMar>
              <w:top w:w="10" w:type="dxa"/>
              <w:left w:w="10" w:type="dxa"/>
              <w:right w:w="10" w:type="dxa"/>
            </w:tcMar>
            <w:vAlign w:val="center"/>
          </w:tcPr>
          <w:p w14:paraId="32EFA846">
            <w:pPr>
              <w:widowControl/>
              <w:spacing w:afterLines="0" w:line="240" w:lineRule="auto"/>
              <w:ind w:left="420" w:leftChars="200" w:right="397" w:rightChars="189" w:firstLine="0" w:firstLineChars="0"/>
              <w:jc w:val="left"/>
              <w:textAlignment w:val="center"/>
              <w:rPr>
                <w:rFonts w:hint="eastAsia" w:ascii="方正兰亭黑简体" w:hAnsi="方正兰亭黑简体" w:eastAsia="方正兰亭黑简体" w:cs="方正兰亭黑简体"/>
                <w:b w:val="0"/>
                <w:bCs w:val="0"/>
                <w:color w:val="auto"/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 w:ascii="方正兰亭黑简体" w:hAnsi="方正兰亭黑简体" w:eastAsia="方正兰亭黑简体" w:cs="方正兰亭黑简体"/>
                <w:b w:val="0"/>
                <w:bCs w:val="0"/>
                <w:color w:val="auto"/>
                <w:kern w:val="0"/>
                <w:sz w:val="21"/>
                <w:szCs w:val="21"/>
                <w:highlight w:val="none"/>
              </w:rPr>
              <w:t>肺部有无病变</w:t>
            </w:r>
          </w:p>
        </w:tc>
      </w:tr>
      <w:tr w14:paraId="0D211EFA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3" w:hRule="atLeast"/>
        </w:trPr>
        <w:tc>
          <w:tcPr>
            <w:tcW w:w="901" w:type="pct"/>
            <w:tcMar>
              <w:top w:w="10" w:type="dxa"/>
              <w:left w:w="10" w:type="dxa"/>
              <w:right w:w="10" w:type="dxa"/>
            </w:tcMar>
            <w:vAlign w:val="center"/>
          </w:tcPr>
          <w:p w14:paraId="5C8A47D4">
            <w:pPr>
              <w:widowControl/>
              <w:spacing w:afterLines="0" w:line="240" w:lineRule="auto"/>
              <w:jc w:val="center"/>
              <w:textAlignment w:val="center"/>
              <w:rPr>
                <w:rFonts w:hint="eastAsia" w:ascii="方正兰亭黑简体" w:hAnsi="方正兰亭黑简体" w:eastAsia="方正兰亭黑简体" w:cs="方正兰亭黑简体"/>
                <w:b w:val="0"/>
                <w:bCs w:val="0"/>
                <w:color w:val="auto"/>
                <w:sz w:val="21"/>
                <w:szCs w:val="21"/>
                <w:highlight w:val="none"/>
              </w:rPr>
            </w:pPr>
            <w:r>
              <w:rPr>
                <w:rFonts w:hint="eastAsia" w:ascii="方正兰亭黑简体" w:hAnsi="方正兰亭黑简体" w:eastAsia="方正兰亭黑简体" w:cs="方正兰亭黑简体"/>
                <w:b w:val="0"/>
                <w:bCs w:val="0"/>
                <w:color w:val="auto"/>
                <w:kern w:val="0"/>
                <w:sz w:val="21"/>
                <w:szCs w:val="21"/>
                <w:highlight w:val="none"/>
              </w:rPr>
              <w:t>总检</w:t>
            </w:r>
          </w:p>
        </w:tc>
        <w:tc>
          <w:tcPr>
            <w:tcW w:w="1831" w:type="pct"/>
            <w:tcMar>
              <w:top w:w="10" w:type="dxa"/>
              <w:left w:w="10" w:type="dxa"/>
              <w:right w:w="10" w:type="dxa"/>
            </w:tcMar>
            <w:vAlign w:val="center"/>
          </w:tcPr>
          <w:p w14:paraId="6159AEB6">
            <w:pPr>
              <w:widowControl/>
              <w:spacing w:afterLines="0" w:line="240" w:lineRule="auto"/>
              <w:ind w:left="420" w:leftChars="200" w:right="397" w:rightChars="189" w:firstLine="0" w:firstLineChars="0"/>
              <w:jc w:val="left"/>
              <w:textAlignment w:val="center"/>
              <w:rPr>
                <w:rFonts w:hint="eastAsia" w:ascii="方正兰亭黑简体" w:hAnsi="方正兰亭黑简体" w:eastAsia="方正兰亭黑简体" w:cs="方正兰亭黑简体"/>
                <w:b w:val="0"/>
                <w:bCs w:val="0"/>
                <w:color w:val="auto"/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 w:ascii="方正兰亭黑简体" w:hAnsi="方正兰亭黑简体" w:eastAsia="方正兰亭黑简体" w:cs="方正兰亭黑简体"/>
                <w:b w:val="0"/>
                <w:bCs w:val="0"/>
                <w:color w:val="auto"/>
                <w:kern w:val="0"/>
                <w:sz w:val="21"/>
                <w:szCs w:val="21"/>
                <w:highlight w:val="none"/>
              </w:rPr>
              <w:t>资料汇总、分析、评估</w:t>
            </w:r>
          </w:p>
        </w:tc>
        <w:tc>
          <w:tcPr>
            <w:tcW w:w="2267" w:type="pct"/>
            <w:tcMar>
              <w:top w:w="10" w:type="dxa"/>
              <w:left w:w="10" w:type="dxa"/>
              <w:right w:w="10" w:type="dxa"/>
            </w:tcMar>
            <w:vAlign w:val="center"/>
          </w:tcPr>
          <w:p w14:paraId="25DDE996">
            <w:pPr>
              <w:widowControl/>
              <w:spacing w:afterLines="0" w:line="240" w:lineRule="auto"/>
              <w:ind w:left="420" w:leftChars="200" w:right="397" w:rightChars="189" w:firstLine="0" w:firstLineChars="0"/>
              <w:jc w:val="left"/>
              <w:textAlignment w:val="center"/>
              <w:rPr>
                <w:rFonts w:hint="eastAsia" w:ascii="方正兰亭黑简体" w:hAnsi="方正兰亭黑简体" w:eastAsia="方正兰亭黑简体" w:cs="方正兰亭黑简体"/>
                <w:b w:val="0"/>
                <w:bCs w:val="0"/>
                <w:color w:val="auto"/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 w:ascii="方正兰亭黑简体" w:hAnsi="方正兰亭黑简体" w:eastAsia="方正兰亭黑简体" w:cs="方正兰亭黑简体"/>
                <w:b w:val="0"/>
                <w:bCs w:val="0"/>
                <w:color w:val="auto"/>
                <w:kern w:val="0"/>
                <w:sz w:val="21"/>
                <w:szCs w:val="21"/>
                <w:highlight w:val="none"/>
              </w:rPr>
              <w:t>健康总评、终检结论、协助校医院上传相关数据</w:t>
            </w:r>
          </w:p>
        </w:tc>
      </w:tr>
    </w:tbl>
    <w:p w14:paraId="1DFAA0FB">
      <w:pPr>
        <w:spacing w:line="360" w:lineRule="auto"/>
        <w:rPr>
          <w:rFonts w:hint="default" w:ascii="Times New Roman" w:hAnsi="Times New Roman" w:eastAsia="方正兰亭黑简体" w:cs="Times New Roman"/>
          <w:color w:val="auto"/>
          <w:sz w:val="22"/>
          <w:szCs w:val="22"/>
          <w:highlight w:val="none"/>
          <w:lang w:val="en-US" w:eastAsia="zh-CN"/>
        </w:rPr>
      </w:pPr>
    </w:p>
    <w:p w14:paraId="409FA898">
      <w:pPr>
        <w:spacing w:line="360" w:lineRule="auto"/>
        <w:rPr>
          <w:rFonts w:hint="default" w:ascii="Times New Roman" w:hAnsi="Times New Roman" w:eastAsia="方正兰亭黑简体" w:cs="Times New Roman"/>
          <w:b/>
          <w:bCs/>
          <w:color w:val="auto"/>
          <w:sz w:val="22"/>
          <w:szCs w:val="22"/>
          <w:highlight w:val="none"/>
          <w:lang w:val="en-US" w:eastAsia="zh-CN"/>
        </w:rPr>
      </w:pPr>
      <w:r>
        <w:rPr>
          <w:rFonts w:hint="default" w:ascii="Times New Roman" w:hAnsi="Times New Roman" w:eastAsia="方正兰亭黑简体" w:cs="Times New Roman"/>
          <w:b/>
          <w:bCs/>
          <w:color w:val="auto"/>
          <w:sz w:val="22"/>
          <w:szCs w:val="22"/>
          <w:highlight w:val="none"/>
          <w:lang w:val="en-US" w:eastAsia="zh-CN"/>
        </w:rPr>
        <w:t>二、</w:t>
      </w:r>
      <w:r>
        <w:rPr>
          <w:rFonts w:hint="eastAsia" w:ascii="Times New Roman" w:hAnsi="Times New Roman" w:eastAsia="方正兰亭黑简体" w:cs="Times New Roman"/>
          <w:b/>
          <w:bCs/>
          <w:color w:val="auto"/>
          <w:sz w:val="22"/>
          <w:szCs w:val="22"/>
          <w:highlight w:val="none"/>
          <w:lang w:val="en-US" w:eastAsia="zh-CN"/>
        </w:rPr>
        <w:t>技术指标</w:t>
      </w:r>
    </w:p>
    <w:p w14:paraId="14258F98">
      <w:pPr>
        <w:jc w:val="left"/>
        <w:rPr>
          <w:rFonts w:hint="eastAsia" w:ascii="方正兰亭黑简体" w:hAnsi="方正兰亭黑简体" w:eastAsia="方正兰亭黑简体" w:cs="方正兰亭黑简体"/>
          <w:color w:val="auto"/>
          <w:sz w:val="22"/>
          <w:szCs w:val="28"/>
          <w:highlight w:val="none"/>
        </w:rPr>
      </w:pPr>
      <w:r>
        <w:rPr>
          <w:rFonts w:hint="eastAsia" w:ascii="方正兰亭黑简体" w:hAnsi="方正兰亭黑简体" w:eastAsia="方正兰亭黑简体" w:cs="方正兰亭黑简体"/>
          <w:color w:val="auto"/>
          <w:sz w:val="22"/>
          <w:szCs w:val="28"/>
          <w:highlight w:val="none"/>
        </w:rPr>
        <w:t>1、有承担完成本体检任务的技术力量和设备。</w:t>
      </w:r>
    </w:p>
    <w:p w14:paraId="3BBAE5C0">
      <w:pPr>
        <w:jc w:val="left"/>
        <w:rPr>
          <w:rFonts w:hint="eastAsia" w:ascii="方正兰亭黑简体" w:hAnsi="方正兰亭黑简体" w:eastAsia="方正兰亭黑简体" w:cs="方正兰亭黑简体"/>
          <w:color w:val="auto"/>
          <w:sz w:val="22"/>
          <w:szCs w:val="28"/>
          <w:highlight w:val="none"/>
        </w:rPr>
      </w:pPr>
      <w:r>
        <w:rPr>
          <w:rFonts w:hint="eastAsia" w:ascii="方正兰亭黑简体" w:hAnsi="方正兰亭黑简体" w:eastAsia="方正兰亭黑简体" w:cs="方正兰亭黑简体"/>
          <w:color w:val="auto"/>
          <w:sz w:val="22"/>
          <w:szCs w:val="28"/>
          <w:highlight w:val="none"/>
        </w:rPr>
        <w:t>2、各科医生人数配备合理、足够，并注明每天参加体检各科医生的人数以及每天能承担的体检量。</w:t>
      </w:r>
    </w:p>
    <w:p w14:paraId="3A35781F">
      <w:pPr>
        <w:jc w:val="left"/>
        <w:rPr>
          <w:rFonts w:hint="eastAsia" w:ascii="方正兰亭黑简体" w:hAnsi="方正兰亭黑简体" w:eastAsia="方正兰亭黑简体" w:cs="方正兰亭黑简体"/>
          <w:color w:val="auto"/>
          <w:sz w:val="22"/>
          <w:szCs w:val="28"/>
          <w:highlight w:val="none"/>
        </w:rPr>
      </w:pPr>
      <w:r>
        <w:rPr>
          <w:rFonts w:hint="eastAsia" w:ascii="方正兰亭黑简体" w:hAnsi="方正兰亭黑简体" w:eastAsia="方正兰亭黑简体" w:cs="方正兰亭黑简体"/>
          <w:color w:val="auto"/>
          <w:sz w:val="22"/>
          <w:szCs w:val="28"/>
          <w:highlight w:val="none"/>
        </w:rPr>
        <w:t>3、有合理的体检流程、应急预案，能保证参检人员及时快速、安全地完成体检。</w:t>
      </w:r>
    </w:p>
    <w:p w14:paraId="4D816D4A">
      <w:pPr>
        <w:jc w:val="left"/>
        <w:rPr>
          <w:rFonts w:hint="eastAsia" w:ascii="方正兰亭黑简体" w:hAnsi="方正兰亭黑简体" w:eastAsia="方正兰亭黑简体" w:cs="方正兰亭黑简体"/>
          <w:color w:val="auto"/>
          <w:sz w:val="22"/>
          <w:szCs w:val="28"/>
          <w:highlight w:val="none"/>
        </w:rPr>
      </w:pPr>
      <w:r>
        <w:rPr>
          <w:rFonts w:hint="eastAsia" w:ascii="方正兰亭黑简体" w:hAnsi="方正兰亭黑简体" w:eastAsia="方正兰亭黑简体" w:cs="方正兰亭黑简体"/>
          <w:color w:val="auto"/>
          <w:sz w:val="22"/>
          <w:szCs w:val="28"/>
          <w:highlight w:val="none"/>
        </w:rPr>
        <w:t>4、体检当日安排专家现场咨询答疑；体检人员业务技术精、工作责任心强、服务态度好。</w:t>
      </w:r>
    </w:p>
    <w:p w14:paraId="718C841E">
      <w:pPr>
        <w:jc w:val="left"/>
        <w:rPr>
          <w:rFonts w:hint="eastAsia" w:ascii="方正兰亭黑简体" w:hAnsi="方正兰亭黑简体" w:eastAsia="方正兰亭黑简体" w:cs="方正兰亭黑简体"/>
          <w:color w:val="auto"/>
          <w:sz w:val="22"/>
          <w:szCs w:val="28"/>
          <w:highlight w:val="none"/>
        </w:rPr>
      </w:pPr>
      <w:r>
        <w:rPr>
          <w:rFonts w:hint="eastAsia" w:ascii="方正兰亭黑简体" w:hAnsi="方正兰亭黑简体" w:eastAsia="方正兰亭黑简体" w:cs="方正兰亭黑简体"/>
          <w:color w:val="auto"/>
          <w:sz w:val="22"/>
          <w:szCs w:val="28"/>
          <w:highlight w:val="none"/>
        </w:rPr>
        <w:t>5、体检结束两周内交电子版汇总报告和整体体检情况分析报告。</w:t>
      </w:r>
    </w:p>
    <w:p w14:paraId="0A97C07D">
      <w:pPr>
        <w:jc w:val="left"/>
        <w:rPr>
          <w:rFonts w:hint="eastAsia" w:ascii="方正兰亭黑简体" w:hAnsi="方正兰亭黑简体" w:eastAsia="方正兰亭黑简体" w:cs="方正兰亭黑简体"/>
          <w:color w:val="auto"/>
          <w:sz w:val="22"/>
          <w:szCs w:val="28"/>
          <w:highlight w:val="none"/>
        </w:rPr>
      </w:pPr>
      <w:r>
        <w:rPr>
          <w:rFonts w:hint="eastAsia" w:ascii="方正兰亭黑简体" w:hAnsi="方正兰亭黑简体" w:eastAsia="方正兰亭黑简体" w:cs="方正兰亭黑简体"/>
          <w:color w:val="auto"/>
          <w:sz w:val="22"/>
          <w:szCs w:val="28"/>
          <w:highlight w:val="none"/>
        </w:rPr>
        <w:t>6、体检有异常者及时通知校医院联系人，并能及时给予复检。</w:t>
      </w:r>
    </w:p>
    <w:p w14:paraId="76D5A101">
      <w:pPr>
        <w:numPr>
          <w:ilvl w:val="0"/>
          <w:numId w:val="0"/>
        </w:numPr>
        <w:spacing w:line="360" w:lineRule="auto"/>
        <w:ind w:left="0" w:leftChars="0" w:firstLine="0" w:firstLineChars="0"/>
        <w:rPr>
          <w:rFonts w:hint="default" w:ascii="Times New Roman" w:hAnsi="Times New Roman" w:eastAsia="方正兰亭黑简体" w:cs="Times New Roman"/>
          <w:snapToGrid w:val="0"/>
          <w:color w:val="auto"/>
          <w:kern w:val="0"/>
          <w:sz w:val="22"/>
          <w:szCs w:val="22"/>
          <w:highlight w:val="none"/>
          <w:lang w:val="en-US" w:eastAsia="zh-CN" w:bidi="ar-SA"/>
        </w:rPr>
      </w:pPr>
    </w:p>
    <w:p w14:paraId="64C4C65F">
      <w:pPr>
        <w:rPr>
          <w:rFonts w:hint="default" w:ascii="Times New Roman" w:hAnsi="Times New Roman" w:eastAsia="方正兰亭黑简体" w:cs="Times New Roman"/>
          <w:b/>
          <w:bCs/>
          <w:color w:val="auto"/>
          <w:sz w:val="22"/>
          <w:szCs w:val="22"/>
          <w:highlight w:val="none"/>
          <w:lang w:val="en-US" w:eastAsia="zh-CN"/>
        </w:rPr>
      </w:pPr>
      <w:r>
        <w:rPr>
          <w:rFonts w:hint="eastAsia" w:ascii="Times New Roman" w:hAnsi="Times New Roman" w:eastAsia="方正兰亭黑简体" w:cs="Times New Roman"/>
          <w:b/>
          <w:bCs/>
          <w:color w:val="auto"/>
          <w:sz w:val="22"/>
          <w:szCs w:val="22"/>
          <w:highlight w:val="none"/>
          <w:lang w:val="en-US" w:eastAsia="zh-CN"/>
        </w:rPr>
        <w:t>三、现场服务</w:t>
      </w:r>
    </w:p>
    <w:p w14:paraId="1E820958">
      <w:pPr>
        <w:jc w:val="left"/>
        <w:rPr>
          <w:rFonts w:hint="eastAsia" w:ascii="方正兰亭黑简体" w:hAnsi="方正兰亭黑简体" w:eastAsia="方正兰亭黑简体" w:cs="方正兰亭黑简体"/>
          <w:color w:val="auto"/>
          <w:sz w:val="22"/>
          <w:szCs w:val="28"/>
          <w:highlight w:val="none"/>
        </w:rPr>
      </w:pPr>
      <w:r>
        <w:rPr>
          <w:rFonts w:hint="eastAsia" w:ascii="方正兰亭黑简体" w:hAnsi="方正兰亭黑简体" w:eastAsia="方正兰亭黑简体" w:cs="方正兰亭黑简体"/>
          <w:color w:val="auto"/>
          <w:sz w:val="22"/>
          <w:szCs w:val="28"/>
          <w:highlight w:val="none"/>
        </w:rPr>
        <w:t>各投标单位必须提供上门服务，前往上海海事大学临港校区（海港大道1550号）并根据体检人数配置移动放射车数量。</w:t>
      </w:r>
    </w:p>
    <w:p w14:paraId="73DB214C">
      <w:pPr>
        <w:numPr>
          <w:ilvl w:val="0"/>
          <w:numId w:val="0"/>
        </w:numPr>
        <w:spacing w:line="360" w:lineRule="auto"/>
        <w:ind w:left="0" w:leftChars="0" w:firstLine="0" w:firstLineChars="0"/>
        <w:rPr>
          <w:rFonts w:hint="default" w:ascii="Times New Roman" w:hAnsi="Times New Roman" w:eastAsia="方正兰亭黑简体" w:cs="Times New Roman"/>
          <w:snapToGrid w:val="0"/>
          <w:color w:val="auto"/>
          <w:kern w:val="0"/>
          <w:sz w:val="22"/>
          <w:szCs w:val="22"/>
          <w:highlight w:val="none"/>
          <w:lang w:val="en-US" w:eastAsia="zh-CN" w:bidi="ar-SA"/>
        </w:rPr>
      </w:pPr>
    </w:p>
    <w:p w14:paraId="09A320DB">
      <w:pPr>
        <w:rPr>
          <w:rFonts w:hint="default" w:ascii="Times New Roman" w:hAnsi="Times New Roman" w:eastAsia="方正兰亭黑简体" w:cs="Times New Roman"/>
          <w:b/>
          <w:bCs/>
          <w:color w:val="auto"/>
          <w:sz w:val="22"/>
          <w:szCs w:val="22"/>
          <w:highlight w:val="none"/>
          <w:lang w:val="en-US" w:eastAsia="zh-CN"/>
        </w:rPr>
      </w:pPr>
      <w:r>
        <w:rPr>
          <w:rFonts w:hint="default" w:ascii="Times New Roman" w:hAnsi="Times New Roman" w:eastAsia="方正兰亭黑简体" w:cs="Times New Roman"/>
          <w:b/>
          <w:bCs/>
          <w:color w:val="auto"/>
          <w:sz w:val="22"/>
          <w:szCs w:val="22"/>
          <w:highlight w:val="none"/>
          <w:lang w:val="en-US" w:eastAsia="zh-CN"/>
        </w:rPr>
        <w:t>四、</w:t>
      </w:r>
      <w:r>
        <w:rPr>
          <w:rFonts w:hint="eastAsia" w:ascii="Times New Roman" w:hAnsi="Times New Roman" w:eastAsia="方正兰亭黑简体" w:cs="Times New Roman"/>
          <w:b/>
          <w:bCs/>
          <w:color w:val="auto"/>
          <w:sz w:val="22"/>
          <w:szCs w:val="22"/>
          <w:highlight w:val="none"/>
          <w:lang w:val="en-US" w:eastAsia="zh-CN"/>
        </w:rPr>
        <w:t>其他要求</w:t>
      </w:r>
    </w:p>
    <w:p w14:paraId="624C0266">
      <w:pPr>
        <w:jc w:val="left"/>
        <w:rPr>
          <w:rFonts w:hint="eastAsia" w:ascii="方正兰亭黑简体" w:hAnsi="方正兰亭黑简体" w:eastAsia="方正兰亭黑简体" w:cs="方正兰亭黑简体"/>
          <w:color w:val="auto"/>
          <w:sz w:val="22"/>
          <w:szCs w:val="28"/>
          <w:highlight w:val="none"/>
        </w:rPr>
      </w:pPr>
      <w:r>
        <w:rPr>
          <w:rFonts w:hint="eastAsia" w:ascii="方正兰亭黑简体" w:hAnsi="方正兰亭黑简体" w:eastAsia="方正兰亭黑简体" w:cs="方正兰亭黑简体"/>
          <w:color w:val="auto"/>
          <w:sz w:val="22"/>
          <w:szCs w:val="28"/>
          <w:highlight w:val="none"/>
        </w:rPr>
        <w:t>1、</w:t>
      </w:r>
      <w:r>
        <w:rPr>
          <w:rFonts w:hint="eastAsia" w:ascii="方正兰亭黑简体" w:hAnsi="方正兰亭黑简体" w:eastAsia="方正兰亭黑简体" w:cs="方正兰亭黑简体"/>
          <w:color w:val="auto"/>
          <w:sz w:val="22"/>
          <w:szCs w:val="28"/>
          <w:highlight w:val="none"/>
          <w:lang w:val="en-US" w:eastAsia="zh-CN"/>
        </w:rPr>
        <w:t>体检服务结束后，经甲方对服务验收通过后的10个工作日内，甲方按时结算并支付款项。</w:t>
      </w:r>
    </w:p>
    <w:p w14:paraId="66B6F32B">
      <w:pPr>
        <w:jc w:val="left"/>
        <w:rPr>
          <w:rFonts w:hint="eastAsia" w:ascii="方正兰亭黑简体" w:hAnsi="方正兰亭黑简体" w:eastAsia="方正兰亭黑简体" w:cs="方正兰亭黑简体"/>
          <w:color w:val="auto"/>
          <w:sz w:val="22"/>
          <w:szCs w:val="28"/>
          <w:highlight w:val="none"/>
        </w:rPr>
      </w:pPr>
      <w:r>
        <w:rPr>
          <w:rFonts w:hint="eastAsia" w:ascii="方正兰亭黑简体" w:hAnsi="方正兰亭黑简体" w:eastAsia="方正兰亭黑简体" w:cs="方正兰亭黑简体"/>
          <w:color w:val="auto"/>
          <w:sz w:val="22"/>
          <w:szCs w:val="28"/>
          <w:highlight w:val="none"/>
        </w:rPr>
        <w:t>2、要求根据“体检项目”的具体套餐内容，分别报出每类体检的人员单价。</w:t>
      </w:r>
    </w:p>
    <w:p w14:paraId="389BAB5E">
      <w:pPr>
        <w:jc w:val="left"/>
        <w:rPr>
          <w:rFonts w:hint="eastAsia" w:ascii="方正兰亭黑简体" w:hAnsi="方正兰亭黑简体" w:eastAsia="方正兰亭黑简体" w:cs="方正兰亭黑简体"/>
          <w:color w:val="auto"/>
          <w:sz w:val="22"/>
          <w:szCs w:val="28"/>
          <w:highlight w:val="none"/>
          <w:lang w:eastAsia="zh-CN"/>
        </w:rPr>
      </w:pPr>
      <w:r>
        <w:rPr>
          <w:rFonts w:hint="eastAsia" w:ascii="方正兰亭黑简体" w:hAnsi="方正兰亭黑简体" w:eastAsia="方正兰亭黑简体" w:cs="方正兰亭黑简体"/>
          <w:color w:val="auto"/>
          <w:sz w:val="22"/>
          <w:szCs w:val="28"/>
          <w:highlight w:val="none"/>
        </w:rPr>
        <w:t>3、本项目一次招标，三年有效，合同一年一签；每一年度服务期满，学校组织考核，在考核合格的基础上签订下一年合同，考核不合格的，甲方有权终止续签</w:t>
      </w:r>
      <w:r>
        <w:rPr>
          <w:rFonts w:hint="eastAsia" w:ascii="方正兰亭黑简体" w:hAnsi="方正兰亭黑简体" w:eastAsia="方正兰亭黑简体" w:cs="方正兰亭黑简体"/>
          <w:color w:val="auto"/>
          <w:sz w:val="22"/>
          <w:szCs w:val="28"/>
          <w:highlight w:val="none"/>
          <w:lang w:eastAsia="zh-CN"/>
        </w:rPr>
        <w:t>。</w:t>
      </w:r>
    </w:p>
    <w:p w14:paraId="21A62B83">
      <w:pPr>
        <w:rPr>
          <w:rFonts w:hint="default" w:ascii="Times New Roman" w:hAnsi="Times New Roman" w:eastAsia="方正兰亭黑简体" w:cs="Times New Roman"/>
          <w:color w:val="auto"/>
          <w:sz w:val="22"/>
          <w:szCs w:val="22"/>
          <w:highlight w:val="none"/>
          <w:lang w:val="en-US" w:eastAsia="zh-CN"/>
        </w:rPr>
      </w:pPr>
    </w:p>
    <w:p w14:paraId="6D5861D0">
      <w:pPr>
        <w:rPr>
          <w:rFonts w:hint="eastAsia" w:ascii="方正兰亭黑简体" w:hAnsi="方正兰亭黑简体" w:eastAsia="方正兰亭黑简体" w:cs="方正兰亭黑简体"/>
          <w:b/>
          <w:bCs/>
          <w:color w:val="auto"/>
          <w:sz w:val="24"/>
          <w:szCs w:val="32"/>
          <w:highlight w:val="none"/>
          <w:lang w:val="en-US" w:eastAsia="zh-CN"/>
        </w:rPr>
      </w:pPr>
    </w:p>
    <w:p w14:paraId="1D5BEA22">
      <w:pPr>
        <w:rPr>
          <w:rFonts w:hint="eastAsia" w:ascii="方正兰亭黑简体" w:hAnsi="方正兰亭黑简体" w:eastAsia="方正兰亭黑简体" w:cs="方正兰亭黑简体"/>
          <w:b/>
          <w:bCs/>
          <w:color w:val="auto"/>
          <w:sz w:val="24"/>
          <w:szCs w:val="32"/>
          <w:highlight w:val="none"/>
          <w:lang w:val="en-US" w:eastAsia="zh-CN"/>
        </w:rPr>
      </w:pPr>
      <w:r>
        <w:rPr>
          <w:rFonts w:hint="eastAsia" w:ascii="方正兰亭黑简体" w:hAnsi="方正兰亭黑简体" w:eastAsia="方正兰亭黑简体" w:cs="方正兰亭黑简体"/>
          <w:b/>
          <w:bCs/>
          <w:color w:val="auto"/>
          <w:sz w:val="24"/>
          <w:szCs w:val="32"/>
          <w:highlight w:val="none"/>
          <w:lang w:val="en-US" w:eastAsia="zh-CN"/>
        </w:rPr>
        <w:br w:type="page"/>
      </w:r>
    </w:p>
    <w:p w14:paraId="6F08D747">
      <w:pPr>
        <w:jc w:val="center"/>
        <w:rPr>
          <w:rFonts w:hint="default" w:ascii="方正兰亭黑简体" w:hAnsi="方正兰亭黑简体" w:eastAsia="方正兰亭黑简体" w:cs="方正兰亭黑简体"/>
          <w:b/>
          <w:bCs/>
          <w:color w:val="auto"/>
          <w:sz w:val="24"/>
          <w:szCs w:val="32"/>
          <w:highlight w:val="none"/>
          <w:lang w:val="en-US" w:eastAsia="zh-CN"/>
        </w:rPr>
      </w:pPr>
      <w:r>
        <w:rPr>
          <w:rFonts w:hint="eastAsia" w:ascii="方正兰亭黑简体" w:hAnsi="方正兰亭黑简体" w:eastAsia="方正兰亭黑简体" w:cs="方正兰亭黑简体"/>
          <w:b/>
          <w:bCs/>
          <w:color w:val="auto"/>
          <w:sz w:val="24"/>
          <w:szCs w:val="32"/>
          <w:highlight w:val="none"/>
          <w:lang w:val="en-US" w:eastAsia="zh-CN"/>
        </w:rPr>
        <w:t>第三章 评审办法</w:t>
      </w:r>
    </w:p>
    <w:p w14:paraId="69EFEE19">
      <w:pPr>
        <w:ind w:firstLine="440" w:firstLineChars="200"/>
        <w:jc w:val="left"/>
        <w:rPr>
          <w:rFonts w:hint="eastAsia" w:ascii="方正兰亭黑简体" w:hAnsi="方正兰亭黑简体" w:eastAsia="方正兰亭黑简体" w:cs="方正兰亭黑简体"/>
          <w:color w:val="auto"/>
          <w:sz w:val="22"/>
          <w:szCs w:val="28"/>
          <w:highlight w:val="none"/>
        </w:rPr>
      </w:pPr>
      <w:r>
        <w:rPr>
          <w:rFonts w:hint="eastAsia" w:ascii="方正兰亭黑简体" w:hAnsi="方正兰亭黑简体" w:eastAsia="方正兰亭黑简体" w:cs="方正兰亭黑简体"/>
          <w:color w:val="auto"/>
          <w:sz w:val="22"/>
          <w:szCs w:val="28"/>
          <w:highlight w:val="none"/>
        </w:rPr>
        <w:t>综合本项目的特点，根据相关法律法规的规定，本着保护竞争，维护采购工作公开、公平、公正原则，特制定本评审办法，作为选定本次采购</w:t>
      </w:r>
      <w:r>
        <w:rPr>
          <w:rFonts w:hint="eastAsia" w:ascii="方正兰亭黑简体" w:hAnsi="方正兰亭黑简体" w:eastAsia="方正兰亭黑简体" w:cs="方正兰亭黑简体"/>
          <w:color w:val="auto"/>
          <w:sz w:val="22"/>
          <w:szCs w:val="28"/>
          <w:highlight w:val="none"/>
          <w:lang w:eastAsia="zh-CN"/>
        </w:rPr>
        <w:t>中标</w:t>
      </w:r>
      <w:r>
        <w:rPr>
          <w:rFonts w:hint="eastAsia" w:ascii="方正兰亭黑简体" w:hAnsi="方正兰亭黑简体" w:eastAsia="方正兰亭黑简体" w:cs="方正兰亭黑简体"/>
          <w:color w:val="auto"/>
          <w:sz w:val="22"/>
          <w:szCs w:val="28"/>
          <w:highlight w:val="none"/>
        </w:rPr>
        <w:t>人的依据。</w:t>
      </w:r>
    </w:p>
    <w:p w14:paraId="117C4525">
      <w:pPr>
        <w:jc w:val="left"/>
        <w:rPr>
          <w:rFonts w:hint="eastAsia" w:ascii="方正兰亭黑简体" w:hAnsi="方正兰亭黑简体" w:eastAsia="方正兰亭黑简体" w:cs="方正兰亭黑简体"/>
          <w:color w:val="auto"/>
          <w:sz w:val="22"/>
          <w:szCs w:val="28"/>
          <w:highlight w:val="none"/>
        </w:rPr>
      </w:pPr>
      <w:r>
        <w:rPr>
          <w:rFonts w:hint="eastAsia" w:ascii="方正兰亭黑简体" w:hAnsi="方正兰亭黑简体" w:eastAsia="方正兰亭黑简体" w:cs="方正兰亭黑简体"/>
          <w:color w:val="auto"/>
          <w:sz w:val="22"/>
          <w:szCs w:val="28"/>
          <w:highlight w:val="none"/>
          <w:lang w:val="en-US" w:eastAsia="zh-CN"/>
        </w:rPr>
        <w:t>1、成立比选评审小组</w:t>
      </w:r>
    </w:p>
    <w:p w14:paraId="49C58FDA">
      <w:pPr>
        <w:jc w:val="left"/>
        <w:rPr>
          <w:rFonts w:hint="eastAsia" w:ascii="方正兰亭黑简体" w:hAnsi="方正兰亭黑简体" w:eastAsia="方正兰亭黑简体" w:cs="方正兰亭黑简体"/>
          <w:color w:val="auto"/>
          <w:sz w:val="22"/>
          <w:szCs w:val="28"/>
          <w:highlight w:val="none"/>
        </w:rPr>
      </w:pPr>
      <w:r>
        <w:rPr>
          <w:rFonts w:hint="eastAsia" w:ascii="方正兰亭黑简体" w:hAnsi="方正兰亭黑简体" w:eastAsia="方正兰亭黑简体" w:cs="方正兰亭黑简体"/>
          <w:color w:val="auto"/>
          <w:sz w:val="22"/>
          <w:szCs w:val="28"/>
          <w:highlight w:val="none"/>
        </w:rPr>
        <w:t>采购人将根据</w:t>
      </w:r>
      <w:r>
        <w:rPr>
          <w:rFonts w:hint="eastAsia" w:ascii="方正兰亭黑简体" w:hAnsi="方正兰亭黑简体" w:eastAsia="方正兰亭黑简体" w:cs="方正兰亭黑简体"/>
          <w:color w:val="auto"/>
          <w:sz w:val="22"/>
          <w:szCs w:val="28"/>
          <w:highlight w:val="none"/>
          <w:lang w:val="en-US" w:eastAsia="zh-CN"/>
        </w:rPr>
        <w:t>货物与服务</w:t>
      </w:r>
      <w:r>
        <w:rPr>
          <w:rFonts w:hint="eastAsia" w:ascii="方正兰亭黑简体" w:hAnsi="方正兰亭黑简体" w:eastAsia="方正兰亭黑简体" w:cs="方正兰亭黑简体"/>
          <w:color w:val="auto"/>
          <w:sz w:val="22"/>
          <w:szCs w:val="28"/>
          <w:highlight w:val="none"/>
        </w:rPr>
        <w:t>的特点，依</w:t>
      </w:r>
      <w:r>
        <w:rPr>
          <w:rFonts w:hint="eastAsia" w:ascii="方正兰亭黑简体" w:hAnsi="方正兰亭黑简体" w:eastAsia="方正兰亭黑简体" w:cs="方正兰亭黑简体"/>
          <w:color w:val="auto"/>
          <w:sz w:val="22"/>
          <w:szCs w:val="28"/>
          <w:highlight w:val="none"/>
          <w:lang w:val="en-US" w:eastAsia="zh-CN"/>
        </w:rPr>
        <w:t>规</w:t>
      </w:r>
      <w:r>
        <w:rPr>
          <w:rFonts w:hint="eastAsia" w:ascii="方正兰亭黑简体" w:hAnsi="方正兰亭黑简体" w:eastAsia="方正兰亭黑简体" w:cs="方正兰亭黑简体"/>
          <w:color w:val="auto"/>
          <w:sz w:val="22"/>
          <w:szCs w:val="28"/>
          <w:highlight w:val="none"/>
        </w:rPr>
        <w:t>组建比选小组，比选小组由3人或以上的单数组成。</w:t>
      </w:r>
    </w:p>
    <w:p w14:paraId="123C9161">
      <w:pPr>
        <w:numPr>
          <w:ilvl w:val="0"/>
          <w:numId w:val="1"/>
        </w:numPr>
        <w:jc w:val="left"/>
        <w:rPr>
          <w:rFonts w:hint="eastAsia" w:ascii="方正兰亭黑简体" w:hAnsi="方正兰亭黑简体" w:eastAsia="方正兰亭黑简体" w:cs="方正兰亭黑简体"/>
          <w:color w:val="auto"/>
          <w:sz w:val="22"/>
          <w:szCs w:val="28"/>
          <w:highlight w:val="none"/>
        </w:rPr>
      </w:pPr>
      <w:r>
        <w:rPr>
          <w:rFonts w:hint="eastAsia" w:ascii="方正兰亭黑简体" w:hAnsi="方正兰亭黑简体" w:eastAsia="方正兰亭黑简体" w:cs="方正兰亭黑简体"/>
          <w:color w:val="auto"/>
          <w:sz w:val="22"/>
          <w:szCs w:val="28"/>
          <w:highlight w:val="none"/>
        </w:rPr>
        <w:t>具体评分细则如下：</w:t>
      </w:r>
    </w:p>
    <w:tbl>
      <w:tblPr>
        <w:tblStyle w:val="14"/>
        <w:tblW w:w="4988" w:type="pct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6" w:space="0"/>
          <w:insideV w:val="single" w:color="auto" w:sz="6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56"/>
        <w:gridCol w:w="1330"/>
        <w:gridCol w:w="723"/>
        <w:gridCol w:w="7229"/>
      </w:tblGrid>
      <w:tr w14:paraId="376E42F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0" w:hRule="atLeast"/>
          <w:jc w:val="center"/>
        </w:trPr>
        <w:tc>
          <w:tcPr>
            <w:tcW w:w="330" w:type="pct"/>
            <w:noWrap w:val="0"/>
            <w:vAlign w:val="center"/>
          </w:tcPr>
          <w:p w14:paraId="5BA867BA">
            <w:pPr>
              <w:spacing w:line="240" w:lineRule="auto"/>
              <w:jc w:val="center"/>
              <w:rPr>
                <w:rFonts w:hint="eastAsia" w:ascii="方正兰亭黑简体" w:hAnsi="方正兰亭黑简体" w:eastAsia="方正兰亭黑简体" w:cs="方正兰亭黑简体"/>
                <w:color w:val="auto"/>
                <w:sz w:val="20"/>
                <w:szCs w:val="20"/>
                <w:highlight w:val="none"/>
              </w:rPr>
            </w:pPr>
            <w:r>
              <w:rPr>
                <w:rFonts w:hint="eastAsia" w:ascii="方正兰亭黑简体" w:hAnsi="方正兰亭黑简体" w:eastAsia="方正兰亭黑简体" w:cs="方正兰亭黑简体"/>
                <w:color w:val="auto"/>
                <w:sz w:val="20"/>
                <w:szCs w:val="20"/>
                <w:highlight w:val="none"/>
              </w:rPr>
              <w:t>序号</w:t>
            </w:r>
          </w:p>
        </w:tc>
        <w:tc>
          <w:tcPr>
            <w:tcW w:w="669" w:type="pct"/>
            <w:noWrap w:val="0"/>
            <w:vAlign w:val="center"/>
          </w:tcPr>
          <w:p w14:paraId="3BD5266B">
            <w:pPr>
              <w:spacing w:line="240" w:lineRule="auto"/>
              <w:jc w:val="center"/>
              <w:rPr>
                <w:rFonts w:hint="eastAsia" w:ascii="方正兰亭黑简体" w:hAnsi="方正兰亭黑简体" w:eastAsia="方正兰亭黑简体" w:cs="方正兰亭黑简体"/>
                <w:color w:val="auto"/>
                <w:sz w:val="20"/>
                <w:szCs w:val="20"/>
                <w:highlight w:val="none"/>
              </w:rPr>
            </w:pPr>
            <w:r>
              <w:rPr>
                <w:rFonts w:hint="eastAsia" w:ascii="方正兰亭黑简体" w:hAnsi="方正兰亭黑简体" w:eastAsia="方正兰亭黑简体" w:cs="方正兰亭黑简体"/>
                <w:color w:val="auto"/>
                <w:sz w:val="20"/>
                <w:szCs w:val="20"/>
                <w:highlight w:val="none"/>
              </w:rPr>
              <w:t>评审因素</w:t>
            </w:r>
          </w:p>
        </w:tc>
        <w:tc>
          <w:tcPr>
            <w:tcW w:w="364" w:type="pct"/>
            <w:noWrap w:val="0"/>
            <w:vAlign w:val="center"/>
          </w:tcPr>
          <w:p w14:paraId="73F8DC20">
            <w:pPr>
              <w:spacing w:line="240" w:lineRule="auto"/>
              <w:jc w:val="center"/>
              <w:rPr>
                <w:rFonts w:hint="eastAsia" w:ascii="方正兰亭黑简体" w:hAnsi="方正兰亭黑简体" w:eastAsia="方正兰亭黑简体" w:cs="方正兰亭黑简体"/>
                <w:color w:val="auto"/>
                <w:sz w:val="20"/>
                <w:szCs w:val="20"/>
                <w:highlight w:val="none"/>
              </w:rPr>
            </w:pPr>
            <w:r>
              <w:rPr>
                <w:rFonts w:hint="eastAsia" w:ascii="方正兰亭黑简体" w:hAnsi="方正兰亭黑简体" w:eastAsia="方正兰亭黑简体" w:cs="方正兰亭黑简体"/>
                <w:color w:val="auto"/>
                <w:sz w:val="20"/>
                <w:szCs w:val="20"/>
                <w:highlight w:val="none"/>
              </w:rPr>
              <w:t>分值</w:t>
            </w:r>
          </w:p>
        </w:tc>
        <w:tc>
          <w:tcPr>
            <w:tcW w:w="3635" w:type="pct"/>
            <w:noWrap w:val="0"/>
            <w:vAlign w:val="center"/>
          </w:tcPr>
          <w:p w14:paraId="5E600D7D">
            <w:pPr>
              <w:spacing w:line="240" w:lineRule="auto"/>
              <w:jc w:val="center"/>
              <w:rPr>
                <w:rFonts w:hint="eastAsia" w:ascii="方正兰亭黑简体" w:hAnsi="方正兰亭黑简体" w:eastAsia="方正兰亭黑简体" w:cs="方正兰亭黑简体"/>
                <w:color w:val="auto"/>
                <w:sz w:val="20"/>
                <w:szCs w:val="20"/>
                <w:highlight w:val="none"/>
              </w:rPr>
            </w:pPr>
            <w:r>
              <w:rPr>
                <w:rFonts w:hint="eastAsia" w:ascii="方正兰亭黑简体" w:hAnsi="方正兰亭黑简体" w:eastAsia="方正兰亭黑简体" w:cs="方正兰亭黑简体"/>
                <w:color w:val="auto"/>
                <w:sz w:val="20"/>
                <w:szCs w:val="20"/>
                <w:highlight w:val="none"/>
              </w:rPr>
              <w:t>评分说明</w:t>
            </w:r>
          </w:p>
        </w:tc>
      </w:tr>
      <w:tr w14:paraId="591077F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3" w:hRule="atLeast"/>
          <w:jc w:val="center"/>
        </w:trPr>
        <w:tc>
          <w:tcPr>
            <w:tcW w:w="5000" w:type="pct"/>
            <w:gridSpan w:val="4"/>
            <w:noWrap w:val="0"/>
            <w:vAlign w:val="center"/>
          </w:tcPr>
          <w:p w14:paraId="51DBDF44">
            <w:pPr>
              <w:spacing w:line="240" w:lineRule="auto"/>
              <w:jc w:val="left"/>
              <w:rPr>
                <w:rFonts w:hint="eastAsia" w:ascii="方正兰亭黑简体" w:hAnsi="方正兰亭黑简体" w:eastAsia="方正兰亭黑简体" w:cs="方正兰亭黑简体"/>
                <w:color w:val="auto"/>
                <w:sz w:val="20"/>
                <w:szCs w:val="20"/>
                <w:highlight w:val="none"/>
              </w:rPr>
            </w:pPr>
            <w:r>
              <w:rPr>
                <w:rFonts w:hint="eastAsia" w:ascii="方正兰亭黑简体" w:hAnsi="方正兰亭黑简体" w:eastAsia="方正兰亭黑简体" w:cs="方正兰亭黑简体"/>
                <w:color w:val="auto"/>
                <w:sz w:val="20"/>
                <w:szCs w:val="20"/>
                <w:highlight w:val="none"/>
              </w:rPr>
              <w:t>一、价格部分</w:t>
            </w:r>
          </w:p>
        </w:tc>
      </w:tr>
      <w:tr w14:paraId="0F68CFA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330" w:type="pct"/>
            <w:noWrap w:val="0"/>
            <w:vAlign w:val="center"/>
          </w:tcPr>
          <w:p w14:paraId="0638B986">
            <w:pPr>
              <w:spacing w:line="240" w:lineRule="auto"/>
              <w:jc w:val="center"/>
              <w:rPr>
                <w:rFonts w:hint="eastAsia" w:ascii="方正兰亭黑简体" w:hAnsi="方正兰亭黑简体" w:eastAsia="方正兰亭黑简体" w:cs="方正兰亭黑简体"/>
                <w:color w:val="auto"/>
                <w:sz w:val="20"/>
                <w:szCs w:val="20"/>
                <w:highlight w:val="none"/>
              </w:rPr>
            </w:pPr>
            <w:r>
              <w:rPr>
                <w:rFonts w:hint="eastAsia" w:ascii="方正兰亭黑简体" w:hAnsi="方正兰亭黑简体" w:eastAsia="方正兰亭黑简体" w:cs="方正兰亭黑简体"/>
                <w:color w:val="auto"/>
                <w:sz w:val="20"/>
                <w:szCs w:val="20"/>
                <w:highlight w:val="none"/>
              </w:rPr>
              <w:t>1</w:t>
            </w:r>
          </w:p>
        </w:tc>
        <w:tc>
          <w:tcPr>
            <w:tcW w:w="669" w:type="pct"/>
            <w:noWrap w:val="0"/>
            <w:vAlign w:val="center"/>
          </w:tcPr>
          <w:p w14:paraId="6C042703">
            <w:pPr>
              <w:spacing w:line="240" w:lineRule="auto"/>
              <w:jc w:val="center"/>
              <w:rPr>
                <w:rFonts w:hint="eastAsia" w:ascii="方正兰亭黑简体" w:hAnsi="方正兰亭黑简体" w:eastAsia="方正兰亭黑简体" w:cs="方正兰亭黑简体"/>
                <w:color w:val="auto"/>
                <w:sz w:val="20"/>
                <w:szCs w:val="20"/>
                <w:highlight w:val="none"/>
              </w:rPr>
            </w:pPr>
            <w:r>
              <w:rPr>
                <w:rFonts w:hint="eastAsia" w:ascii="方正兰亭黑简体" w:hAnsi="方正兰亭黑简体" w:eastAsia="方正兰亭黑简体" w:cs="方正兰亭黑简体"/>
                <w:color w:val="auto"/>
                <w:sz w:val="20"/>
                <w:szCs w:val="20"/>
                <w:highlight w:val="none"/>
              </w:rPr>
              <w:t>价格得分</w:t>
            </w:r>
          </w:p>
          <w:p w14:paraId="2D460A8A">
            <w:pPr>
              <w:spacing w:line="240" w:lineRule="auto"/>
              <w:jc w:val="center"/>
              <w:rPr>
                <w:rFonts w:hint="eastAsia" w:ascii="方正兰亭黑简体" w:hAnsi="方正兰亭黑简体" w:eastAsia="方正兰亭黑简体" w:cs="方正兰亭黑简体"/>
                <w:color w:val="auto"/>
                <w:sz w:val="20"/>
                <w:szCs w:val="20"/>
                <w:highlight w:val="none"/>
                <w:lang w:eastAsia="zh-CN"/>
              </w:rPr>
            </w:pPr>
            <w:r>
              <w:rPr>
                <w:rFonts w:hint="eastAsia" w:ascii="方正兰亭黑简体" w:hAnsi="方正兰亭黑简体" w:eastAsia="方正兰亭黑简体" w:cs="方正兰亭黑简体"/>
                <w:color w:val="auto"/>
                <w:sz w:val="20"/>
                <w:szCs w:val="20"/>
                <w:highlight w:val="none"/>
                <w:lang w:eastAsia="zh-CN"/>
              </w:rPr>
              <w:t>（</w:t>
            </w:r>
            <w:r>
              <w:rPr>
                <w:rFonts w:hint="eastAsia" w:ascii="方正兰亭黑简体" w:hAnsi="方正兰亭黑简体" w:eastAsia="方正兰亭黑简体" w:cs="方正兰亭黑简体"/>
                <w:color w:val="auto"/>
                <w:sz w:val="20"/>
                <w:szCs w:val="20"/>
                <w:highlight w:val="none"/>
                <w:lang w:val="en-US" w:eastAsia="zh-CN"/>
              </w:rPr>
              <w:t>客观分</w:t>
            </w:r>
            <w:r>
              <w:rPr>
                <w:rFonts w:hint="eastAsia" w:ascii="方正兰亭黑简体" w:hAnsi="方正兰亭黑简体" w:eastAsia="方正兰亭黑简体" w:cs="方正兰亭黑简体"/>
                <w:color w:val="auto"/>
                <w:sz w:val="20"/>
                <w:szCs w:val="20"/>
                <w:highlight w:val="none"/>
                <w:lang w:eastAsia="zh-CN"/>
              </w:rPr>
              <w:t>）</w:t>
            </w:r>
          </w:p>
        </w:tc>
        <w:tc>
          <w:tcPr>
            <w:tcW w:w="364" w:type="pct"/>
            <w:noWrap w:val="0"/>
            <w:vAlign w:val="center"/>
          </w:tcPr>
          <w:p w14:paraId="2FE14B4F">
            <w:pPr>
              <w:spacing w:line="240" w:lineRule="auto"/>
              <w:jc w:val="center"/>
              <w:rPr>
                <w:rFonts w:hint="eastAsia" w:ascii="方正兰亭黑简体" w:hAnsi="方正兰亭黑简体" w:eastAsia="方正兰亭黑简体" w:cs="方正兰亭黑简体"/>
                <w:color w:val="auto"/>
                <w:sz w:val="20"/>
                <w:szCs w:val="20"/>
                <w:highlight w:val="none"/>
              </w:rPr>
            </w:pPr>
            <w:r>
              <w:rPr>
                <w:rFonts w:hint="eastAsia" w:ascii="方正兰亭黑简体" w:hAnsi="方正兰亭黑简体" w:eastAsia="方正兰亭黑简体" w:cs="方正兰亭黑简体"/>
                <w:color w:val="auto"/>
                <w:sz w:val="20"/>
                <w:szCs w:val="20"/>
                <w:highlight w:val="none"/>
                <w:lang w:val="en-US" w:eastAsia="zh-CN"/>
              </w:rPr>
              <w:t>2</w:t>
            </w:r>
            <w:r>
              <w:rPr>
                <w:rFonts w:hint="eastAsia" w:ascii="方正兰亭黑简体" w:hAnsi="方正兰亭黑简体" w:eastAsia="方正兰亭黑简体" w:cs="方正兰亭黑简体"/>
                <w:color w:val="auto"/>
                <w:sz w:val="20"/>
                <w:szCs w:val="20"/>
                <w:highlight w:val="none"/>
              </w:rPr>
              <w:t>0</w:t>
            </w:r>
          </w:p>
        </w:tc>
        <w:tc>
          <w:tcPr>
            <w:tcW w:w="3635" w:type="pct"/>
            <w:noWrap w:val="0"/>
            <w:vAlign w:val="center"/>
          </w:tcPr>
          <w:p w14:paraId="614A2EFF">
            <w:pPr>
              <w:spacing w:line="240" w:lineRule="auto"/>
              <w:jc w:val="left"/>
              <w:rPr>
                <w:rFonts w:hint="eastAsia" w:ascii="方正兰亭黑简体" w:hAnsi="方正兰亭黑简体" w:eastAsia="方正兰亭黑简体" w:cs="方正兰亭黑简体"/>
                <w:color w:val="auto"/>
                <w:sz w:val="20"/>
                <w:szCs w:val="20"/>
                <w:highlight w:val="none"/>
              </w:rPr>
            </w:pPr>
            <w:r>
              <w:rPr>
                <w:rFonts w:hint="eastAsia" w:ascii="方正兰亭黑简体" w:hAnsi="方正兰亭黑简体" w:eastAsia="方正兰亭黑简体" w:cs="方正兰亭黑简体"/>
                <w:color w:val="auto"/>
                <w:sz w:val="20"/>
                <w:szCs w:val="20"/>
                <w:highlight w:val="none"/>
              </w:rPr>
              <w:t>采用低价优先法计算，即满足</w:t>
            </w:r>
            <w:r>
              <w:rPr>
                <w:rFonts w:hint="eastAsia" w:ascii="方正兰亭黑简体" w:hAnsi="方正兰亭黑简体" w:eastAsia="方正兰亭黑简体" w:cs="方正兰亭黑简体"/>
                <w:color w:val="auto"/>
                <w:sz w:val="20"/>
                <w:szCs w:val="20"/>
                <w:highlight w:val="none"/>
                <w:lang w:val="en-US" w:eastAsia="zh-CN"/>
              </w:rPr>
              <w:t>比选</w:t>
            </w:r>
            <w:r>
              <w:rPr>
                <w:rFonts w:hint="eastAsia" w:ascii="方正兰亭黑简体" w:hAnsi="方正兰亭黑简体" w:eastAsia="方正兰亭黑简体" w:cs="方正兰亭黑简体"/>
                <w:color w:val="auto"/>
                <w:sz w:val="20"/>
                <w:szCs w:val="20"/>
                <w:highlight w:val="none"/>
              </w:rPr>
              <w:t>文件要求且</w:t>
            </w:r>
            <w:r>
              <w:rPr>
                <w:rFonts w:hint="eastAsia" w:ascii="方正兰亭黑简体" w:hAnsi="方正兰亭黑简体" w:eastAsia="方正兰亭黑简体" w:cs="方正兰亭黑简体"/>
                <w:color w:val="auto"/>
                <w:sz w:val="20"/>
                <w:szCs w:val="20"/>
                <w:highlight w:val="none"/>
                <w:lang w:val="en-US" w:eastAsia="zh-CN"/>
              </w:rPr>
              <w:t>最低</w:t>
            </w:r>
            <w:r>
              <w:rPr>
                <w:rFonts w:hint="eastAsia" w:ascii="方正兰亭黑简体" w:hAnsi="方正兰亭黑简体" w:eastAsia="方正兰亭黑简体" w:cs="方正兰亭黑简体"/>
                <w:color w:val="auto"/>
                <w:sz w:val="20"/>
                <w:szCs w:val="20"/>
                <w:highlight w:val="none"/>
              </w:rPr>
              <w:t>的报价为基准价，其价格分为满分</w:t>
            </w:r>
            <w:r>
              <w:rPr>
                <w:rFonts w:hint="eastAsia" w:ascii="方正兰亭黑简体" w:hAnsi="方正兰亭黑简体" w:eastAsia="方正兰亭黑简体" w:cs="方正兰亭黑简体"/>
                <w:color w:val="auto"/>
                <w:sz w:val="20"/>
                <w:szCs w:val="20"/>
                <w:highlight w:val="none"/>
                <w:lang w:val="en-US" w:eastAsia="zh-CN"/>
              </w:rPr>
              <w:t>2</w:t>
            </w:r>
            <w:r>
              <w:rPr>
                <w:rFonts w:hint="eastAsia" w:ascii="方正兰亭黑简体" w:hAnsi="方正兰亭黑简体" w:eastAsia="方正兰亭黑简体" w:cs="方正兰亭黑简体"/>
                <w:color w:val="auto"/>
                <w:sz w:val="20"/>
                <w:szCs w:val="20"/>
                <w:highlight w:val="none"/>
              </w:rPr>
              <w:t>0分。其他报价</w:t>
            </w:r>
            <w:r>
              <w:rPr>
                <w:rFonts w:hint="eastAsia" w:ascii="方正兰亭黑简体" w:hAnsi="方正兰亭黑简体" w:eastAsia="方正兰亭黑简体" w:cs="方正兰亭黑简体"/>
                <w:color w:val="auto"/>
                <w:sz w:val="20"/>
                <w:szCs w:val="20"/>
                <w:highlight w:val="none"/>
                <w:lang w:val="en-US" w:eastAsia="zh-CN"/>
              </w:rPr>
              <w:t>单位</w:t>
            </w:r>
            <w:r>
              <w:rPr>
                <w:rFonts w:hint="eastAsia" w:ascii="方正兰亭黑简体" w:hAnsi="方正兰亭黑简体" w:eastAsia="方正兰亭黑简体" w:cs="方正兰亭黑简体"/>
                <w:color w:val="auto"/>
                <w:sz w:val="20"/>
                <w:szCs w:val="20"/>
                <w:highlight w:val="none"/>
              </w:rPr>
              <w:t>的报价得分计算公式如下：报价得分＝</w:t>
            </w:r>
            <w:r>
              <w:rPr>
                <w:rFonts w:hint="eastAsia" w:ascii="方正兰亭黑简体" w:hAnsi="方正兰亭黑简体" w:eastAsia="方正兰亭黑简体" w:cs="方正兰亭黑简体"/>
                <w:color w:val="auto"/>
                <w:sz w:val="20"/>
                <w:szCs w:val="20"/>
                <w:highlight w:val="none"/>
                <w:lang w:val="en-US" w:eastAsia="zh-CN"/>
              </w:rPr>
              <w:t>2</w:t>
            </w:r>
            <w:r>
              <w:rPr>
                <w:rFonts w:hint="eastAsia" w:ascii="方正兰亭黑简体" w:hAnsi="方正兰亭黑简体" w:eastAsia="方正兰亭黑简体" w:cs="方正兰亭黑简体"/>
                <w:color w:val="auto"/>
                <w:sz w:val="20"/>
                <w:szCs w:val="20"/>
                <w:highlight w:val="none"/>
              </w:rPr>
              <w:t>0×（评标基准价/投标报价）。</w:t>
            </w:r>
          </w:p>
        </w:tc>
      </w:tr>
      <w:tr w14:paraId="36E8C2A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5" w:hRule="atLeast"/>
          <w:jc w:val="center"/>
        </w:trPr>
        <w:tc>
          <w:tcPr>
            <w:tcW w:w="5000" w:type="pct"/>
            <w:gridSpan w:val="4"/>
            <w:noWrap w:val="0"/>
            <w:vAlign w:val="center"/>
          </w:tcPr>
          <w:p w14:paraId="33D8DCA0">
            <w:pPr>
              <w:spacing w:line="240" w:lineRule="auto"/>
              <w:jc w:val="left"/>
              <w:rPr>
                <w:rFonts w:hint="eastAsia" w:ascii="方正兰亭黑简体" w:hAnsi="方正兰亭黑简体" w:eastAsia="方正兰亭黑简体" w:cs="方正兰亭黑简体"/>
                <w:color w:val="auto"/>
                <w:sz w:val="20"/>
                <w:szCs w:val="20"/>
                <w:highlight w:val="none"/>
              </w:rPr>
            </w:pPr>
            <w:r>
              <w:rPr>
                <w:rFonts w:hint="eastAsia" w:ascii="方正兰亭黑简体" w:hAnsi="方正兰亭黑简体" w:eastAsia="方正兰亭黑简体" w:cs="方正兰亭黑简体"/>
                <w:color w:val="auto"/>
                <w:sz w:val="20"/>
                <w:szCs w:val="20"/>
                <w:highlight w:val="none"/>
              </w:rPr>
              <w:t>二、商务</w:t>
            </w:r>
            <w:r>
              <w:rPr>
                <w:rFonts w:hint="eastAsia" w:ascii="方正兰亭黑简体" w:hAnsi="方正兰亭黑简体" w:eastAsia="方正兰亭黑简体" w:cs="方正兰亭黑简体"/>
                <w:color w:val="auto"/>
                <w:sz w:val="20"/>
                <w:szCs w:val="20"/>
                <w:highlight w:val="none"/>
                <w:lang w:eastAsia="zh-CN"/>
              </w:rPr>
              <w:t>、</w:t>
            </w:r>
            <w:r>
              <w:rPr>
                <w:rFonts w:hint="eastAsia" w:ascii="方正兰亭黑简体" w:hAnsi="方正兰亭黑简体" w:eastAsia="方正兰亭黑简体" w:cs="方正兰亭黑简体"/>
                <w:color w:val="auto"/>
                <w:sz w:val="20"/>
                <w:szCs w:val="20"/>
                <w:highlight w:val="none"/>
              </w:rPr>
              <w:t>技术部分</w:t>
            </w:r>
          </w:p>
        </w:tc>
      </w:tr>
      <w:tr w14:paraId="3F740D9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7" w:hRule="atLeast"/>
          <w:jc w:val="center"/>
        </w:trPr>
        <w:tc>
          <w:tcPr>
            <w:tcW w:w="330" w:type="pct"/>
            <w:noWrap w:val="0"/>
            <w:vAlign w:val="center"/>
          </w:tcPr>
          <w:p w14:paraId="298B7920">
            <w:pPr>
              <w:spacing w:line="240" w:lineRule="auto"/>
              <w:jc w:val="center"/>
              <w:rPr>
                <w:rFonts w:hint="eastAsia" w:ascii="方正兰亭黑简体" w:hAnsi="方正兰亭黑简体" w:eastAsia="方正兰亭黑简体" w:cs="方正兰亭黑简体"/>
                <w:color w:val="auto"/>
                <w:sz w:val="20"/>
                <w:szCs w:val="20"/>
                <w:highlight w:val="none"/>
                <w:lang w:eastAsia="zh-CN"/>
              </w:rPr>
            </w:pPr>
            <w:r>
              <w:rPr>
                <w:rFonts w:hint="eastAsia" w:ascii="方正兰亭黑简体" w:hAnsi="方正兰亭黑简体" w:eastAsia="方正兰亭黑简体" w:cs="方正兰亭黑简体"/>
                <w:color w:val="auto"/>
                <w:sz w:val="20"/>
                <w:szCs w:val="20"/>
                <w:highlight w:val="none"/>
                <w:lang w:val="en-US" w:eastAsia="zh-CN"/>
              </w:rPr>
              <w:t>2</w:t>
            </w:r>
          </w:p>
        </w:tc>
        <w:tc>
          <w:tcPr>
            <w:tcW w:w="669" w:type="pct"/>
            <w:noWrap w:val="0"/>
            <w:vAlign w:val="center"/>
          </w:tcPr>
          <w:p w14:paraId="7A30D29D">
            <w:pPr>
              <w:spacing w:line="240" w:lineRule="auto"/>
              <w:jc w:val="center"/>
              <w:rPr>
                <w:rFonts w:hint="eastAsia" w:ascii="方正兰亭黑简体" w:hAnsi="方正兰亭黑简体" w:eastAsia="方正兰亭黑简体" w:cs="方正兰亭黑简体"/>
                <w:color w:val="auto"/>
                <w:sz w:val="20"/>
                <w:szCs w:val="20"/>
                <w:highlight w:val="none"/>
              </w:rPr>
            </w:pPr>
            <w:r>
              <w:rPr>
                <w:rFonts w:hint="eastAsia" w:ascii="方正兰亭黑简体" w:hAnsi="方正兰亭黑简体" w:eastAsia="方正兰亭黑简体" w:cs="方正兰亭黑简体"/>
                <w:color w:val="auto"/>
                <w:sz w:val="20"/>
                <w:szCs w:val="20"/>
                <w:highlight w:val="none"/>
              </w:rPr>
              <w:t>经验业绩</w:t>
            </w:r>
          </w:p>
          <w:p w14:paraId="5F94B8E7">
            <w:pPr>
              <w:spacing w:line="240" w:lineRule="auto"/>
              <w:jc w:val="center"/>
              <w:rPr>
                <w:rFonts w:hint="eastAsia" w:ascii="方正兰亭黑简体" w:hAnsi="方正兰亭黑简体" w:eastAsia="方正兰亭黑简体" w:cs="方正兰亭黑简体"/>
                <w:color w:val="auto"/>
                <w:sz w:val="20"/>
                <w:szCs w:val="20"/>
                <w:highlight w:val="none"/>
              </w:rPr>
            </w:pPr>
            <w:r>
              <w:rPr>
                <w:rFonts w:hint="eastAsia" w:ascii="方正兰亭黑简体" w:hAnsi="方正兰亭黑简体" w:eastAsia="方正兰亭黑简体" w:cs="方正兰亭黑简体"/>
                <w:color w:val="auto"/>
                <w:sz w:val="20"/>
                <w:szCs w:val="20"/>
                <w:highlight w:val="none"/>
                <w:lang w:eastAsia="zh-CN"/>
              </w:rPr>
              <w:t>（</w:t>
            </w:r>
            <w:r>
              <w:rPr>
                <w:rFonts w:hint="eastAsia" w:ascii="方正兰亭黑简体" w:hAnsi="方正兰亭黑简体" w:eastAsia="方正兰亭黑简体" w:cs="方正兰亭黑简体"/>
                <w:color w:val="auto"/>
                <w:sz w:val="20"/>
                <w:szCs w:val="20"/>
                <w:highlight w:val="none"/>
                <w:lang w:val="en-US" w:eastAsia="zh-CN"/>
              </w:rPr>
              <w:t>客观分</w:t>
            </w:r>
            <w:r>
              <w:rPr>
                <w:rFonts w:hint="eastAsia" w:ascii="方正兰亭黑简体" w:hAnsi="方正兰亭黑简体" w:eastAsia="方正兰亭黑简体" w:cs="方正兰亭黑简体"/>
                <w:color w:val="auto"/>
                <w:sz w:val="20"/>
                <w:szCs w:val="20"/>
                <w:highlight w:val="none"/>
                <w:lang w:eastAsia="zh-CN"/>
              </w:rPr>
              <w:t>）</w:t>
            </w:r>
          </w:p>
        </w:tc>
        <w:tc>
          <w:tcPr>
            <w:tcW w:w="364" w:type="pct"/>
            <w:noWrap w:val="0"/>
            <w:vAlign w:val="center"/>
          </w:tcPr>
          <w:p w14:paraId="1F077C45">
            <w:pPr>
              <w:spacing w:line="240" w:lineRule="auto"/>
              <w:jc w:val="center"/>
              <w:rPr>
                <w:rFonts w:hint="eastAsia" w:ascii="方正兰亭黑简体" w:hAnsi="方正兰亭黑简体" w:eastAsia="方正兰亭黑简体" w:cs="方正兰亭黑简体"/>
                <w:color w:val="auto"/>
                <w:sz w:val="20"/>
                <w:szCs w:val="20"/>
                <w:highlight w:val="none"/>
                <w:lang w:eastAsia="zh-CN"/>
              </w:rPr>
            </w:pPr>
            <w:r>
              <w:rPr>
                <w:rFonts w:hint="eastAsia" w:ascii="方正兰亭黑简体" w:hAnsi="方正兰亭黑简体" w:eastAsia="方正兰亭黑简体" w:cs="方正兰亭黑简体"/>
                <w:color w:val="auto"/>
                <w:sz w:val="20"/>
                <w:szCs w:val="20"/>
                <w:highlight w:val="none"/>
              </w:rPr>
              <w:t>1</w:t>
            </w:r>
            <w:r>
              <w:rPr>
                <w:rFonts w:hint="eastAsia" w:ascii="方正兰亭黑简体" w:hAnsi="方正兰亭黑简体" w:eastAsia="方正兰亭黑简体" w:cs="方正兰亭黑简体"/>
                <w:color w:val="auto"/>
                <w:sz w:val="20"/>
                <w:szCs w:val="20"/>
                <w:highlight w:val="none"/>
                <w:lang w:val="en-US" w:eastAsia="zh-CN"/>
              </w:rPr>
              <w:t>5</w:t>
            </w:r>
          </w:p>
        </w:tc>
        <w:tc>
          <w:tcPr>
            <w:tcW w:w="3635" w:type="pct"/>
            <w:noWrap w:val="0"/>
            <w:vAlign w:val="center"/>
          </w:tcPr>
          <w:p w14:paraId="593B51A2">
            <w:pPr>
              <w:spacing w:line="240" w:lineRule="auto"/>
              <w:jc w:val="left"/>
              <w:rPr>
                <w:rFonts w:hint="eastAsia" w:ascii="方正兰亭黑简体" w:hAnsi="方正兰亭黑简体" w:eastAsia="方正兰亭黑简体" w:cs="方正兰亭黑简体"/>
                <w:color w:val="auto"/>
                <w:sz w:val="20"/>
                <w:szCs w:val="20"/>
                <w:highlight w:val="none"/>
              </w:rPr>
            </w:pPr>
            <w:r>
              <w:rPr>
                <w:rFonts w:hint="eastAsia" w:ascii="方正兰亭黑简体" w:hAnsi="方正兰亭黑简体" w:eastAsia="方正兰亭黑简体" w:cs="方正兰亭黑简体"/>
                <w:color w:val="auto"/>
                <w:sz w:val="20"/>
                <w:szCs w:val="20"/>
                <w:highlight w:val="none"/>
                <w:lang w:val="en-US" w:eastAsia="zh-CN"/>
              </w:rPr>
              <w:t>提供</w:t>
            </w:r>
            <w:r>
              <w:rPr>
                <w:rFonts w:hint="eastAsia" w:ascii="方正兰亭黑简体" w:hAnsi="方正兰亭黑简体" w:eastAsia="方正兰亭黑简体" w:cs="方正兰亭黑简体"/>
                <w:color w:val="auto"/>
                <w:sz w:val="20"/>
                <w:szCs w:val="20"/>
                <w:highlight w:val="none"/>
              </w:rPr>
              <w:t>近3年（合同签订日期自202</w:t>
            </w:r>
            <w:r>
              <w:rPr>
                <w:rFonts w:hint="eastAsia" w:ascii="方正兰亭黑简体" w:hAnsi="方正兰亭黑简体" w:eastAsia="方正兰亭黑简体" w:cs="方正兰亭黑简体"/>
                <w:color w:val="auto"/>
                <w:sz w:val="20"/>
                <w:szCs w:val="20"/>
                <w:highlight w:val="none"/>
                <w:lang w:val="en-US" w:eastAsia="zh-CN"/>
              </w:rPr>
              <w:t>3</w:t>
            </w:r>
            <w:r>
              <w:rPr>
                <w:rFonts w:hint="eastAsia" w:ascii="方正兰亭黑简体" w:hAnsi="方正兰亭黑简体" w:eastAsia="方正兰亭黑简体" w:cs="方正兰亭黑简体"/>
                <w:color w:val="auto"/>
                <w:sz w:val="20"/>
                <w:szCs w:val="20"/>
                <w:highlight w:val="none"/>
              </w:rPr>
              <w:t>年</w:t>
            </w:r>
            <w:r>
              <w:rPr>
                <w:rFonts w:hint="eastAsia" w:ascii="方正兰亭黑简体" w:hAnsi="方正兰亭黑简体" w:eastAsia="方正兰亭黑简体" w:cs="方正兰亭黑简体"/>
                <w:color w:val="auto"/>
                <w:sz w:val="20"/>
                <w:szCs w:val="20"/>
                <w:highlight w:val="none"/>
                <w:lang w:val="en-US" w:eastAsia="zh-CN"/>
              </w:rPr>
              <w:t>3</w:t>
            </w:r>
            <w:r>
              <w:rPr>
                <w:rFonts w:hint="eastAsia" w:ascii="方正兰亭黑简体" w:hAnsi="方正兰亭黑简体" w:eastAsia="方正兰亭黑简体" w:cs="方正兰亭黑简体"/>
                <w:color w:val="auto"/>
                <w:sz w:val="20"/>
                <w:szCs w:val="20"/>
                <w:highlight w:val="none"/>
              </w:rPr>
              <w:t>月1日起至今）</w:t>
            </w:r>
            <w:r>
              <w:rPr>
                <w:rFonts w:hint="eastAsia" w:ascii="方正兰亭黑简体" w:hAnsi="方正兰亭黑简体" w:eastAsia="方正兰亭黑简体" w:cs="方正兰亭黑简体"/>
                <w:color w:val="auto"/>
                <w:sz w:val="20"/>
                <w:szCs w:val="20"/>
                <w:highlight w:val="none"/>
                <w:lang w:val="en-US" w:eastAsia="zh-CN"/>
              </w:rPr>
              <w:t>业绩案例</w:t>
            </w:r>
            <w:r>
              <w:rPr>
                <w:rFonts w:hint="eastAsia" w:ascii="方正兰亭黑简体" w:hAnsi="方正兰亭黑简体" w:eastAsia="方正兰亭黑简体" w:cs="方正兰亭黑简体"/>
                <w:color w:val="auto"/>
                <w:sz w:val="20"/>
                <w:szCs w:val="20"/>
                <w:highlight w:val="none"/>
              </w:rPr>
              <w:t>。（每提供1个得</w:t>
            </w:r>
            <w:r>
              <w:rPr>
                <w:rFonts w:hint="eastAsia" w:ascii="方正兰亭黑简体" w:hAnsi="方正兰亭黑简体" w:eastAsia="方正兰亭黑简体" w:cs="方正兰亭黑简体"/>
                <w:color w:val="auto"/>
                <w:sz w:val="20"/>
                <w:szCs w:val="20"/>
                <w:highlight w:val="none"/>
                <w:lang w:val="en-US" w:eastAsia="zh-CN"/>
              </w:rPr>
              <w:t>5</w:t>
            </w:r>
            <w:r>
              <w:rPr>
                <w:rFonts w:hint="eastAsia" w:ascii="方正兰亭黑简体" w:hAnsi="方正兰亭黑简体" w:eastAsia="方正兰亭黑简体" w:cs="方正兰亭黑简体"/>
                <w:color w:val="auto"/>
                <w:sz w:val="20"/>
                <w:szCs w:val="20"/>
                <w:highlight w:val="none"/>
              </w:rPr>
              <w:t>分；最高得1</w:t>
            </w:r>
            <w:r>
              <w:rPr>
                <w:rFonts w:hint="eastAsia" w:ascii="方正兰亭黑简体" w:hAnsi="方正兰亭黑简体" w:eastAsia="方正兰亭黑简体" w:cs="方正兰亭黑简体"/>
                <w:color w:val="auto"/>
                <w:sz w:val="20"/>
                <w:szCs w:val="20"/>
                <w:highlight w:val="none"/>
                <w:lang w:val="en-US" w:eastAsia="zh-CN"/>
              </w:rPr>
              <w:t>5</w:t>
            </w:r>
            <w:r>
              <w:rPr>
                <w:rFonts w:hint="eastAsia" w:ascii="方正兰亭黑简体" w:hAnsi="方正兰亭黑简体" w:eastAsia="方正兰亭黑简体" w:cs="方正兰亭黑简体"/>
                <w:color w:val="auto"/>
                <w:sz w:val="20"/>
                <w:szCs w:val="20"/>
                <w:highlight w:val="none"/>
              </w:rPr>
              <w:t>分）注：需提供相关业绩的合同复印件，否则将不予认可。</w:t>
            </w:r>
          </w:p>
        </w:tc>
      </w:tr>
      <w:tr w14:paraId="00D5EDD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4" w:hRule="atLeast"/>
          <w:jc w:val="center"/>
        </w:trPr>
        <w:tc>
          <w:tcPr>
            <w:tcW w:w="330" w:type="pct"/>
            <w:noWrap w:val="0"/>
            <w:vAlign w:val="center"/>
          </w:tcPr>
          <w:p w14:paraId="5E77868B">
            <w:pPr>
              <w:spacing w:line="240" w:lineRule="auto"/>
              <w:jc w:val="center"/>
              <w:rPr>
                <w:rFonts w:hint="eastAsia" w:ascii="方正兰亭黑简体" w:hAnsi="方正兰亭黑简体" w:eastAsia="方正兰亭黑简体" w:cs="方正兰亭黑简体"/>
                <w:color w:val="auto"/>
                <w:sz w:val="20"/>
                <w:szCs w:val="20"/>
                <w:highlight w:val="none"/>
                <w:lang w:eastAsia="zh-CN"/>
              </w:rPr>
            </w:pPr>
            <w:r>
              <w:rPr>
                <w:rFonts w:hint="eastAsia" w:ascii="方正兰亭黑简体" w:hAnsi="方正兰亭黑简体" w:eastAsia="方正兰亭黑简体" w:cs="方正兰亭黑简体"/>
                <w:color w:val="auto"/>
                <w:sz w:val="20"/>
                <w:szCs w:val="20"/>
                <w:highlight w:val="none"/>
                <w:lang w:val="en-US" w:eastAsia="zh-CN"/>
              </w:rPr>
              <w:t>3</w:t>
            </w:r>
          </w:p>
        </w:tc>
        <w:tc>
          <w:tcPr>
            <w:tcW w:w="669" w:type="pct"/>
            <w:noWrap w:val="0"/>
            <w:vAlign w:val="center"/>
          </w:tcPr>
          <w:p w14:paraId="3485C394">
            <w:pPr>
              <w:spacing w:line="240" w:lineRule="auto"/>
              <w:jc w:val="center"/>
              <w:rPr>
                <w:rFonts w:hint="eastAsia" w:ascii="方正兰亭黑简体" w:hAnsi="方正兰亭黑简体" w:eastAsia="方正兰亭黑简体" w:cs="方正兰亭黑简体"/>
                <w:color w:val="auto"/>
                <w:sz w:val="20"/>
                <w:szCs w:val="20"/>
                <w:highlight w:val="none"/>
              </w:rPr>
            </w:pPr>
            <w:r>
              <w:rPr>
                <w:rFonts w:hint="eastAsia" w:ascii="方正兰亭黑简体" w:hAnsi="方正兰亭黑简体" w:eastAsia="方正兰亭黑简体" w:cs="方正兰亭黑简体"/>
                <w:color w:val="auto"/>
                <w:sz w:val="20"/>
                <w:szCs w:val="20"/>
                <w:highlight w:val="none"/>
                <w:lang w:val="en-US" w:eastAsia="zh-CN"/>
              </w:rPr>
              <w:t>服务响应程度</w:t>
            </w:r>
          </w:p>
          <w:p w14:paraId="7DCAF04B">
            <w:pPr>
              <w:spacing w:line="240" w:lineRule="auto"/>
              <w:jc w:val="center"/>
              <w:rPr>
                <w:rFonts w:hint="eastAsia" w:ascii="方正兰亭黑简体" w:hAnsi="方正兰亭黑简体" w:eastAsia="方正兰亭黑简体" w:cs="方正兰亭黑简体"/>
                <w:color w:val="auto"/>
                <w:sz w:val="20"/>
                <w:szCs w:val="20"/>
                <w:highlight w:val="none"/>
              </w:rPr>
            </w:pPr>
            <w:r>
              <w:rPr>
                <w:rFonts w:hint="eastAsia" w:ascii="方正兰亭黑简体" w:hAnsi="方正兰亭黑简体" w:eastAsia="方正兰亭黑简体" w:cs="方正兰亭黑简体"/>
                <w:color w:val="auto"/>
                <w:sz w:val="20"/>
                <w:szCs w:val="20"/>
                <w:highlight w:val="none"/>
                <w:lang w:eastAsia="zh-CN"/>
              </w:rPr>
              <w:t>（</w:t>
            </w:r>
            <w:r>
              <w:rPr>
                <w:rFonts w:hint="eastAsia" w:ascii="方正兰亭黑简体" w:hAnsi="方正兰亭黑简体" w:eastAsia="方正兰亭黑简体" w:cs="方正兰亭黑简体"/>
                <w:color w:val="auto"/>
                <w:sz w:val="20"/>
                <w:szCs w:val="20"/>
                <w:highlight w:val="none"/>
                <w:lang w:val="en-US" w:eastAsia="zh-CN"/>
              </w:rPr>
              <w:t>客观分</w:t>
            </w:r>
            <w:r>
              <w:rPr>
                <w:rFonts w:hint="eastAsia" w:ascii="方正兰亭黑简体" w:hAnsi="方正兰亭黑简体" w:eastAsia="方正兰亭黑简体" w:cs="方正兰亭黑简体"/>
                <w:color w:val="auto"/>
                <w:sz w:val="20"/>
                <w:szCs w:val="20"/>
                <w:highlight w:val="none"/>
                <w:lang w:eastAsia="zh-CN"/>
              </w:rPr>
              <w:t>）</w:t>
            </w:r>
          </w:p>
        </w:tc>
        <w:tc>
          <w:tcPr>
            <w:tcW w:w="364" w:type="pct"/>
            <w:noWrap w:val="0"/>
            <w:vAlign w:val="center"/>
          </w:tcPr>
          <w:p w14:paraId="0F6666D7">
            <w:pPr>
              <w:spacing w:line="240" w:lineRule="auto"/>
              <w:jc w:val="center"/>
              <w:rPr>
                <w:rFonts w:hint="eastAsia" w:ascii="方正兰亭黑简体" w:hAnsi="方正兰亭黑简体" w:eastAsia="方正兰亭黑简体" w:cs="方正兰亭黑简体"/>
                <w:color w:val="auto"/>
                <w:sz w:val="20"/>
                <w:szCs w:val="20"/>
                <w:highlight w:val="none"/>
              </w:rPr>
            </w:pPr>
            <w:r>
              <w:rPr>
                <w:rFonts w:hint="eastAsia" w:ascii="方正兰亭黑简体" w:hAnsi="方正兰亭黑简体" w:eastAsia="方正兰亭黑简体" w:cs="方正兰亭黑简体"/>
                <w:color w:val="auto"/>
                <w:sz w:val="20"/>
                <w:szCs w:val="20"/>
                <w:highlight w:val="none"/>
                <w:lang w:val="en-US" w:eastAsia="zh-CN"/>
              </w:rPr>
              <w:t>15</w:t>
            </w:r>
          </w:p>
        </w:tc>
        <w:tc>
          <w:tcPr>
            <w:tcW w:w="3635" w:type="pct"/>
            <w:noWrap w:val="0"/>
            <w:vAlign w:val="center"/>
          </w:tcPr>
          <w:p w14:paraId="7461B042">
            <w:pPr>
              <w:spacing w:line="240" w:lineRule="auto"/>
              <w:jc w:val="left"/>
              <w:rPr>
                <w:rFonts w:hint="eastAsia" w:ascii="方正兰亭黑简体" w:hAnsi="方正兰亭黑简体" w:eastAsia="方正兰亭黑简体" w:cs="方正兰亭黑简体"/>
                <w:color w:val="auto"/>
                <w:sz w:val="20"/>
                <w:szCs w:val="20"/>
                <w:highlight w:val="none"/>
              </w:rPr>
            </w:pPr>
            <w:r>
              <w:rPr>
                <w:rFonts w:hint="eastAsia" w:ascii="方正兰亭黑简体" w:hAnsi="方正兰亭黑简体" w:eastAsia="方正兰亭黑简体" w:cs="方正兰亭黑简体"/>
                <w:color w:val="auto"/>
                <w:sz w:val="20"/>
                <w:szCs w:val="20"/>
                <w:highlight w:val="none"/>
              </w:rPr>
              <w:t>针对第</w:t>
            </w:r>
            <w:r>
              <w:rPr>
                <w:rFonts w:hint="eastAsia" w:ascii="方正兰亭黑简体" w:hAnsi="方正兰亭黑简体" w:eastAsia="方正兰亭黑简体" w:cs="方正兰亭黑简体"/>
                <w:color w:val="auto"/>
                <w:sz w:val="20"/>
                <w:szCs w:val="20"/>
                <w:highlight w:val="none"/>
                <w:lang w:val="en-US" w:eastAsia="zh-CN"/>
              </w:rPr>
              <w:t>二</w:t>
            </w:r>
            <w:r>
              <w:rPr>
                <w:rFonts w:hint="eastAsia" w:ascii="方正兰亭黑简体" w:hAnsi="方正兰亭黑简体" w:eastAsia="方正兰亭黑简体" w:cs="方正兰亭黑简体"/>
                <w:color w:val="auto"/>
                <w:sz w:val="20"/>
                <w:szCs w:val="20"/>
                <w:highlight w:val="none"/>
              </w:rPr>
              <w:t>章中的</w:t>
            </w:r>
            <w:r>
              <w:rPr>
                <w:rFonts w:hint="eastAsia" w:ascii="方正兰亭黑简体" w:hAnsi="方正兰亭黑简体" w:eastAsia="方正兰亭黑简体" w:cs="方正兰亭黑简体"/>
                <w:color w:val="auto"/>
                <w:sz w:val="20"/>
                <w:szCs w:val="20"/>
                <w:highlight w:val="none"/>
                <w:lang w:val="en-US" w:eastAsia="zh-CN"/>
              </w:rPr>
              <w:t>采购需求</w:t>
            </w:r>
            <w:r>
              <w:rPr>
                <w:rFonts w:hint="eastAsia" w:ascii="方正兰亭黑简体" w:hAnsi="方正兰亭黑简体" w:eastAsia="方正兰亭黑简体" w:cs="方正兰亭黑简体"/>
                <w:color w:val="auto"/>
                <w:sz w:val="20"/>
                <w:szCs w:val="20"/>
                <w:highlight w:val="none"/>
              </w:rPr>
              <w:t>：不满足技术条款的，每项扣</w:t>
            </w:r>
            <w:r>
              <w:rPr>
                <w:rFonts w:hint="eastAsia" w:ascii="方正兰亭黑简体" w:hAnsi="方正兰亭黑简体" w:eastAsia="方正兰亭黑简体" w:cs="方正兰亭黑简体"/>
                <w:color w:val="auto"/>
                <w:sz w:val="20"/>
                <w:szCs w:val="20"/>
                <w:highlight w:val="none"/>
                <w:lang w:val="en-US" w:eastAsia="zh-CN"/>
              </w:rPr>
              <w:t>3</w:t>
            </w:r>
            <w:r>
              <w:rPr>
                <w:rFonts w:hint="eastAsia" w:ascii="方正兰亭黑简体" w:hAnsi="方正兰亭黑简体" w:eastAsia="方正兰亭黑简体" w:cs="方正兰亭黑简体"/>
                <w:color w:val="auto"/>
                <w:sz w:val="20"/>
                <w:szCs w:val="20"/>
                <w:highlight w:val="none"/>
              </w:rPr>
              <w:t>分；扣完为止。</w:t>
            </w:r>
          </w:p>
        </w:tc>
      </w:tr>
      <w:tr w14:paraId="12D9697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81" w:hRule="atLeast"/>
          <w:jc w:val="center"/>
        </w:trPr>
        <w:tc>
          <w:tcPr>
            <w:tcW w:w="330" w:type="pct"/>
            <w:noWrap w:val="0"/>
            <w:vAlign w:val="center"/>
          </w:tcPr>
          <w:p w14:paraId="4D422A61">
            <w:pPr>
              <w:spacing w:line="240" w:lineRule="auto"/>
              <w:jc w:val="center"/>
              <w:rPr>
                <w:rFonts w:hint="eastAsia" w:ascii="方正兰亭黑简体" w:hAnsi="方正兰亭黑简体" w:eastAsia="方正兰亭黑简体" w:cs="方正兰亭黑简体"/>
                <w:color w:val="auto"/>
                <w:sz w:val="20"/>
                <w:szCs w:val="20"/>
                <w:highlight w:val="none"/>
                <w:lang w:eastAsia="zh-CN"/>
              </w:rPr>
            </w:pPr>
            <w:r>
              <w:rPr>
                <w:rFonts w:hint="eastAsia" w:ascii="方正兰亭黑简体" w:hAnsi="方正兰亭黑简体" w:eastAsia="方正兰亭黑简体" w:cs="方正兰亭黑简体"/>
                <w:color w:val="auto"/>
                <w:sz w:val="20"/>
                <w:szCs w:val="20"/>
                <w:highlight w:val="none"/>
                <w:lang w:val="en-US" w:eastAsia="zh-CN"/>
              </w:rPr>
              <w:t>4</w:t>
            </w:r>
          </w:p>
        </w:tc>
        <w:tc>
          <w:tcPr>
            <w:tcW w:w="669" w:type="pct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 w14:paraId="24F24434">
            <w:pPr>
              <w:spacing w:line="240" w:lineRule="auto"/>
              <w:jc w:val="center"/>
              <w:rPr>
                <w:rFonts w:hint="eastAsia" w:ascii="方正兰亭黑简体" w:hAnsi="方正兰亭黑简体" w:eastAsia="方正兰亭黑简体" w:cs="方正兰亭黑简体"/>
                <w:color w:val="auto"/>
                <w:sz w:val="20"/>
                <w:szCs w:val="20"/>
                <w:highlight w:val="none"/>
              </w:rPr>
            </w:pPr>
            <w:r>
              <w:rPr>
                <w:rFonts w:hint="eastAsia" w:ascii="方正兰亭黑简体" w:hAnsi="方正兰亭黑简体" w:eastAsia="方正兰亭黑简体" w:cs="方正兰亭黑简体"/>
                <w:color w:val="auto"/>
                <w:sz w:val="20"/>
                <w:szCs w:val="20"/>
                <w:highlight w:val="none"/>
                <w:lang w:val="zh-CN"/>
              </w:rPr>
              <w:t>服务方案</w:t>
            </w:r>
            <w:r>
              <w:rPr>
                <w:rFonts w:hint="eastAsia" w:ascii="方正兰亭黑简体" w:hAnsi="方正兰亭黑简体" w:eastAsia="方正兰亭黑简体" w:cs="方正兰亭黑简体"/>
                <w:color w:val="auto"/>
                <w:sz w:val="20"/>
                <w:szCs w:val="20"/>
                <w:highlight w:val="none"/>
              </w:rPr>
              <w:t>整体质量</w:t>
            </w:r>
          </w:p>
          <w:p w14:paraId="6937CC78">
            <w:pPr>
              <w:spacing w:line="240" w:lineRule="auto"/>
              <w:jc w:val="center"/>
              <w:rPr>
                <w:rFonts w:hint="eastAsia" w:ascii="方正兰亭黑简体" w:hAnsi="方正兰亭黑简体" w:eastAsia="方正兰亭黑简体" w:cs="方正兰亭黑简体"/>
                <w:color w:val="auto"/>
                <w:sz w:val="20"/>
                <w:szCs w:val="20"/>
                <w:highlight w:val="none"/>
              </w:rPr>
            </w:pPr>
            <w:r>
              <w:rPr>
                <w:rFonts w:hint="eastAsia" w:ascii="方正兰亭黑简体" w:hAnsi="方正兰亭黑简体" w:eastAsia="方正兰亭黑简体" w:cs="方正兰亭黑简体"/>
                <w:color w:val="auto"/>
                <w:sz w:val="20"/>
                <w:szCs w:val="20"/>
                <w:highlight w:val="none"/>
                <w:lang w:eastAsia="zh-CN"/>
              </w:rPr>
              <w:t>（</w:t>
            </w:r>
            <w:r>
              <w:rPr>
                <w:rFonts w:hint="eastAsia" w:ascii="方正兰亭黑简体" w:hAnsi="方正兰亭黑简体" w:eastAsia="方正兰亭黑简体" w:cs="方正兰亭黑简体"/>
                <w:color w:val="auto"/>
                <w:sz w:val="20"/>
                <w:szCs w:val="20"/>
                <w:highlight w:val="none"/>
                <w:lang w:val="en-US" w:eastAsia="zh-CN"/>
              </w:rPr>
              <w:t>主观分</w:t>
            </w:r>
            <w:r>
              <w:rPr>
                <w:rFonts w:hint="eastAsia" w:ascii="方正兰亭黑简体" w:hAnsi="方正兰亭黑简体" w:eastAsia="方正兰亭黑简体" w:cs="方正兰亭黑简体"/>
                <w:color w:val="auto"/>
                <w:sz w:val="20"/>
                <w:szCs w:val="20"/>
                <w:highlight w:val="none"/>
                <w:lang w:eastAsia="zh-CN"/>
              </w:rPr>
              <w:t>）</w:t>
            </w:r>
          </w:p>
        </w:tc>
        <w:tc>
          <w:tcPr>
            <w:tcW w:w="364" w:type="pct"/>
            <w:noWrap w:val="0"/>
            <w:vAlign w:val="center"/>
          </w:tcPr>
          <w:p w14:paraId="4F3088BC">
            <w:pPr>
              <w:spacing w:line="240" w:lineRule="auto"/>
              <w:jc w:val="center"/>
              <w:rPr>
                <w:rFonts w:hint="default" w:ascii="方正兰亭黑简体" w:hAnsi="方正兰亭黑简体" w:eastAsia="方正兰亭黑简体" w:cs="方正兰亭黑简体"/>
                <w:color w:val="auto"/>
                <w:sz w:val="20"/>
                <w:szCs w:val="20"/>
                <w:highlight w:val="none"/>
                <w:lang w:val="en-US"/>
              </w:rPr>
            </w:pPr>
            <w:r>
              <w:rPr>
                <w:rFonts w:hint="eastAsia" w:ascii="方正兰亭黑简体" w:hAnsi="方正兰亭黑简体" w:eastAsia="方正兰亭黑简体" w:cs="方正兰亭黑简体"/>
                <w:color w:val="auto"/>
                <w:sz w:val="20"/>
                <w:szCs w:val="20"/>
                <w:highlight w:val="none"/>
                <w:lang w:val="en-US" w:eastAsia="zh-CN"/>
              </w:rPr>
              <w:t>30</w:t>
            </w:r>
          </w:p>
        </w:tc>
        <w:tc>
          <w:tcPr>
            <w:tcW w:w="3635" w:type="pct"/>
            <w:noWrap w:val="0"/>
            <w:vAlign w:val="center"/>
          </w:tcPr>
          <w:p w14:paraId="0085CA8B">
            <w:pPr>
              <w:spacing w:line="240" w:lineRule="auto"/>
              <w:jc w:val="left"/>
              <w:rPr>
                <w:rFonts w:hint="eastAsia" w:ascii="方正兰亭黑简体" w:hAnsi="方正兰亭黑简体" w:eastAsia="方正兰亭黑简体" w:cs="方正兰亭黑简体"/>
                <w:color w:val="auto"/>
                <w:sz w:val="20"/>
                <w:szCs w:val="20"/>
                <w:highlight w:val="none"/>
                <w:lang w:eastAsia="zh-CN"/>
              </w:rPr>
            </w:pPr>
            <w:r>
              <w:rPr>
                <w:rFonts w:hint="eastAsia" w:ascii="方正兰亭黑简体" w:hAnsi="方正兰亭黑简体" w:eastAsia="方正兰亭黑简体" w:cs="方正兰亭黑简体"/>
                <w:color w:val="auto"/>
                <w:sz w:val="20"/>
                <w:szCs w:val="20"/>
                <w:highlight w:val="none"/>
                <w:lang w:val="en-US" w:eastAsia="zh-CN"/>
              </w:rPr>
              <w:t>优秀</w:t>
            </w:r>
            <w:r>
              <w:rPr>
                <w:rFonts w:hint="eastAsia" w:ascii="方正兰亭黑简体" w:hAnsi="方正兰亭黑简体" w:eastAsia="方正兰亭黑简体" w:cs="方正兰亭黑简体"/>
                <w:color w:val="auto"/>
                <w:sz w:val="20"/>
                <w:szCs w:val="20"/>
                <w:highlight w:val="none"/>
              </w:rPr>
              <w:t>（</w:t>
            </w:r>
            <w:r>
              <w:rPr>
                <w:rFonts w:hint="eastAsia" w:ascii="方正兰亭黑简体" w:hAnsi="方正兰亭黑简体" w:eastAsia="方正兰亭黑简体" w:cs="方正兰亭黑简体"/>
                <w:color w:val="auto"/>
                <w:sz w:val="20"/>
                <w:szCs w:val="20"/>
                <w:highlight w:val="none"/>
                <w:lang w:val="en-US" w:eastAsia="zh-CN"/>
              </w:rPr>
              <w:t>21～30</w:t>
            </w:r>
            <w:r>
              <w:rPr>
                <w:rFonts w:hint="eastAsia" w:ascii="方正兰亭黑简体" w:hAnsi="方正兰亭黑简体" w:eastAsia="方正兰亭黑简体" w:cs="方正兰亭黑简体"/>
                <w:color w:val="auto"/>
                <w:sz w:val="20"/>
                <w:szCs w:val="20"/>
                <w:highlight w:val="none"/>
              </w:rPr>
              <w:t>分）：方案整体质量高，方案合理可行性强，响应措施及时高效，项目进度安排紧凑合理</w:t>
            </w:r>
            <w:r>
              <w:rPr>
                <w:rFonts w:hint="eastAsia" w:ascii="方正兰亭黑简体" w:hAnsi="方正兰亭黑简体" w:eastAsia="方正兰亭黑简体" w:cs="方正兰亭黑简体"/>
                <w:color w:val="auto"/>
                <w:sz w:val="20"/>
                <w:szCs w:val="20"/>
                <w:highlight w:val="none"/>
                <w:lang w:eastAsia="zh-CN"/>
              </w:rPr>
              <w:t>。</w:t>
            </w:r>
          </w:p>
          <w:p w14:paraId="0C5C1BD9">
            <w:pPr>
              <w:spacing w:line="240" w:lineRule="auto"/>
              <w:jc w:val="left"/>
              <w:rPr>
                <w:rFonts w:hint="eastAsia" w:ascii="方正兰亭黑简体" w:hAnsi="方正兰亭黑简体" w:eastAsia="方正兰亭黑简体" w:cs="方正兰亭黑简体"/>
                <w:color w:val="auto"/>
                <w:sz w:val="20"/>
                <w:szCs w:val="20"/>
                <w:highlight w:val="none"/>
              </w:rPr>
            </w:pPr>
            <w:r>
              <w:rPr>
                <w:rFonts w:hint="eastAsia" w:ascii="方正兰亭黑简体" w:hAnsi="方正兰亭黑简体" w:eastAsia="方正兰亭黑简体" w:cs="方正兰亭黑简体"/>
                <w:color w:val="auto"/>
                <w:sz w:val="20"/>
                <w:szCs w:val="20"/>
                <w:highlight w:val="none"/>
              </w:rPr>
              <w:t>良好（</w:t>
            </w:r>
            <w:r>
              <w:rPr>
                <w:rFonts w:hint="eastAsia" w:ascii="方正兰亭黑简体" w:hAnsi="方正兰亭黑简体" w:eastAsia="方正兰亭黑简体" w:cs="方正兰亭黑简体"/>
                <w:color w:val="auto"/>
                <w:sz w:val="20"/>
                <w:szCs w:val="20"/>
                <w:highlight w:val="none"/>
                <w:lang w:val="en-US" w:eastAsia="zh-CN"/>
              </w:rPr>
              <w:t>11～20</w:t>
            </w:r>
            <w:r>
              <w:rPr>
                <w:rFonts w:hint="eastAsia" w:ascii="方正兰亭黑简体" w:hAnsi="方正兰亭黑简体" w:eastAsia="方正兰亭黑简体" w:cs="方正兰亭黑简体"/>
                <w:color w:val="auto"/>
                <w:sz w:val="20"/>
                <w:szCs w:val="20"/>
                <w:highlight w:val="none"/>
              </w:rPr>
              <w:t>分）：方案整体质量较好，响应措施尚可，方案个别细节有待进一步完善。</w:t>
            </w:r>
          </w:p>
          <w:p w14:paraId="1CD5D97E">
            <w:pPr>
              <w:spacing w:line="240" w:lineRule="auto"/>
              <w:jc w:val="left"/>
              <w:rPr>
                <w:rFonts w:hint="eastAsia" w:ascii="方正兰亭黑简体" w:hAnsi="方正兰亭黑简体" w:eastAsia="方正兰亭黑简体" w:cs="方正兰亭黑简体"/>
                <w:color w:val="auto"/>
                <w:sz w:val="20"/>
                <w:szCs w:val="20"/>
                <w:highlight w:val="none"/>
              </w:rPr>
            </w:pPr>
            <w:r>
              <w:rPr>
                <w:rFonts w:hint="eastAsia" w:ascii="方正兰亭黑简体" w:hAnsi="方正兰亭黑简体" w:eastAsia="方正兰亭黑简体" w:cs="方正兰亭黑简体"/>
                <w:color w:val="auto"/>
                <w:sz w:val="20"/>
                <w:szCs w:val="20"/>
                <w:highlight w:val="none"/>
              </w:rPr>
              <w:t>一般（</w:t>
            </w:r>
            <w:r>
              <w:rPr>
                <w:rFonts w:hint="eastAsia" w:ascii="方正兰亭黑简体" w:hAnsi="方正兰亭黑简体" w:eastAsia="方正兰亭黑简体" w:cs="方正兰亭黑简体"/>
                <w:color w:val="auto"/>
                <w:sz w:val="20"/>
                <w:szCs w:val="20"/>
                <w:highlight w:val="none"/>
                <w:lang w:val="en-US" w:eastAsia="zh-CN"/>
              </w:rPr>
              <w:t>6～10</w:t>
            </w:r>
            <w:r>
              <w:rPr>
                <w:rFonts w:hint="eastAsia" w:ascii="方正兰亭黑简体" w:hAnsi="方正兰亭黑简体" w:eastAsia="方正兰亭黑简体" w:cs="方正兰亭黑简体"/>
                <w:color w:val="auto"/>
                <w:sz w:val="20"/>
                <w:szCs w:val="20"/>
                <w:highlight w:val="none"/>
              </w:rPr>
              <w:t>分）：方案整体质量一般，合理性与可行性一般，存在风险但总体可控的。</w:t>
            </w:r>
          </w:p>
          <w:p w14:paraId="43A31D4A">
            <w:pPr>
              <w:spacing w:line="240" w:lineRule="auto"/>
              <w:jc w:val="left"/>
              <w:rPr>
                <w:rFonts w:hint="eastAsia" w:ascii="方正兰亭黑简体" w:hAnsi="方正兰亭黑简体" w:eastAsia="方正兰亭黑简体" w:cs="方正兰亭黑简体"/>
                <w:color w:val="auto"/>
                <w:sz w:val="20"/>
                <w:szCs w:val="20"/>
                <w:highlight w:val="none"/>
              </w:rPr>
            </w:pPr>
            <w:r>
              <w:rPr>
                <w:rFonts w:hint="eastAsia" w:ascii="方正兰亭黑简体" w:hAnsi="方正兰亭黑简体" w:eastAsia="方正兰亭黑简体" w:cs="方正兰亭黑简体"/>
                <w:color w:val="auto"/>
                <w:sz w:val="20"/>
                <w:szCs w:val="20"/>
                <w:highlight w:val="none"/>
              </w:rPr>
              <w:t>较差（0</w:t>
            </w:r>
            <w:r>
              <w:rPr>
                <w:rFonts w:hint="eastAsia" w:ascii="方正兰亭黑简体" w:hAnsi="方正兰亭黑简体" w:eastAsia="方正兰亭黑简体" w:cs="方正兰亭黑简体"/>
                <w:color w:val="auto"/>
                <w:sz w:val="20"/>
                <w:szCs w:val="20"/>
                <w:highlight w:val="none"/>
                <w:lang w:eastAsia="zh-CN"/>
              </w:rPr>
              <w:t>～</w:t>
            </w:r>
            <w:r>
              <w:rPr>
                <w:rFonts w:hint="eastAsia" w:ascii="方正兰亭黑简体" w:hAnsi="方正兰亭黑简体" w:eastAsia="方正兰亭黑简体" w:cs="方正兰亭黑简体"/>
                <w:color w:val="auto"/>
                <w:sz w:val="20"/>
                <w:szCs w:val="20"/>
                <w:highlight w:val="none"/>
                <w:lang w:val="en-US" w:eastAsia="zh-CN"/>
              </w:rPr>
              <w:t>5</w:t>
            </w:r>
            <w:r>
              <w:rPr>
                <w:rFonts w:hint="eastAsia" w:ascii="方正兰亭黑简体" w:hAnsi="方正兰亭黑简体" w:eastAsia="方正兰亭黑简体" w:cs="方正兰亭黑简体"/>
                <w:color w:val="auto"/>
                <w:sz w:val="20"/>
                <w:szCs w:val="20"/>
                <w:highlight w:val="none"/>
              </w:rPr>
              <w:t>分）：方案整体质量较差，与项目实际</w:t>
            </w:r>
            <w:r>
              <w:rPr>
                <w:rFonts w:hint="eastAsia" w:ascii="方正兰亭黑简体" w:hAnsi="方正兰亭黑简体" w:eastAsia="方正兰亭黑简体" w:cs="方正兰亭黑简体"/>
                <w:color w:val="auto"/>
                <w:sz w:val="20"/>
                <w:szCs w:val="20"/>
                <w:highlight w:val="none"/>
                <w:lang w:eastAsia="zh-CN"/>
              </w:rPr>
              <w:t>契合</w:t>
            </w:r>
            <w:r>
              <w:rPr>
                <w:rFonts w:hint="eastAsia" w:ascii="方正兰亭黑简体" w:hAnsi="方正兰亭黑简体" w:eastAsia="方正兰亭黑简体" w:cs="方正兰亭黑简体"/>
                <w:color w:val="auto"/>
                <w:sz w:val="20"/>
                <w:szCs w:val="20"/>
                <w:highlight w:val="none"/>
              </w:rPr>
              <w:t>度低的。</w:t>
            </w:r>
          </w:p>
        </w:tc>
      </w:tr>
      <w:tr w14:paraId="32116DF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4" w:hRule="atLeast"/>
          <w:jc w:val="center"/>
        </w:trPr>
        <w:tc>
          <w:tcPr>
            <w:tcW w:w="330" w:type="pct"/>
            <w:noWrap w:val="0"/>
            <w:vAlign w:val="center"/>
          </w:tcPr>
          <w:p w14:paraId="0820CDCF">
            <w:pPr>
              <w:spacing w:line="240" w:lineRule="auto"/>
              <w:jc w:val="center"/>
              <w:rPr>
                <w:rFonts w:hint="eastAsia" w:ascii="方正兰亭黑简体" w:hAnsi="方正兰亭黑简体" w:eastAsia="方正兰亭黑简体" w:cs="方正兰亭黑简体"/>
                <w:color w:val="auto"/>
                <w:sz w:val="20"/>
                <w:szCs w:val="20"/>
                <w:highlight w:val="none"/>
                <w:lang w:eastAsia="zh-CN"/>
              </w:rPr>
            </w:pPr>
            <w:r>
              <w:rPr>
                <w:rFonts w:hint="eastAsia" w:ascii="方正兰亭黑简体" w:hAnsi="方正兰亭黑简体" w:eastAsia="方正兰亭黑简体" w:cs="方正兰亭黑简体"/>
                <w:color w:val="auto"/>
                <w:sz w:val="20"/>
                <w:szCs w:val="20"/>
                <w:highlight w:val="none"/>
                <w:lang w:val="en-US" w:eastAsia="zh-CN"/>
              </w:rPr>
              <w:t>5</w:t>
            </w:r>
          </w:p>
        </w:tc>
        <w:tc>
          <w:tcPr>
            <w:tcW w:w="669" w:type="pct"/>
            <w:noWrap w:val="0"/>
            <w:vAlign w:val="center"/>
          </w:tcPr>
          <w:p w14:paraId="0F73A171">
            <w:pPr>
              <w:spacing w:line="240" w:lineRule="auto"/>
              <w:jc w:val="center"/>
              <w:rPr>
                <w:rFonts w:hint="eastAsia" w:ascii="方正兰亭黑简体" w:hAnsi="方正兰亭黑简体" w:eastAsia="方正兰亭黑简体" w:cs="方正兰亭黑简体"/>
                <w:color w:val="auto"/>
                <w:sz w:val="20"/>
                <w:szCs w:val="20"/>
                <w:highlight w:val="none"/>
              </w:rPr>
            </w:pPr>
            <w:r>
              <w:rPr>
                <w:rFonts w:hint="eastAsia" w:ascii="方正兰亭黑简体" w:hAnsi="方正兰亭黑简体" w:eastAsia="方正兰亭黑简体" w:cs="方正兰亭黑简体"/>
                <w:color w:val="auto"/>
                <w:sz w:val="20"/>
                <w:szCs w:val="20"/>
                <w:highlight w:val="none"/>
              </w:rPr>
              <w:t>服务承诺</w:t>
            </w:r>
          </w:p>
          <w:p w14:paraId="09656F32">
            <w:pPr>
              <w:pStyle w:val="13"/>
              <w:spacing w:line="240" w:lineRule="auto"/>
              <w:jc w:val="left"/>
              <w:rPr>
                <w:rFonts w:hint="eastAsia"/>
                <w:color w:val="auto"/>
                <w:highlight w:val="none"/>
              </w:rPr>
            </w:pPr>
            <w:r>
              <w:rPr>
                <w:rFonts w:hint="eastAsia" w:ascii="方正兰亭黑简体" w:hAnsi="方正兰亭黑简体" w:eastAsia="方正兰亭黑简体" w:cs="方正兰亭黑简体"/>
                <w:color w:val="auto"/>
                <w:sz w:val="20"/>
                <w:szCs w:val="20"/>
                <w:highlight w:val="none"/>
                <w:lang w:eastAsia="zh-CN"/>
              </w:rPr>
              <w:t>（</w:t>
            </w:r>
            <w:r>
              <w:rPr>
                <w:rFonts w:hint="eastAsia" w:ascii="方正兰亭黑简体" w:hAnsi="方正兰亭黑简体" w:eastAsia="方正兰亭黑简体" w:cs="方正兰亭黑简体"/>
                <w:color w:val="auto"/>
                <w:sz w:val="20"/>
                <w:szCs w:val="20"/>
                <w:highlight w:val="none"/>
                <w:lang w:val="en-US" w:eastAsia="zh-CN"/>
              </w:rPr>
              <w:t>主观分</w:t>
            </w:r>
            <w:r>
              <w:rPr>
                <w:rFonts w:hint="eastAsia" w:ascii="方正兰亭黑简体" w:hAnsi="方正兰亭黑简体" w:eastAsia="方正兰亭黑简体" w:cs="方正兰亭黑简体"/>
                <w:color w:val="auto"/>
                <w:sz w:val="20"/>
                <w:szCs w:val="20"/>
                <w:highlight w:val="none"/>
                <w:lang w:eastAsia="zh-CN"/>
              </w:rPr>
              <w:t>）</w:t>
            </w:r>
          </w:p>
        </w:tc>
        <w:tc>
          <w:tcPr>
            <w:tcW w:w="364" w:type="pct"/>
            <w:noWrap w:val="0"/>
            <w:vAlign w:val="center"/>
          </w:tcPr>
          <w:p w14:paraId="5282DA09">
            <w:pPr>
              <w:spacing w:line="240" w:lineRule="auto"/>
              <w:jc w:val="center"/>
              <w:rPr>
                <w:rFonts w:hint="eastAsia" w:ascii="方正兰亭黑简体" w:hAnsi="方正兰亭黑简体" w:eastAsia="方正兰亭黑简体" w:cs="方正兰亭黑简体"/>
                <w:color w:val="auto"/>
                <w:sz w:val="20"/>
                <w:szCs w:val="20"/>
                <w:highlight w:val="none"/>
              </w:rPr>
            </w:pPr>
            <w:r>
              <w:rPr>
                <w:rFonts w:hint="eastAsia" w:ascii="方正兰亭黑简体" w:hAnsi="方正兰亭黑简体" w:eastAsia="方正兰亭黑简体" w:cs="方正兰亭黑简体"/>
                <w:color w:val="auto"/>
                <w:sz w:val="20"/>
                <w:szCs w:val="20"/>
                <w:highlight w:val="none"/>
                <w:lang w:val="en-US" w:eastAsia="zh-CN"/>
              </w:rPr>
              <w:t>2</w:t>
            </w:r>
            <w:r>
              <w:rPr>
                <w:rFonts w:hint="eastAsia" w:ascii="方正兰亭黑简体" w:hAnsi="方正兰亭黑简体" w:eastAsia="方正兰亭黑简体" w:cs="方正兰亭黑简体"/>
                <w:color w:val="auto"/>
                <w:sz w:val="20"/>
                <w:szCs w:val="20"/>
                <w:highlight w:val="none"/>
              </w:rPr>
              <w:t>0</w:t>
            </w:r>
          </w:p>
        </w:tc>
        <w:tc>
          <w:tcPr>
            <w:tcW w:w="3635" w:type="pct"/>
            <w:noWrap w:val="0"/>
            <w:vAlign w:val="top"/>
          </w:tcPr>
          <w:p w14:paraId="4AA3E186">
            <w:pPr>
              <w:spacing w:line="240" w:lineRule="auto"/>
              <w:jc w:val="left"/>
              <w:rPr>
                <w:rFonts w:hint="eastAsia" w:ascii="方正兰亭黑简体" w:hAnsi="方正兰亭黑简体" w:eastAsia="方正兰亭黑简体" w:cs="方正兰亭黑简体"/>
                <w:color w:val="auto"/>
                <w:sz w:val="20"/>
                <w:szCs w:val="20"/>
                <w:highlight w:val="none"/>
                <w:lang w:eastAsia="zh-CN"/>
              </w:rPr>
            </w:pPr>
            <w:r>
              <w:rPr>
                <w:rFonts w:hint="eastAsia" w:ascii="方正兰亭黑简体" w:hAnsi="方正兰亭黑简体" w:eastAsia="方正兰亭黑简体" w:cs="方正兰亭黑简体"/>
                <w:color w:val="auto"/>
                <w:sz w:val="20"/>
                <w:szCs w:val="20"/>
                <w:highlight w:val="none"/>
              </w:rPr>
              <w:t>优秀（</w:t>
            </w:r>
            <w:r>
              <w:rPr>
                <w:rFonts w:hint="eastAsia" w:ascii="方正兰亭黑简体" w:hAnsi="方正兰亭黑简体" w:eastAsia="方正兰亭黑简体" w:cs="方正兰亭黑简体"/>
                <w:color w:val="auto"/>
                <w:sz w:val="20"/>
                <w:szCs w:val="20"/>
                <w:highlight w:val="none"/>
                <w:lang w:val="en-US" w:eastAsia="zh-CN"/>
              </w:rPr>
              <w:t>16～20</w:t>
            </w:r>
            <w:r>
              <w:rPr>
                <w:rFonts w:hint="eastAsia" w:ascii="方正兰亭黑简体" w:hAnsi="方正兰亭黑简体" w:eastAsia="方正兰亭黑简体" w:cs="方正兰亭黑简体"/>
                <w:color w:val="auto"/>
                <w:sz w:val="20"/>
                <w:szCs w:val="20"/>
                <w:highlight w:val="none"/>
              </w:rPr>
              <w:t>分）：服务承诺等合理可行</w:t>
            </w:r>
            <w:r>
              <w:rPr>
                <w:rFonts w:hint="eastAsia" w:ascii="方正兰亭黑简体" w:hAnsi="方正兰亭黑简体" w:eastAsia="方正兰亭黑简体" w:cs="方正兰亭黑简体"/>
                <w:color w:val="auto"/>
                <w:sz w:val="20"/>
                <w:szCs w:val="20"/>
                <w:highlight w:val="none"/>
                <w:lang w:eastAsia="zh-CN"/>
              </w:rPr>
              <w:t>。</w:t>
            </w:r>
          </w:p>
          <w:p w14:paraId="71512670">
            <w:pPr>
              <w:spacing w:line="240" w:lineRule="auto"/>
              <w:jc w:val="left"/>
              <w:rPr>
                <w:rFonts w:hint="eastAsia" w:ascii="方正兰亭黑简体" w:hAnsi="方正兰亭黑简体" w:eastAsia="方正兰亭黑简体" w:cs="方正兰亭黑简体"/>
                <w:color w:val="auto"/>
                <w:sz w:val="20"/>
                <w:szCs w:val="20"/>
                <w:highlight w:val="none"/>
              </w:rPr>
            </w:pPr>
            <w:r>
              <w:rPr>
                <w:rFonts w:hint="eastAsia" w:ascii="方正兰亭黑简体" w:hAnsi="方正兰亭黑简体" w:eastAsia="方正兰亭黑简体" w:cs="方正兰亭黑简体"/>
                <w:color w:val="auto"/>
                <w:sz w:val="20"/>
                <w:szCs w:val="20"/>
                <w:highlight w:val="none"/>
              </w:rPr>
              <w:t>良好（</w:t>
            </w:r>
            <w:r>
              <w:rPr>
                <w:rFonts w:hint="eastAsia" w:ascii="方正兰亭黑简体" w:hAnsi="方正兰亭黑简体" w:eastAsia="方正兰亭黑简体" w:cs="方正兰亭黑简体"/>
                <w:color w:val="auto"/>
                <w:sz w:val="20"/>
                <w:szCs w:val="20"/>
                <w:highlight w:val="none"/>
                <w:lang w:val="en-US" w:eastAsia="zh-CN"/>
              </w:rPr>
              <w:t>11～15</w:t>
            </w:r>
            <w:r>
              <w:rPr>
                <w:rFonts w:hint="eastAsia" w:ascii="方正兰亭黑简体" w:hAnsi="方正兰亭黑简体" w:eastAsia="方正兰亭黑简体" w:cs="方正兰亭黑简体"/>
                <w:color w:val="auto"/>
                <w:sz w:val="20"/>
                <w:szCs w:val="20"/>
                <w:highlight w:val="none"/>
              </w:rPr>
              <w:t>分）：服务承诺等比较合理。</w:t>
            </w:r>
          </w:p>
          <w:p w14:paraId="295E5700">
            <w:pPr>
              <w:spacing w:line="240" w:lineRule="auto"/>
              <w:jc w:val="left"/>
              <w:rPr>
                <w:rFonts w:hint="eastAsia" w:ascii="方正兰亭黑简体" w:hAnsi="方正兰亭黑简体" w:eastAsia="方正兰亭黑简体" w:cs="方正兰亭黑简体"/>
                <w:color w:val="auto"/>
                <w:sz w:val="20"/>
                <w:szCs w:val="20"/>
                <w:highlight w:val="none"/>
              </w:rPr>
            </w:pPr>
            <w:r>
              <w:rPr>
                <w:rFonts w:hint="eastAsia" w:ascii="方正兰亭黑简体" w:hAnsi="方正兰亭黑简体" w:eastAsia="方正兰亭黑简体" w:cs="方正兰亭黑简体"/>
                <w:color w:val="auto"/>
                <w:sz w:val="20"/>
                <w:szCs w:val="20"/>
                <w:highlight w:val="none"/>
              </w:rPr>
              <w:t>一般（</w:t>
            </w:r>
            <w:r>
              <w:rPr>
                <w:rFonts w:hint="eastAsia" w:ascii="方正兰亭黑简体" w:hAnsi="方正兰亭黑简体" w:eastAsia="方正兰亭黑简体" w:cs="方正兰亭黑简体"/>
                <w:color w:val="auto"/>
                <w:sz w:val="20"/>
                <w:szCs w:val="20"/>
                <w:highlight w:val="none"/>
                <w:lang w:val="en-US" w:eastAsia="zh-CN"/>
              </w:rPr>
              <w:t>6～10</w:t>
            </w:r>
            <w:r>
              <w:rPr>
                <w:rFonts w:hint="eastAsia" w:ascii="方正兰亭黑简体" w:hAnsi="方正兰亭黑简体" w:eastAsia="方正兰亭黑简体" w:cs="方正兰亭黑简体"/>
                <w:color w:val="auto"/>
                <w:sz w:val="20"/>
                <w:szCs w:val="20"/>
                <w:highlight w:val="none"/>
              </w:rPr>
              <w:t>分）：服务承诺等合理性与可行性一般。</w:t>
            </w:r>
          </w:p>
          <w:p w14:paraId="5A4EEF3E">
            <w:pPr>
              <w:spacing w:line="240" w:lineRule="auto"/>
              <w:jc w:val="left"/>
              <w:rPr>
                <w:rFonts w:hint="eastAsia" w:ascii="方正兰亭黑简体" w:hAnsi="方正兰亭黑简体" w:eastAsia="方正兰亭黑简体" w:cs="方正兰亭黑简体"/>
                <w:color w:val="auto"/>
                <w:sz w:val="20"/>
                <w:szCs w:val="20"/>
                <w:highlight w:val="none"/>
              </w:rPr>
            </w:pPr>
            <w:r>
              <w:rPr>
                <w:rFonts w:hint="eastAsia" w:ascii="方正兰亭黑简体" w:hAnsi="方正兰亭黑简体" w:eastAsia="方正兰亭黑简体" w:cs="方正兰亭黑简体"/>
                <w:color w:val="auto"/>
                <w:sz w:val="20"/>
                <w:szCs w:val="20"/>
                <w:highlight w:val="none"/>
              </w:rPr>
              <w:t>较差（0</w:t>
            </w:r>
            <w:r>
              <w:rPr>
                <w:rFonts w:hint="eastAsia" w:ascii="方正兰亭黑简体" w:hAnsi="方正兰亭黑简体" w:eastAsia="方正兰亭黑简体" w:cs="方正兰亭黑简体"/>
                <w:color w:val="auto"/>
                <w:sz w:val="20"/>
                <w:szCs w:val="20"/>
                <w:highlight w:val="none"/>
                <w:lang w:eastAsia="zh-CN"/>
              </w:rPr>
              <w:t>～</w:t>
            </w:r>
            <w:r>
              <w:rPr>
                <w:rFonts w:hint="eastAsia" w:ascii="方正兰亭黑简体" w:hAnsi="方正兰亭黑简体" w:eastAsia="方正兰亭黑简体" w:cs="方正兰亭黑简体"/>
                <w:color w:val="auto"/>
                <w:sz w:val="20"/>
                <w:szCs w:val="20"/>
                <w:highlight w:val="none"/>
                <w:lang w:val="en-US" w:eastAsia="zh-CN"/>
              </w:rPr>
              <w:t>5</w:t>
            </w:r>
            <w:r>
              <w:rPr>
                <w:rFonts w:hint="eastAsia" w:ascii="方正兰亭黑简体" w:hAnsi="方正兰亭黑简体" w:eastAsia="方正兰亭黑简体" w:cs="方正兰亭黑简体"/>
                <w:color w:val="auto"/>
                <w:sz w:val="20"/>
                <w:szCs w:val="20"/>
                <w:highlight w:val="none"/>
              </w:rPr>
              <w:t>分）：服务承诺等合理性与可行性较差。</w:t>
            </w:r>
          </w:p>
        </w:tc>
      </w:tr>
    </w:tbl>
    <w:p w14:paraId="07B2BD1D">
      <w:pPr>
        <w:rPr>
          <w:rFonts w:hint="eastAsia" w:ascii="方正兰亭黑简体" w:hAnsi="方正兰亭黑简体" w:eastAsia="方正兰亭黑简体" w:cs="方正兰亭黑简体"/>
          <w:color w:val="auto"/>
          <w:sz w:val="22"/>
          <w:szCs w:val="28"/>
          <w:highlight w:val="none"/>
          <w:lang w:val="en-US" w:eastAsia="zh-CN"/>
        </w:rPr>
      </w:pPr>
      <w:r>
        <w:rPr>
          <w:rFonts w:hint="eastAsia" w:ascii="方正兰亭黑简体" w:hAnsi="方正兰亭黑简体" w:eastAsia="方正兰亭黑简体" w:cs="方正兰亭黑简体"/>
          <w:color w:val="auto"/>
          <w:sz w:val="22"/>
          <w:szCs w:val="28"/>
          <w:highlight w:val="none"/>
          <w:lang w:val="en-US" w:eastAsia="zh-CN"/>
        </w:rPr>
        <w:br w:type="page"/>
      </w:r>
    </w:p>
    <w:p w14:paraId="71E5B026">
      <w:pPr>
        <w:jc w:val="center"/>
        <w:rPr>
          <w:rFonts w:hint="eastAsia" w:ascii="方正兰亭黑简体" w:hAnsi="方正兰亭黑简体" w:eastAsia="方正兰亭黑简体" w:cs="方正兰亭黑简体"/>
          <w:b/>
          <w:bCs/>
          <w:color w:val="auto"/>
          <w:sz w:val="24"/>
          <w:szCs w:val="32"/>
          <w:highlight w:val="none"/>
          <w:lang w:val="en-US" w:eastAsia="zh-CN"/>
        </w:rPr>
        <w:sectPr>
          <w:footerReference r:id="rId3" w:type="default"/>
          <w:pgSz w:w="11906" w:h="16838"/>
          <w:pgMar w:top="1440" w:right="1080" w:bottom="1440" w:left="1080" w:header="851" w:footer="992" w:gutter="0"/>
          <w:pgNumType w:fmt="decimal"/>
          <w:cols w:space="425" w:num="1"/>
          <w:docGrid w:type="lines" w:linePitch="312" w:charSpace="0"/>
        </w:sectPr>
      </w:pPr>
    </w:p>
    <w:p w14:paraId="3E74C2BD">
      <w:pPr>
        <w:jc w:val="center"/>
        <w:rPr>
          <w:rFonts w:hint="default" w:ascii="方正兰亭黑简体" w:hAnsi="方正兰亭黑简体" w:eastAsia="方正兰亭黑简体" w:cs="方正兰亭黑简体"/>
          <w:b/>
          <w:bCs/>
          <w:color w:val="auto"/>
          <w:sz w:val="24"/>
          <w:szCs w:val="32"/>
          <w:highlight w:val="none"/>
          <w:lang w:val="en-US" w:eastAsia="zh-CN"/>
        </w:rPr>
      </w:pPr>
      <w:r>
        <w:rPr>
          <w:rFonts w:hint="eastAsia" w:ascii="方正兰亭黑简体" w:hAnsi="方正兰亭黑简体" w:eastAsia="方正兰亭黑简体" w:cs="方正兰亭黑简体"/>
          <w:b/>
          <w:bCs/>
          <w:color w:val="auto"/>
          <w:sz w:val="24"/>
          <w:szCs w:val="32"/>
          <w:highlight w:val="none"/>
          <w:lang w:val="en-US" w:eastAsia="zh-CN"/>
        </w:rPr>
        <w:t>第四章 格式附件</w:t>
      </w:r>
    </w:p>
    <w:p w14:paraId="636BB61B">
      <w:pPr>
        <w:jc w:val="left"/>
        <w:rPr>
          <w:rFonts w:hint="eastAsia" w:ascii="方正兰亭黑简体" w:hAnsi="方正兰亭黑简体" w:eastAsia="方正兰亭黑简体" w:cs="方正兰亭黑简体"/>
          <w:b/>
          <w:bCs/>
          <w:color w:val="auto"/>
          <w:sz w:val="22"/>
          <w:szCs w:val="28"/>
          <w:highlight w:val="none"/>
          <w:lang w:val="en-US" w:eastAsia="zh-CN"/>
        </w:rPr>
      </w:pPr>
      <w:r>
        <w:rPr>
          <w:rFonts w:hint="eastAsia" w:ascii="方正兰亭黑简体" w:hAnsi="方正兰亭黑简体" w:eastAsia="方正兰亭黑简体" w:cs="方正兰亭黑简体"/>
          <w:b/>
          <w:bCs/>
          <w:color w:val="auto"/>
          <w:sz w:val="22"/>
          <w:szCs w:val="28"/>
          <w:highlight w:val="none"/>
          <w:lang w:val="en-US" w:eastAsia="zh-CN"/>
        </w:rPr>
        <w:t>附件1：报价单</w:t>
      </w:r>
    </w:p>
    <w:p w14:paraId="52D9A168">
      <w:pPr>
        <w:spacing w:line="440" w:lineRule="exact"/>
        <w:jc w:val="center"/>
        <w:rPr>
          <w:rFonts w:hint="default" w:ascii="宋体" w:hAnsi="宋体" w:eastAsia="宋体"/>
          <w:color w:val="auto"/>
          <w:sz w:val="24"/>
          <w:highlight w:val="none"/>
          <w:lang w:val="en-US" w:eastAsia="zh-CN"/>
        </w:rPr>
      </w:pPr>
      <w:r>
        <w:rPr>
          <w:rFonts w:hint="eastAsia" w:ascii="黑体" w:hAnsi="华文楷体" w:eastAsia="黑体"/>
          <w:b/>
          <w:color w:val="auto"/>
          <w:sz w:val="36"/>
          <w:szCs w:val="36"/>
          <w:highlight w:val="none"/>
        </w:rPr>
        <w:t>报   价   单</w:t>
      </w:r>
    </w:p>
    <w:p w14:paraId="50E6B72B">
      <w:pPr>
        <w:spacing w:line="440" w:lineRule="exact"/>
        <w:jc w:val="left"/>
        <w:rPr>
          <w:rFonts w:hint="default" w:ascii="黑体" w:hAnsi="华文楷体" w:eastAsia="黑体"/>
          <w:color w:val="auto"/>
          <w:sz w:val="24"/>
          <w:highlight w:val="none"/>
          <w:lang w:val="en-US" w:eastAsia="zh-CN"/>
        </w:rPr>
      </w:pPr>
      <w:r>
        <w:rPr>
          <w:rFonts w:hint="eastAsia" w:ascii="黑体" w:hAnsi="华文楷体" w:eastAsia="黑体"/>
          <w:b/>
          <w:color w:val="auto"/>
          <w:sz w:val="24"/>
          <w:highlight w:val="none"/>
        </w:rPr>
        <w:t xml:space="preserve">TO: </w:t>
      </w:r>
      <w:r>
        <w:rPr>
          <w:rFonts w:hint="eastAsia" w:ascii="黑体" w:hAnsi="华文楷体" w:eastAsia="黑体"/>
          <w:color w:val="auto"/>
          <w:sz w:val="24"/>
          <w:highlight w:val="none"/>
        </w:rPr>
        <w:t xml:space="preserve"> 上海海事大学 </w:t>
      </w:r>
      <w:r>
        <w:rPr>
          <w:rFonts w:hint="eastAsia" w:ascii="黑体" w:hAnsi="华文楷体" w:eastAsia="黑体"/>
          <w:color w:val="auto"/>
          <w:sz w:val="24"/>
          <w:highlight w:val="none"/>
          <w:lang w:val="en-US" w:eastAsia="zh-CN"/>
        </w:rPr>
        <w:t>采购与招投标管理中心</w:t>
      </w:r>
      <w:r>
        <w:rPr>
          <w:rFonts w:hint="eastAsia" w:ascii="黑体" w:hAnsi="华文楷体" w:eastAsia="黑体"/>
          <w:b/>
          <w:color w:val="auto"/>
          <w:sz w:val="36"/>
          <w:szCs w:val="36"/>
          <w:highlight w:val="none"/>
        </w:rPr>
        <w:t xml:space="preserve">           </w:t>
      </w:r>
      <w:r>
        <w:rPr>
          <w:rFonts w:hint="eastAsia" w:ascii="黑体" w:hAnsi="华文楷体" w:eastAsia="黑体"/>
          <w:b/>
          <w:color w:val="auto"/>
          <w:sz w:val="36"/>
          <w:szCs w:val="36"/>
          <w:highlight w:val="none"/>
          <w:lang w:val="en-US" w:eastAsia="zh-CN"/>
        </w:rPr>
        <w:t xml:space="preserve">  </w:t>
      </w:r>
      <w:r>
        <w:rPr>
          <w:rFonts w:hint="eastAsia" w:ascii="黑体" w:hAnsi="华文楷体" w:eastAsia="黑体"/>
          <w:color w:val="auto"/>
          <w:sz w:val="24"/>
          <w:highlight w:val="none"/>
          <w:lang w:val="en-US" w:eastAsia="zh-CN"/>
        </w:rPr>
        <w:t>项目编号：HFBX2026007</w:t>
      </w:r>
      <w:r>
        <w:rPr>
          <w:rFonts w:hint="eastAsia" w:ascii="黑体" w:hAnsi="华文楷体" w:eastAsia="黑体"/>
          <w:b/>
          <w:color w:val="auto"/>
          <w:sz w:val="36"/>
          <w:szCs w:val="36"/>
          <w:highlight w:val="none"/>
        </w:rPr>
        <w:t xml:space="preserve"> </w:t>
      </w:r>
      <w:r>
        <w:rPr>
          <w:rFonts w:hint="eastAsia" w:ascii="黑体" w:hAnsi="华文楷体" w:eastAsia="黑体"/>
          <w:b/>
          <w:color w:val="auto"/>
          <w:sz w:val="36"/>
          <w:szCs w:val="36"/>
          <w:highlight w:val="none"/>
          <w:lang w:val="en-US" w:eastAsia="zh-CN"/>
        </w:rPr>
        <w:t xml:space="preserve">                    </w:t>
      </w:r>
    </w:p>
    <w:p w14:paraId="192C9FAF">
      <w:pPr>
        <w:spacing w:line="440" w:lineRule="exact"/>
        <w:rPr>
          <w:rFonts w:hint="eastAsia" w:ascii="方正仿宋_GB2312" w:hAnsi="方正仿宋_GB2312" w:eastAsia="方正仿宋_GB2312" w:cs="方正仿宋_GB2312"/>
          <w:b/>
          <w:color w:val="auto"/>
          <w:sz w:val="24"/>
          <w:highlight w:val="none"/>
        </w:rPr>
      </w:pPr>
      <w:r>
        <w:rPr>
          <w:rFonts w:hint="eastAsia" w:ascii="黑体" w:hAnsi="华文楷体" w:eastAsia="黑体"/>
          <w:b/>
          <w:color w:val="auto"/>
          <w:sz w:val="24"/>
          <w:highlight w:val="none"/>
        </w:rPr>
        <w:t>电子邮箱：</w:t>
      </w:r>
      <w:r>
        <w:rPr>
          <w:rFonts w:ascii="黑体" w:hAnsi="华文楷体" w:eastAsia="黑体"/>
          <w:b/>
          <w:color w:val="auto"/>
          <w:sz w:val="24"/>
          <w:highlight w:val="none"/>
        </w:rPr>
        <w:fldChar w:fldCharType="begin"/>
      </w:r>
      <w:r>
        <w:rPr>
          <w:rFonts w:ascii="黑体" w:hAnsi="华文楷体" w:eastAsia="黑体"/>
          <w:b/>
          <w:color w:val="auto"/>
          <w:sz w:val="24"/>
          <w:highlight w:val="none"/>
        </w:rPr>
        <w:instrText xml:space="preserve"> HYPERLINK "mailto:quotation@shmtu.edu.cn" </w:instrText>
      </w:r>
      <w:r>
        <w:rPr>
          <w:rFonts w:ascii="黑体" w:hAnsi="华文楷体" w:eastAsia="黑体"/>
          <w:b/>
          <w:color w:val="auto"/>
          <w:sz w:val="24"/>
          <w:highlight w:val="none"/>
        </w:rPr>
        <w:fldChar w:fldCharType="separate"/>
      </w:r>
      <w:r>
        <w:rPr>
          <w:rStyle w:val="18"/>
          <w:rFonts w:ascii="黑体" w:hAnsi="华文楷体" w:eastAsia="黑体"/>
          <w:b/>
          <w:color w:val="auto"/>
          <w:sz w:val="24"/>
          <w:highlight w:val="none"/>
        </w:rPr>
        <w:t>quotation@shmtu.edu.cn</w:t>
      </w:r>
      <w:r>
        <w:rPr>
          <w:rFonts w:ascii="黑体" w:hAnsi="华文楷体" w:eastAsia="黑体"/>
          <w:b/>
          <w:color w:val="auto"/>
          <w:sz w:val="24"/>
          <w:highlight w:val="none"/>
        </w:rPr>
        <w:fldChar w:fldCharType="end"/>
      </w:r>
    </w:p>
    <w:p w14:paraId="1D25A65B">
      <w:pPr>
        <w:spacing w:line="440" w:lineRule="exact"/>
        <w:rPr>
          <w:rFonts w:ascii="黑体" w:hAnsi="华文楷体" w:eastAsia="黑体"/>
          <w:b/>
          <w:color w:val="auto"/>
          <w:sz w:val="24"/>
          <w:highlight w:val="none"/>
        </w:rPr>
      </w:pPr>
      <w:r>
        <w:rPr>
          <w:rFonts w:hint="eastAsia" w:ascii="黑体" w:hAnsi="华文楷体" w:eastAsia="黑体"/>
          <w:b/>
          <w:color w:val="auto"/>
          <w:sz w:val="24"/>
          <w:highlight w:val="none"/>
        </w:rPr>
        <w:t>公司名称：</w:t>
      </w:r>
      <w:r>
        <w:rPr>
          <w:rFonts w:hint="eastAsia" w:ascii="黑体" w:hAnsi="华文楷体" w:eastAsia="黑体"/>
          <w:color w:val="auto"/>
          <w:sz w:val="24"/>
          <w:highlight w:val="none"/>
        </w:rPr>
        <w:t xml:space="preserve">                                                </w:t>
      </w:r>
      <w:r>
        <w:rPr>
          <w:rFonts w:hint="eastAsia" w:ascii="黑体" w:hAnsi="华文楷体" w:eastAsia="黑体"/>
          <w:b/>
          <w:color w:val="auto"/>
          <w:sz w:val="24"/>
          <w:highlight w:val="none"/>
        </w:rPr>
        <w:t>联系人：</w:t>
      </w:r>
    </w:p>
    <w:p w14:paraId="0416696A">
      <w:pPr>
        <w:spacing w:line="440" w:lineRule="exact"/>
        <w:rPr>
          <w:rFonts w:ascii="黑体" w:hAnsi="华文楷体" w:eastAsia="黑体"/>
          <w:b/>
          <w:color w:val="auto"/>
          <w:sz w:val="24"/>
          <w:highlight w:val="none"/>
        </w:rPr>
      </w:pPr>
      <w:r>
        <w:rPr>
          <w:rFonts w:hint="eastAsia" w:ascii="黑体" w:hAnsi="华文楷体" w:eastAsia="黑体"/>
          <w:b/>
          <w:color w:val="auto"/>
          <w:sz w:val="24"/>
          <w:highlight w:val="none"/>
        </w:rPr>
        <w:t>电子邮箱：                                                公司地址：</w:t>
      </w:r>
    </w:p>
    <w:p w14:paraId="096E10B9">
      <w:pPr>
        <w:spacing w:line="440" w:lineRule="exact"/>
        <w:rPr>
          <w:rFonts w:hint="eastAsia" w:ascii="黑体" w:hAnsi="华文楷体" w:eastAsia="黑体"/>
          <w:b/>
          <w:color w:val="auto"/>
          <w:sz w:val="24"/>
          <w:highlight w:val="none"/>
        </w:rPr>
      </w:pPr>
      <w:r>
        <w:rPr>
          <w:rFonts w:hint="eastAsia" w:ascii="黑体" w:hAnsi="华文楷体" w:eastAsia="黑体"/>
          <w:b/>
          <w:color w:val="auto"/>
          <w:sz w:val="24"/>
          <w:highlight w:val="none"/>
        </w:rPr>
        <w:t>电话：                                                    联系人手机：</w:t>
      </w:r>
    </w:p>
    <w:p w14:paraId="5C334B55">
      <w:pPr>
        <w:spacing w:line="440" w:lineRule="exact"/>
        <w:rPr>
          <w:rFonts w:hint="eastAsia" w:ascii="黑体" w:hAnsi="华文楷体" w:eastAsia="黑体"/>
          <w:b/>
          <w:color w:val="auto"/>
          <w:sz w:val="24"/>
          <w:highlight w:val="none"/>
        </w:rPr>
      </w:pPr>
    </w:p>
    <w:tbl>
      <w:tblPr>
        <w:tblStyle w:val="14"/>
        <w:tblW w:w="4994" w:type="pct"/>
        <w:tblInd w:w="0" w:type="dxa"/>
        <w:tblBorders>
          <w:top w:val="single" w:color="000000" w:sz="6" w:space="0"/>
          <w:left w:val="single" w:color="000000" w:sz="6" w:space="0"/>
          <w:bottom w:val="single" w:color="000000" w:sz="6" w:space="0"/>
          <w:right w:val="single" w:color="000000" w:sz="6" w:space="0"/>
          <w:insideH w:val="single" w:color="000000" w:sz="6" w:space="0"/>
          <w:insideV w:val="single" w:color="000000" w:sz="6" w:space="0"/>
        </w:tblBorders>
        <w:tblLayout w:type="autofit"/>
        <w:tblCellMar>
          <w:top w:w="0" w:type="dxa"/>
          <w:left w:w="28" w:type="dxa"/>
          <w:bottom w:w="0" w:type="dxa"/>
          <w:right w:w="28" w:type="dxa"/>
        </w:tblCellMar>
      </w:tblPr>
      <w:tblGrid>
        <w:gridCol w:w="452"/>
        <w:gridCol w:w="3180"/>
        <w:gridCol w:w="1740"/>
        <w:gridCol w:w="2116"/>
        <w:gridCol w:w="2296"/>
      </w:tblGrid>
      <w:tr w14:paraId="579A9460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23" w:hRule="atLeast"/>
        </w:trPr>
        <w:tc>
          <w:tcPr>
            <w:tcW w:w="231" w:type="pct"/>
            <w:tcBorders>
              <w:top w:val="single" w:color="auto" w:sz="12" w:space="0"/>
              <w:left w:val="single" w:color="auto" w:sz="12" w:space="0"/>
              <w:bottom w:val="double" w:color="auto" w:sz="4" w:space="0"/>
            </w:tcBorders>
            <w:noWrap w:val="0"/>
            <w:vAlign w:val="center"/>
          </w:tcPr>
          <w:p w14:paraId="474CD489">
            <w:pPr>
              <w:tabs>
                <w:tab w:val="left" w:pos="7020"/>
              </w:tabs>
              <w:spacing w:line="480" w:lineRule="auto"/>
              <w:jc w:val="center"/>
              <w:rPr>
                <w:rFonts w:ascii="黑体" w:hAnsi="黑体" w:eastAsia="黑体"/>
                <w:b/>
                <w:color w:val="auto"/>
                <w:sz w:val="24"/>
                <w:highlight w:val="none"/>
              </w:rPr>
            </w:pPr>
            <w:r>
              <w:rPr>
                <w:rFonts w:hint="eastAsia" w:ascii="黑体" w:hAnsi="黑体" w:eastAsia="黑体"/>
                <w:b/>
                <w:color w:val="auto"/>
                <w:sz w:val="24"/>
                <w:highlight w:val="none"/>
              </w:rPr>
              <w:t>序号</w:t>
            </w:r>
          </w:p>
        </w:tc>
        <w:tc>
          <w:tcPr>
            <w:tcW w:w="1624" w:type="pct"/>
            <w:tcBorders>
              <w:top w:val="single" w:color="auto" w:sz="12" w:space="0"/>
              <w:bottom w:val="double" w:color="auto" w:sz="4" w:space="0"/>
            </w:tcBorders>
            <w:noWrap w:val="0"/>
            <w:vAlign w:val="center"/>
          </w:tcPr>
          <w:p w14:paraId="73B7305B">
            <w:pPr>
              <w:tabs>
                <w:tab w:val="left" w:pos="7020"/>
              </w:tabs>
              <w:spacing w:line="480" w:lineRule="auto"/>
              <w:jc w:val="center"/>
              <w:rPr>
                <w:rFonts w:ascii="黑体" w:hAnsi="黑体" w:eastAsia="黑体"/>
                <w:b/>
                <w:color w:val="auto"/>
                <w:sz w:val="24"/>
                <w:highlight w:val="none"/>
              </w:rPr>
            </w:pPr>
            <w:r>
              <w:rPr>
                <w:rFonts w:hint="eastAsia" w:ascii="黑体" w:hAnsi="黑体" w:eastAsia="黑体"/>
                <w:b/>
                <w:color w:val="auto"/>
                <w:sz w:val="24"/>
                <w:highlight w:val="none"/>
              </w:rPr>
              <w:t>项目名称</w:t>
            </w:r>
          </w:p>
        </w:tc>
        <w:tc>
          <w:tcPr>
            <w:tcW w:w="889" w:type="pct"/>
            <w:tcBorders>
              <w:top w:val="single" w:color="auto" w:sz="12" w:space="0"/>
              <w:bottom w:val="double" w:color="auto" w:sz="4" w:space="0"/>
              <w:right w:val="single" w:color="auto" w:sz="4" w:space="0"/>
            </w:tcBorders>
            <w:noWrap w:val="0"/>
            <w:vAlign w:val="center"/>
          </w:tcPr>
          <w:p w14:paraId="0CB459F9">
            <w:pPr>
              <w:tabs>
                <w:tab w:val="left" w:pos="7020"/>
              </w:tabs>
              <w:spacing w:line="480" w:lineRule="auto"/>
              <w:jc w:val="center"/>
              <w:rPr>
                <w:rFonts w:hint="default" w:ascii="黑体" w:hAnsi="黑体" w:eastAsia="黑体"/>
                <w:b/>
                <w:color w:val="auto"/>
                <w:sz w:val="24"/>
                <w:highlight w:val="none"/>
                <w:lang w:val="en-US" w:eastAsia="zh-CN"/>
              </w:rPr>
            </w:pPr>
            <w:r>
              <w:rPr>
                <w:rFonts w:hint="eastAsia" w:ascii="黑体" w:hAnsi="黑体" w:eastAsia="黑体"/>
                <w:b/>
                <w:color w:val="auto"/>
                <w:sz w:val="24"/>
                <w:highlight w:val="none"/>
                <w:lang w:val="en-US" w:eastAsia="zh-CN"/>
              </w:rPr>
              <w:t>预计人数</w:t>
            </w:r>
          </w:p>
        </w:tc>
        <w:tc>
          <w:tcPr>
            <w:tcW w:w="1081" w:type="pct"/>
            <w:tcBorders>
              <w:top w:val="single" w:color="auto" w:sz="12" w:space="0"/>
              <w:bottom w:val="double" w:color="auto" w:sz="4" w:space="0"/>
              <w:right w:val="single" w:color="auto" w:sz="4" w:space="0"/>
            </w:tcBorders>
            <w:noWrap w:val="0"/>
            <w:vAlign w:val="center"/>
          </w:tcPr>
          <w:p w14:paraId="4894B890">
            <w:pPr>
              <w:tabs>
                <w:tab w:val="left" w:pos="7020"/>
              </w:tabs>
              <w:spacing w:line="480" w:lineRule="auto"/>
              <w:jc w:val="center"/>
              <w:rPr>
                <w:rFonts w:hint="default" w:ascii="黑体" w:hAnsi="黑体" w:eastAsia="黑体"/>
                <w:b/>
                <w:color w:val="auto"/>
                <w:sz w:val="24"/>
                <w:highlight w:val="none"/>
                <w:lang w:val="en-US" w:eastAsia="zh-CN"/>
              </w:rPr>
            </w:pPr>
            <w:r>
              <w:rPr>
                <w:rFonts w:hint="eastAsia" w:ascii="黑体" w:hAnsi="黑体" w:eastAsia="黑体"/>
                <w:b/>
                <w:color w:val="auto"/>
                <w:sz w:val="24"/>
                <w:highlight w:val="none"/>
                <w:lang w:val="en-US" w:eastAsia="zh-CN"/>
              </w:rPr>
              <w:t>报价（元/人）</w:t>
            </w:r>
          </w:p>
        </w:tc>
        <w:tc>
          <w:tcPr>
            <w:tcW w:w="1173" w:type="pct"/>
            <w:tcBorders>
              <w:top w:val="single" w:color="auto" w:sz="12" w:space="0"/>
              <w:left w:val="single" w:color="auto" w:sz="4" w:space="0"/>
              <w:bottom w:val="double" w:color="auto" w:sz="4" w:space="0"/>
              <w:right w:val="single" w:color="auto" w:sz="12" w:space="0"/>
            </w:tcBorders>
            <w:noWrap w:val="0"/>
            <w:vAlign w:val="center"/>
          </w:tcPr>
          <w:p w14:paraId="1DA56D7A">
            <w:pPr>
              <w:tabs>
                <w:tab w:val="left" w:pos="7020"/>
              </w:tabs>
              <w:spacing w:line="480" w:lineRule="auto"/>
              <w:jc w:val="center"/>
              <w:rPr>
                <w:rFonts w:hint="default" w:ascii="黑体" w:hAnsi="黑体" w:eastAsia="黑体"/>
                <w:b/>
                <w:color w:val="auto"/>
                <w:sz w:val="24"/>
                <w:highlight w:val="none"/>
                <w:lang w:val="en-US" w:eastAsia="zh-CN"/>
              </w:rPr>
            </w:pPr>
            <w:r>
              <w:rPr>
                <w:rFonts w:hint="eastAsia" w:ascii="黑体" w:hAnsi="黑体" w:eastAsia="黑体"/>
                <w:b/>
                <w:color w:val="auto"/>
                <w:sz w:val="24"/>
                <w:highlight w:val="none"/>
                <w:lang w:val="en-US" w:eastAsia="zh-CN"/>
              </w:rPr>
              <w:t>小计（元）</w:t>
            </w:r>
          </w:p>
        </w:tc>
      </w:tr>
      <w:tr w14:paraId="579C94B3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23" w:hRule="atLeast"/>
        </w:trPr>
        <w:tc>
          <w:tcPr>
            <w:tcW w:w="231" w:type="pct"/>
            <w:tcBorders>
              <w:top w:val="double" w:color="auto" w:sz="4" w:space="0"/>
              <w:left w:val="single" w:color="auto" w:sz="12" w:space="0"/>
              <w:bottom w:val="double" w:color="auto" w:sz="4" w:space="0"/>
            </w:tcBorders>
            <w:noWrap w:val="0"/>
            <w:vAlign w:val="center"/>
          </w:tcPr>
          <w:p w14:paraId="384D002E">
            <w:pPr>
              <w:tabs>
                <w:tab w:val="left" w:pos="7020"/>
              </w:tabs>
              <w:spacing w:line="480" w:lineRule="auto"/>
              <w:jc w:val="center"/>
              <w:rPr>
                <w:rFonts w:ascii="黑体" w:hAnsi="黑体" w:eastAsia="黑体"/>
                <w:b/>
                <w:color w:val="auto"/>
                <w:sz w:val="24"/>
                <w:highlight w:val="none"/>
              </w:rPr>
            </w:pPr>
            <w:r>
              <w:rPr>
                <w:rFonts w:hint="eastAsia" w:ascii="黑体" w:hAnsi="黑体" w:eastAsia="黑体"/>
                <w:b/>
                <w:color w:val="auto"/>
                <w:sz w:val="24"/>
                <w:highlight w:val="none"/>
              </w:rPr>
              <w:t>1</w:t>
            </w:r>
          </w:p>
        </w:tc>
        <w:tc>
          <w:tcPr>
            <w:tcW w:w="1624" w:type="pct"/>
            <w:tcBorders>
              <w:top w:val="double" w:color="auto" w:sz="4" w:space="0"/>
              <w:bottom w:val="double" w:color="auto" w:sz="4" w:space="0"/>
            </w:tcBorders>
            <w:noWrap w:val="0"/>
            <w:vAlign w:val="top"/>
          </w:tcPr>
          <w:p w14:paraId="6719B3FD">
            <w:pPr>
              <w:tabs>
                <w:tab w:val="left" w:pos="7020"/>
              </w:tabs>
              <w:spacing w:line="480" w:lineRule="auto"/>
              <w:jc w:val="center"/>
              <w:rPr>
                <w:rFonts w:hint="eastAsia" w:ascii="黑体" w:hAnsi="黑体" w:eastAsia="黑体"/>
                <w:b/>
                <w:color w:val="auto"/>
                <w:sz w:val="24"/>
                <w:highlight w:val="none"/>
              </w:rPr>
            </w:pPr>
            <w:r>
              <w:rPr>
                <w:rFonts w:hint="eastAsia" w:ascii="黑体" w:hAnsi="黑体" w:eastAsia="黑体"/>
                <w:b/>
                <w:color w:val="auto"/>
                <w:sz w:val="24"/>
                <w:highlight w:val="none"/>
              </w:rPr>
              <w:t>本科生（上海生源）</w:t>
            </w:r>
          </w:p>
        </w:tc>
        <w:tc>
          <w:tcPr>
            <w:tcW w:w="889" w:type="pct"/>
            <w:tcBorders>
              <w:top w:val="double" w:color="auto" w:sz="4" w:space="0"/>
              <w:bottom w:val="double" w:color="auto" w:sz="4" w:space="0"/>
              <w:right w:val="single" w:color="auto" w:sz="4" w:space="0"/>
            </w:tcBorders>
            <w:noWrap w:val="0"/>
            <w:vAlign w:val="top"/>
          </w:tcPr>
          <w:p w14:paraId="03A2AFB4">
            <w:pPr>
              <w:tabs>
                <w:tab w:val="left" w:pos="7020"/>
              </w:tabs>
              <w:spacing w:line="480" w:lineRule="auto"/>
              <w:jc w:val="center"/>
              <w:rPr>
                <w:rFonts w:hint="default" w:ascii="黑体" w:hAnsi="黑体" w:eastAsia="黑体"/>
                <w:b/>
                <w:color w:val="auto"/>
                <w:sz w:val="24"/>
                <w:highlight w:val="none"/>
                <w:lang w:val="en-US" w:eastAsia="zh-CN"/>
              </w:rPr>
            </w:pPr>
            <w:r>
              <w:rPr>
                <w:rFonts w:hint="eastAsia" w:ascii="黑体" w:hAnsi="黑体" w:eastAsia="黑体"/>
                <w:b/>
                <w:color w:val="auto"/>
                <w:sz w:val="24"/>
                <w:highlight w:val="none"/>
                <w:lang w:eastAsia="zh-CN"/>
              </w:rPr>
              <w:t>3</w:t>
            </w:r>
            <w:r>
              <w:rPr>
                <w:rFonts w:hint="eastAsia" w:ascii="黑体" w:hAnsi="黑体" w:eastAsia="黑体"/>
                <w:b/>
                <w:color w:val="auto"/>
                <w:sz w:val="24"/>
                <w:highlight w:val="none"/>
                <w:lang w:val="en-US" w:eastAsia="zh-CN"/>
              </w:rPr>
              <w:t>300</w:t>
            </w:r>
          </w:p>
        </w:tc>
        <w:tc>
          <w:tcPr>
            <w:tcW w:w="1081" w:type="pct"/>
            <w:tcBorders>
              <w:top w:val="double" w:color="auto" w:sz="4" w:space="0"/>
              <w:bottom w:val="double" w:color="auto" w:sz="4" w:space="0"/>
              <w:right w:val="single" w:color="auto" w:sz="4" w:space="0"/>
            </w:tcBorders>
            <w:noWrap w:val="0"/>
            <w:vAlign w:val="center"/>
          </w:tcPr>
          <w:p w14:paraId="1FCF4320">
            <w:pPr>
              <w:tabs>
                <w:tab w:val="left" w:pos="7020"/>
              </w:tabs>
              <w:spacing w:line="480" w:lineRule="auto"/>
              <w:jc w:val="center"/>
              <w:rPr>
                <w:rFonts w:hint="default"/>
                <w:color w:val="auto"/>
                <w:highlight w:val="none"/>
                <w:lang w:val="en-US" w:eastAsia="zh-CN"/>
              </w:rPr>
            </w:pPr>
          </w:p>
        </w:tc>
        <w:tc>
          <w:tcPr>
            <w:tcW w:w="1173" w:type="pct"/>
            <w:tcBorders>
              <w:top w:val="double" w:color="auto" w:sz="4" w:space="0"/>
              <w:left w:val="single" w:color="auto" w:sz="4" w:space="0"/>
              <w:bottom w:val="double" w:color="auto" w:sz="4" w:space="0"/>
              <w:right w:val="single" w:color="auto" w:sz="12" w:space="0"/>
            </w:tcBorders>
            <w:noWrap w:val="0"/>
            <w:vAlign w:val="center"/>
          </w:tcPr>
          <w:p w14:paraId="3F20429A">
            <w:pPr>
              <w:tabs>
                <w:tab w:val="left" w:pos="7020"/>
              </w:tabs>
              <w:spacing w:line="480" w:lineRule="auto"/>
              <w:jc w:val="center"/>
              <w:rPr>
                <w:rFonts w:hint="default"/>
                <w:color w:val="auto"/>
                <w:highlight w:val="none"/>
                <w:lang w:val="en-US" w:eastAsia="zh-CN"/>
              </w:rPr>
            </w:pPr>
          </w:p>
        </w:tc>
      </w:tr>
      <w:tr w14:paraId="7A97383B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23" w:hRule="atLeast"/>
        </w:trPr>
        <w:tc>
          <w:tcPr>
            <w:tcW w:w="231" w:type="pct"/>
            <w:tcBorders>
              <w:top w:val="double" w:color="auto" w:sz="4" w:space="0"/>
              <w:left w:val="single" w:color="auto" w:sz="12" w:space="0"/>
              <w:bottom w:val="double" w:color="auto" w:sz="4" w:space="0"/>
            </w:tcBorders>
            <w:noWrap w:val="0"/>
            <w:vAlign w:val="center"/>
          </w:tcPr>
          <w:p w14:paraId="5E6E0FAF">
            <w:pPr>
              <w:tabs>
                <w:tab w:val="left" w:pos="7020"/>
              </w:tabs>
              <w:spacing w:line="480" w:lineRule="auto"/>
              <w:jc w:val="center"/>
              <w:rPr>
                <w:rFonts w:hint="eastAsia" w:ascii="黑体" w:hAnsi="黑体" w:eastAsia="黑体"/>
                <w:b/>
                <w:color w:val="auto"/>
                <w:sz w:val="24"/>
                <w:highlight w:val="none"/>
                <w:lang w:val="en-US" w:eastAsia="zh-CN"/>
              </w:rPr>
            </w:pPr>
            <w:r>
              <w:rPr>
                <w:rFonts w:hint="eastAsia" w:ascii="黑体" w:hAnsi="黑体" w:eastAsia="黑体"/>
                <w:b/>
                <w:color w:val="auto"/>
                <w:sz w:val="24"/>
                <w:highlight w:val="none"/>
                <w:lang w:val="en-US" w:eastAsia="zh-CN"/>
              </w:rPr>
              <w:t>2</w:t>
            </w:r>
          </w:p>
        </w:tc>
        <w:tc>
          <w:tcPr>
            <w:tcW w:w="1624" w:type="pct"/>
            <w:tcBorders>
              <w:top w:val="double" w:color="auto" w:sz="4" w:space="0"/>
              <w:bottom w:val="double" w:color="auto" w:sz="4" w:space="0"/>
            </w:tcBorders>
            <w:noWrap w:val="0"/>
            <w:vAlign w:val="top"/>
          </w:tcPr>
          <w:p w14:paraId="3B956AD0">
            <w:pPr>
              <w:tabs>
                <w:tab w:val="left" w:pos="7020"/>
              </w:tabs>
              <w:spacing w:line="480" w:lineRule="auto"/>
              <w:jc w:val="center"/>
              <w:rPr>
                <w:rFonts w:hint="eastAsia" w:ascii="黑体" w:hAnsi="黑体" w:eastAsia="黑体"/>
                <w:b/>
                <w:color w:val="auto"/>
                <w:sz w:val="24"/>
                <w:highlight w:val="none"/>
                <w:lang w:val="en-US" w:eastAsia="zh-CN"/>
              </w:rPr>
            </w:pPr>
            <w:r>
              <w:rPr>
                <w:rFonts w:hint="eastAsia" w:ascii="黑体" w:hAnsi="黑体" w:eastAsia="黑体"/>
                <w:b/>
                <w:color w:val="auto"/>
                <w:sz w:val="24"/>
                <w:highlight w:val="none"/>
              </w:rPr>
              <w:t>本科生（上海以外生源）</w:t>
            </w:r>
          </w:p>
        </w:tc>
        <w:tc>
          <w:tcPr>
            <w:tcW w:w="889" w:type="pct"/>
            <w:tcBorders>
              <w:top w:val="double" w:color="auto" w:sz="4" w:space="0"/>
              <w:bottom w:val="double" w:color="auto" w:sz="4" w:space="0"/>
              <w:right w:val="single" w:color="auto" w:sz="4" w:space="0"/>
            </w:tcBorders>
            <w:noWrap w:val="0"/>
            <w:vAlign w:val="top"/>
          </w:tcPr>
          <w:p w14:paraId="6AEF1384">
            <w:pPr>
              <w:tabs>
                <w:tab w:val="left" w:pos="7020"/>
              </w:tabs>
              <w:spacing w:line="480" w:lineRule="auto"/>
              <w:jc w:val="center"/>
              <w:rPr>
                <w:rFonts w:hint="default" w:ascii="黑体" w:hAnsi="黑体" w:eastAsia="黑体"/>
                <w:b/>
                <w:color w:val="auto"/>
                <w:sz w:val="24"/>
                <w:highlight w:val="none"/>
                <w:lang w:val="en-US" w:eastAsia="zh-CN"/>
              </w:rPr>
            </w:pPr>
            <w:r>
              <w:rPr>
                <w:rFonts w:hint="eastAsia" w:ascii="黑体" w:hAnsi="黑体" w:eastAsia="黑体"/>
                <w:b/>
                <w:color w:val="auto"/>
                <w:sz w:val="24"/>
                <w:highlight w:val="none"/>
                <w:lang w:eastAsia="zh-CN"/>
              </w:rPr>
              <w:t>1</w:t>
            </w:r>
            <w:r>
              <w:rPr>
                <w:rFonts w:hint="eastAsia" w:ascii="黑体" w:hAnsi="黑体" w:eastAsia="黑体"/>
                <w:b/>
                <w:color w:val="auto"/>
                <w:sz w:val="24"/>
                <w:highlight w:val="none"/>
                <w:lang w:val="en-US" w:eastAsia="zh-CN"/>
              </w:rPr>
              <w:t>3</w:t>
            </w:r>
            <w:r>
              <w:rPr>
                <w:rFonts w:hint="eastAsia" w:ascii="黑体" w:hAnsi="黑体" w:eastAsia="黑体"/>
                <w:b/>
                <w:color w:val="auto"/>
                <w:sz w:val="24"/>
                <w:highlight w:val="none"/>
              </w:rPr>
              <w:t>00</w:t>
            </w:r>
          </w:p>
        </w:tc>
        <w:tc>
          <w:tcPr>
            <w:tcW w:w="1081" w:type="pct"/>
            <w:tcBorders>
              <w:top w:val="double" w:color="auto" w:sz="4" w:space="0"/>
              <w:bottom w:val="double" w:color="auto" w:sz="4" w:space="0"/>
              <w:right w:val="single" w:color="auto" w:sz="4" w:space="0"/>
            </w:tcBorders>
            <w:noWrap w:val="0"/>
            <w:vAlign w:val="center"/>
          </w:tcPr>
          <w:p w14:paraId="28D37BF6">
            <w:pPr>
              <w:tabs>
                <w:tab w:val="left" w:pos="7020"/>
              </w:tabs>
              <w:spacing w:line="480" w:lineRule="auto"/>
              <w:jc w:val="center"/>
              <w:rPr>
                <w:rFonts w:hint="default"/>
                <w:color w:val="auto"/>
                <w:highlight w:val="none"/>
                <w:lang w:val="en-US" w:eastAsia="zh-CN"/>
              </w:rPr>
            </w:pPr>
          </w:p>
        </w:tc>
        <w:tc>
          <w:tcPr>
            <w:tcW w:w="1173" w:type="pct"/>
            <w:tcBorders>
              <w:top w:val="double" w:color="auto" w:sz="4" w:space="0"/>
              <w:left w:val="single" w:color="auto" w:sz="4" w:space="0"/>
              <w:bottom w:val="double" w:color="auto" w:sz="4" w:space="0"/>
              <w:right w:val="single" w:color="auto" w:sz="12" w:space="0"/>
            </w:tcBorders>
            <w:noWrap w:val="0"/>
            <w:vAlign w:val="center"/>
          </w:tcPr>
          <w:p w14:paraId="0CDFAFA8">
            <w:pPr>
              <w:tabs>
                <w:tab w:val="left" w:pos="7020"/>
              </w:tabs>
              <w:spacing w:line="480" w:lineRule="auto"/>
              <w:jc w:val="center"/>
              <w:rPr>
                <w:rFonts w:hint="default"/>
                <w:color w:val="auto"/>
                <w:highlight w:val="none"/>
                <w:lang w:val="en-US" w:eastAsia="zh-CN"/>
              </w:rPr>
            </w:pPr>
          </w:p>
        </w:tc>
      </w:tr>
      <w:tr w14:paraId="6CC75366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23" w:hRule="atLeast"/>
        </w:trPr>
        <w:tc>
          <w:tcPr>
            <w:tcW w:w="231" w:type="pct"/>
            <w:tcBorders>
              <w:top w:val="double" w:color="auto" w:sz="4" w:space="0"/>
              <w:left w:val="single" w:color="auto" w:sz="12" w:space="0"/>
              <w:bottom w:val="double" w:color="auto" w:sz="4" w:space="0"/>
            </w:tcBorders>
            <w:noWrap w:val="0"/>
            <w:vAlign w:val="center"/>
          </w:tcPr>
          <w:p w14:paraId="6DC75702">
            <w:pPr>
              <w:tabs>
                <w:tab w:val="left" w:pos="7020"/>
              </w:tabs>
              <w:spacing w:line="480" w:lineRule="auto"/>
              <w:jc w:val="center"/>
              <w:rPr>
                <w:rFonts w:hint="eastAsia" w:ascii="黑体" w:hAnsi="黑体" w:eastAsia="黑体"/>
                <w:b/>
                <w:color w:val="auto"/>
                <w:sz w:val="24"/>
                <w:highlight w:val="none"/>
                <w:lang w:val="en-US" w:eastAsia="zh-CN"/>
              </w:rPr>
            </w:pPr>
            <w:r>
              <w:rPr>
                <w:rFonts w:hint="eastAsia" w:ascii="黑体" w:hAnsi="黑体" w:eastAsia="黑体"/>
                <w:b/>
                <w:color w:val="auto"/>
                <w:sz w:val="24"/>
                <w:highlight w:val="none"/>
                <w:lang w:val="en-US" w:eastAsia="zh-CN"/>
              </w:rPr>
              <w:t>3</w:t>
            </w:r>
          </w:p>
        </w:tc>
        <w:tc>
          <w:tcPr>
            <w:tcW w:w="1624" w:type="pct"/>
            <w:tcBorders>
              <w:top w:val="double" w:color="auto" w:sz="4" w:space="0"/>
              <w:bottom w:val="double" w:color="auto" w:sz="4" w:space="0"/>
            </w:tcBorders>
            <w:noWrap w:val="0"/>
            <w:vAlign w:val="top"/>
          </w:tcPr>
          <w:p w14:paraId="6F8B5DE5">
            <w:pPr>
              <w:tabs>
                <w:tab w:val="left" w:pos="7020"/>
              </w:tabs>
              <w:spacing w:line="480" w:lineRule="auto"/>
              <w:jc w:val="center"/>
              <w:rPr>
                <w:rFonts w:hint="eastAsia" w:ascii="黑体" w:hAnsi="黑体" w:eastAsia="黑体"/>
                <w:b/>
                <w:color w:val="auto"/>
                <w:sz w:val="24"/>
                <w:highlight w:val="none"/>
                <w:lang w:val="en-US" w:eastAsia="zh-CN"/>
              </w:rPr>
            </w:pPr>
            <w:r>
              <w:rPr>
                <w:rFonts w:hint="eastAsia" w:ascii="黑体" w:hAnsi="黑体" w:eastAsia="黑体"/>
                <w:b/>
                <w:color w:val="auto"/>
                <w:sz w:val="24"/>
                <w:highlight w:val="none"/>
              </w:rPr>
              <w:t>研究生及博士生</w:t>
            </w:r>
          </w:p>
        </w:tc>
        <w:tc>
          <w:tcPr>
            <w:tcW w:w="889" w:type="pct"/>
            <w:tcBorders>
              <w:top w:val="double" w:color="auto" w:sz="4" w:space="0"/>
              <w:bottom w:val="double" w:color="auto" w:sz="4" w:space="0"/>
              <w:right w:val="single" w:color="auto" w:sz="4" w:space="0"/>
            </w:tcBorders>
            <w:noWrap w:val="0"/>
            <w:vAlign w:val="top"/>
          </w:tcPr>
          <w:p w14:paraId="70C66E8D">
            <w:pPr>
              <w:tabs>
                <w:tab w:val="left" w:pos="7020"/>
              </w:tabs>
              <w:spacing w:line="480" w:lineRule="auto"/>
              <w:jc w:val="center"/>
              <w:rPr>
                <w:rFonts w:hint="default" w:ascii="黑体" w:hAnsi="黑体" w:eastAsia="黑体"/>
                <w:b/>
                <w:color w:val="auto"/>
                <w:sz w:val="24"/>
                <w:highlight w:val="none"/>
                <w:lang w:val="en-US" w:eastAsia="zh-CN"/>
              </w:rPr>
            </w:pPr>
            <w:r>
              <w:rPr>
                <w:rFonts w:hint="eastAsia" w:ascii="黑体" w:hAnsi="黑体" w:eastAsia="黑体"/>
                <w:b/>
                <w:color w:val="auto"/>
                <w:sz w:val="24"/>
                <w:highlight w:val="none"/>
              </w:rPr>
              <w:t>2</w:t>
            </w:r>
            <w:r>
              <w:rPr>
                <w:rFonts w:hint="eastAsia" w:ascii="黑体" w:hAnsi="黑体" w:eastAsia="黑体"/>
                <w:b/>
                <w:color w:val="auto"/>
                <w:sz w:val="24"/>
                <w:highlight w:val="none"/>
                <w:lang w:eastAsia="zh-CN"/>
              </w:rPr>
              <w:t>4</w:t>
            </w:r>
            <w:r>
              <w:rPr>
                <w:rFonts w:hint="eastAsia" w:ascii="黑体" w:hAnsi="黑体" w:eastAsia="黑体"/>
                <w:b/>
                <w:color w:val="auto"/>
                <w:sz w:val="24"/>
                <w:highlight w:val="none"/>
                <w:lang w:val="en-US" w:eastAsia="zh-CN"/>
              </w:rPr>
              <w:t>8</w:t>
            </w:r>
            <w:r>
              <w:rPr>
                <w:rFonts w:hint="eastAsia" w:ascii="黑体" w:hAnsi="黑体" w:eastAsia="黑体"/>
                <w:b/>
                <w:color w:val="auto"/>
                <w:sz w:val="24"/>
                <w:highlight w:val="none"/>
              </w:rPr>
              <w:t>0</w:t>
            </w:r>
          </w:p>
        </w:tc>
        <w:tc>
          <w:tcPr>
            <w:tcW w:w="1081" w:type="pct"/>
            <w:tcBorders>
              <w:top w:val="double" w:color="auto" w:sz="4" w:space="0"/>
              <w:bottom w:val="double" w:color="auto" w:sz="4" w:space="0"/>
              <w:right w:val="single" w:color="auto" w:sz="4" w:space="0"/>
            </w:tcBorders>
            <w:noWrap w:val="0"/>
            <w:vAlign w:val="center"/>
          </w:tcPr>
          <w:p w14:paraId="48A30662">
            <w:pPr>
              <w:tabs>
                <w:tab w:val="left" w:pos="7020"/>
              </w:tabs>
              <w:spacing w:line="480" w:lineRule="auto"/>
              <w:jc w:val="center"/>
              <w:rPr>
                <w:rFonts w:hint="default"/>
                <w:color w:val="auto"/>
                <w:highlight w:val="none"/>
                <w:lang w:val="en-US" w:eastAsia="zh-CN"/>
              </w:rPr>
            </w:pPr>
          </w:p>
        </w:tc>
        <w:tc>
          <w:tcPr>
            <w:tcW w:w="1173" w:type="pct"/>
            <w:tcBorders>
              <w:top w:val="double" w:color="auto" w:sz="4" w:space="0"/>
              <w:left w:val="single" w:color="auto" w:sz="4" w:space="0"/>
              <w:bottom w:val="double" w:color="auto" w:sz="4" w:space="0"/>
              <w:right w:val="single" w:color="auto" w:sz="12" w:space="0"/>
            </w:tcBorders>
            <w:noWrap w:val="0"/>
            <w:vAlign w:val="center"/>
          </w:tcPr>
          <w:p w14:paraId="2ED4F6AB">
            <w:pPr>
              <w:tabs>
                <w:tab w:val="left" w:pos="7020"/>
              </w:tabs>
              <w:spacing w:line="480" w:lineRule="auto"/>
              <w:jc w:val="center"/>
              <w:rPr>
                <w:rFonts w:hint="default"/>
                <w:color w:val="auto"/>
                <w:highlight w:val="none"/>
                <w:lang w:val="en-US" w:eastAsia="zh-CN"/>
              </w:rPr>
            </w:pPr>
          </w:p>
        </w:tc>
      </w:tr>
      <w:tr w14:paraId="5510E565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23" w:hRule="atLeast"/>
        </w:trPr>
        <w:tc>
          <w:tcPr>
            <w:tcW w:w="1856" w:type="pct"/>
            <w:gridSpan w:val="2"/>
            <w:tcBorders>
              <w:top w:val="double" w:color="auto" w:sz="4" w:space="0"/>
              <w:left w:val="single" w:color="auto" w:sz="12" w:space="0"/>
              <w:bottom w:val="single" w:color="auto" w:sz="12" w:space="0"/>
              <w:right w:val="single" w:color="auto" w:sz="4" w:space="0"/>
            </w:tcBorders>
            <w:noWrap w:val="0"/>
            <w:vAlign w:val="center"/>
          </w:tcPr>
          <w:p w14:paraId="0F13BD8C">
            <w:pPr>
              <w:tabs>
                <w:tab w:val="left" w:pos="7020"/>
              </w:tabs>
              <w:spacing w:line="480" w:lineRule="auto"/>
              <w:jc w:val="center"/>
              <w:rPr>
                <w:rFonts w:ascii="黑体" w:hAnsi="黑体" w:eastAsia="黑体"/>
                <w:b/>
                <w:color w:val="auto"/>
                <w:sz w:val="24"/>
                <w:highlight w:val="none"/>
              </w:rPr>
            </w:pPr>
            <w:r>
              <w:rPr>
                <w:rFonts w:hint="eastAsia" w:ascii="黑体" w:hAnsi="黑体" w:eastAsia="黑体"/>
                <w:b/>
                <w:color w:val="auto"/>
                <w:sz w:val="24"/>
                <w:highlight w:val="none"/>
              </w:rPr>
              <w:t>合计金额（人民币）</w:t>
            </w:r>
          </w:p>
        </w:tc>
        <w:tc>
          <w:tcPr>
            <w:tcW w:w="3143" w:type="pct"/>
            <w:gridSpan w:val="3"/>
            <w:tcBorders>
              <w:top w:val="double" w:color="auto" w:sz="4" w:space="0"/>
              <w:left w:val="single" w:color="auto" w:sz="4" w:space="0"/>
              <w:bottom w:val="single" w:color="auto" w:sz="12" w:space="0"/>
              <w:right w:val="single" w:color="auto" w:sz="12" w:space="0"/>
            </w:tcBorders>
            <w:noWrap w:val="0"/>
            <w:vAlign w:val="center"/>
          </w:tcPr>
          <w:p w14:paraId="70C7A344">
            <w:pPr>
              <w:tabs>
                <w:tab w:val="left" w:pos="7020"/>
              </w:tabs>
              <w:spacing w:line="480" w:lineRule="auto"/>
              <w:jc w:val="center"/>
              <w:rPr>
                <w:rFonts w:ascii="黑体" w:hAnsi="黑体" w:eastAsia="黑体"/>
                <w:b/>
                <w:color w:val="auto"/>
                <w:sz w:val="24"/>
                <w:highlight w:val="none"/>
              </w:rPr>
            </w:pPr>
            <w:r>
              <w:rPr>
                <w:rFonts w:hint="eastAsia" w:ascii="黑体" w:hAnsi="黑体" w:eastAsia="黑体"/>
                <w:b/>
                <w:color w:val="auto"/>
                <w:sz w:val="24"/>
                <w:highlight w:val="none"/>
              </w:rPr>
              <w:t>￥           （大写）：</w:t>
            </w:r>
          </w:p>
        </w:tc>
      </w:tr>
    </w:tbl>
    <w:p w14:paraId="6CB3215C">
      <w:pPr>
        <w:spacing w:line="440" w:lineRule="exact"/>
        <w:rPr>
          <w:rFonts w:ascii="黑体" w:hAnsi="华文楷体" w:eastAsia="黑体"/>
          <w:color w:val="auto"/>
          <w:sz w:val="24"/>
          <w:highlight w:val="none"/>
        </w:rPr>
      </w:pPr>
    </w:p>
    <w:p w14:paraId="2983B437">
      <w:pPr>
        <w:spacing w:line="440" w:lineRule="exact"/>
        <w:rPr>
          <w:rFonts w:hint="eastAsia" w:ascii="黑体" w:hAnsi="华文楷体" w:eastAsia="黑体"/>
          <w:color w:val="auto"/>
          <w:sz w:val="24"/>
          <w:highlight w:val="none"/>
        </w:rPr>
      </w:pPr>
      <w:r>
        <w:rPr>
          <w:rFonts w:hint="eastAsia" w:ascii="黑体" w:hAnsi="华文楷体" w:eastAsia="黑体"/>
          <w:color w:val="auto"/>
          <w:sz w:val="24"/>
          <w:highlight w:val="none"/>
        </w:rPr>
        <w:t>公司名称（盖章）：           委托代理人（签字）：        报价日期：      年    月   日</w:t>
      </w:r>
    </w:p>
    <w:p w14:paraId="3D1E3BE6">
      <w:pPr>
        <w:spacing w:line="440" w:lineRule="exact"/>
        <w:rPr>
          <w:rFonts w:hint="eastAsia" w:ascii="黑体" w:hAnsi="华文楷体" w:eastAsia="黑体"/>
          <w:color w:val="auto"/>
          <w:sz w:val="24"/>
          <w:highlight w:val="none"/>
        </w:rPr>
      </w:pPr>
    </w:p>
    <w:p w14:paraId="0AB850DE">
      <w:pPr>
        <w:rPr>
          <w:rFonts w:ascii="黑体" w:hAnsi="华文楷体" w:eastAsia="黑体"/>
          <w:color w:val="auto"/>
          <w:szCs w:val="21"/>
          <w:highlight w:val="none"/>
        </w:rPr>
      </w:pPr>
      <w:r>
        <w:rPr>
          <w:rFonts w:hint="eastAsia" w:ascii="黑体" w:hAnsi="华文楷体" w:eastAsia="黑体"/>
          <w:color w:val="auto"/>
          <w:szCs w:val="21"/>
          <w:highlight w:val="none"/>
        </w:rPr>
        <w:t>报价说明：1、报价公司提供的上述产品，应完全满足或者优于我校提出的需求。</w:t>
      </w:r>
    </w:p>
    <w:p w14:paraId="2BC4FDED">
      <w:pPr>
        <w:rPr>
          <w:rFonts w:ascii="黑体" w:hAnsi="华文楷体" w:eastAsia="黑体"/>
          <w:color w:val="auto"/>
          <w:szCs w:val="21"/>
          <w:highlight w:val="none"/>
        </w:rPr>
      </w:pPr>
      <w:r>
        <w:rPr>
          <w:rFonts w:hint="eastAsia" w:ascii="黑体" w:hAnsi="华文楷体" w:eastAsia="黑体"/>
          <w:color w:val="auto"/>
          <w:szCs w:val="21"/>
          <w:highlight w:val="none"/>
        </w:rPr>
        <w:t xml:space="preserve">          2、如属非标配产品，其技术指标（特别是优于我校需求的部分）请另行附页说明。</w:t>
      </w:r>
    </w:p>
    <w:p w14:paraId="38CF93AD">
      <w:pPr>
        <w:rPr>
          <w:rFonts w:ascii="黑体" w:hAnsi="华文楷体" w:eastAsia="黑体"/>
          <w:color w:val="auto"/>
          <w:szCs w:val="21"/>
          <w:highlight w:val="none"/>
        </w:rPr>
      </w:pPr>
      <w:r>
        <w:rPr>
          <w:rFonts w:hint="eastAsia" w:ascii="黑体" w:hAnsi="华文楷体" w:eastAsia="黑体"/>
          <w:color w:val="auto"/>
          <w:szCs w:val="21"/>
          <w:highlight w:val="none"/>
        </w:rPr>
        <w:t xml:space="preserve">          3、特殊的售后服务措施、代理证明情况等需要说明的，请另行附页说明。</w:t>
      </w:r>
    </w:p>
    <w:p w14:paraId="020FDD5C">
      <w:pPr>
        <w:rPr>
          <w:rFonts w:hint="eastAsia" w:ascii="黑体" w:hAnsi="华文楷体" w:eastAsia="黑体"/>
          <w:color w:val="auto"/>
          <w:szCs w:val="21"/>
          <w:highlight w:val="none"/>
        </w:rPr>
      </w:pPr>
      <w:r>
        <w:rPr>
          <w:rFonts w:hint="eastAsia" w:ascii="黑体" w:hAnsi="华文楷体" w:eastAsia="黑体"/>
          <w:color w:val="auto"/>
          <w:szCs w:val="21"/>
          <w:highlight w:val="none"/>
        </w:rPr>
        <w:t xml:space="preserve">          4、报价单附页（如有）共</w:t>
      </w:r>
      <w:r>
        <w:rPr>
          <w:rFonts w:hint="eastAsia" w:ascii="黑体" w:hAnsi="华文楷体" w:eastAsia="黑体"/>
          <w:color w:val="auto"/>
          <w:szCs w:val="21"/>
          <w:highlight w:val="none"/>
          <w:u w:val="single"/>
        </w:rPr>
        <w:t xml:space="preserve">      </w:t>
      </w:r>
      <w:r>
        <w:rPr>
          <w:rFonts w:hint="eastAsia" w:ascii="黑体" w:hAnsi="华文楷体" w:eastAsia="黑体"/>
          <w:color w:val="auto"/>
          <w:szCs w:val="21"/>
          <w:highlight w:val="none"/>
        </w:rPr>
        <w:t>页。</w:t>
      </w:r>
    </w:p>
    <w:p w14:paraId="71A36308">
      <w:pPr>
        <w:rPr>
          <w:rFonts w:hint="eastAsia" w:ascii="仿宋" w:hAnsi="仿宋" w:eastAsia="仿宋"/>
          <w:b/>
          <w:bCs/>
          <w:color w:val="auto"/>
          <w:kern w:val="0"/>
          <w:sz w:val="36"/>
          <w:szCs w:val="36"/>
          <w:highlight w:val="none"/>
          <w:lang w:val="en-US" w:eastAsia="zh-CN"/>
        </w:rPr>
      </w:pPr>
      <w:r>
        <w:rPr>
          <w:rFonts w:hint="eastAsia" w:ascii="仿宋" w:hAnsi="仿宋" w:eastAsia="仿宋"/>
          <w:b/>
          <w:bCs/>
          <w:color w:val="auto"/>
          <w:kern w:val="0"/>
          <w:sz w:val="36"/>
          <w:szCs w:val="36"/>
          <w:highlight w:val="none"/>
          <w:lang w:val="en-US" w:eastAsia="zh-CN"/>
        </w:rPr>
        <w:br w:type="page"/>
      </w:r>
    </w:p>
    <w:p w14:paraId="0D7FB27B">
      <w:pPr>
        <w:spacing w:after="120" w:afterLines="50" w:line="240" w:lineRule="auto"/>
        <w:ind w:left="0" w:leftChars="0" w:firstLine="0" w:firstLineChars="0"/>
        <w:jc w:val="center"/>
        <w:rPr>
          <w:rFonts w:ascii="仿宋" w:hAnsi="仿宋" w:eastAsia="仿宋"/>
          <w:b/>
          <w:bCs/>
          <w:color w:val="auto"/>
          <w:kern w:val="0"/>
          <w:sz w:val="36"/>
          <w:szCs w:val="36"/>
          <w:highlight w:val="none"/>
        </w:rPr>
      </w:pPr>
      <w:r>
        <w:rPr>
          <w:rFonts w:hint="eastAsia" w:ascii="仿宋" w:hAnsi="仿宋" w:eastAsia="仿宋"/>
          <w:b/>
          <w:bCs/>
          <w:color w:val="auto"/>
          <w:kern w:val="0"/>
          <w:sz w:val="36"/>
          <w:szCs w:val="36"/>
          <w:highlight w:val="none"/>
          <w:lang w:val="en-US" w:eastAsia="zh-CN"/>
        </w:rPr>
        <w:t>报价</w:t>
      </w:r>
      <w:r>
        <w:rPr>
          <w:rFonts w:hint="eastAsia" w:ascii="仿宋" w:hAnsi="仿宋" w:eastAsia="仿宋"/>
          <w:b/>
          <w:bCs/>
          <w:color w:val="auto"/>
          <w:kern w:val="0"/>
          <w:sz w:val="36"/>
          <w:szCs w:val="36"/>
          <w:highlight w:val="none"/>
        </w:rPr>
        <w:t>承诺函</w:t>
      </w:r>
    </w:p>
    <w:p w14:paraId="154139ED">
      <w:pPr>
        <w:spacing w:after="120" w:afterLines="50" w:line="240" w:lineRule="auto"/>
        <w:rPr>
          <w:rFonts w:hint="default" w:ascii="仿宋" w:hAnsi="仿宋" w:eastAsia="仿宋" w:cs="宋体"/>
          <w:color w:val="auto"/>
          <w:sz w:val="24"/>
          <w:szCs w:val="24"/>
          <w:highlight w:val="none"/>
          <w:lang w:val="en-US" w:eastAsia="zh-CN"/>
        </w:rPr>
      </w:pPr>
      <w:r>
        <w:rPr>
          <w:rFonts w:hint="eastAsia" w:ascii="仿宋" w:hAnsi="仿宋" w:eastAsia="仿宋" w:cs="宋体"/>
          <w:color w:val="auto"/>
          <w:sz w:val="24"/>
          <w:szCs w:val="24"/>
          <w:highlight w:val="none"/>
          <w:lang w:val="zh-CN"/>
        </w:rPr>
        <w:t>致：</w:t>
      </w:r>
      <w:r>
        <w:rPr>
          <w:rFonts w:hint="eastAsia" w:ascii="仿宋" w:hAnsi="仿宋" w:eastAsia="仿宋" w:cs="宋体"/>
          <w:color w:val="auto"/>
          <w:sz w:val="24"/>
          <w:szCs w:val="24"/>
          <w:highlight w:val="none"/>
          <w:lang w:val="en-US" w:eastAsia="zh-CN"/>
        </w:rPr>
        <w:t>上海海事大学</w:t>
      </w:r>
    </w:p>
    <w:p w14:paraId="37C42137">
      <w:pPr>
        <w:spacing w:after="120" w:afterLines="50" w:line="240" w:lineRule="auto"/>
        <w:ind w:left="0" w:leftChars="0" w:firstLine="480" w:firstLineChars="200"/>
        <w:rPr>
          <w:rFonts w:ascii="仿宋" w:hAnsi="仿宋" w:eastAsia="仿宋" w:cs="宋体"/>
          <w:color w:val="auto"/>
          <w:sz w:val="24"/>
          <w:szCs w:val="24"/>
          <w:highlight w:val="none"/>
          <w:lang w:val="zh-CN"/>
        </w:rPr>
      </w:pPr>
      <w:r>
        <w:rPr>
          <w:rFonts w:hint="eastAsia" w:ascii="仿宋" w:hAnsi="仿宋" w:eastAsia="仿宋" w:cs="宋体"/>
          <w:color w:val="auto"/>
          <w:sz w:val="24"/>
          <w:szCs w:val="24"/>
          <w:highlight w:val="none"/>
          <w:lang w:val="zh-CN"/>
        </w:rPr>
        <w:t>我</w:t>
      </w:r>
      <w:r>
        <w:rPr>
          <w:rFonts w:ascii="仿宋" w:hAnsi="仿宋" w:eastAsia="仿宋" w:cs="宋体"/>
          <w:color w:val="auto"/>
          <w:sz w:val="24"/>
          <w:szCs w:val="24"/>
          <w:highlight w:val="none"/>
          <w:lang w:val="zh-CN"/>
        </w:rPr>
        <w:t>公司在参加本次</w:t>
      </w:r>
      <w:r>
        <w:rPr>
          <w:rFonts w:hint="eastAsia" w:ascii="仿宋" w:hAnsi="仿宋" w:eastAsia="仿宋" w:cs="宋体"/>
          <w:color w:val="auto"/>
          <w:sz w:val="24"/>
          <w:szCs w:val="24"/>
          <w:highlight w:val="none"/>
          <w:lang w:val="en-US" w:eastAsia="zh-CN"/>
        </w:rPr>
        <w:t>比选采购</w:t>
      </w:r>
      <w:r>
        <w:rPr>
          <w:rFonts w:ascii="仿宋" w:hAnsi="仿宋" w:eastAsia="仿宋" w:cs="宋体"/>
          <w:color w:val="auto"/>
          <w:sz w:val="24"/>
          <w:szCs w:val="24"/>
          <w:highlight w:val="none"/>
          <w:lang w:val="zh-CN"/>
        </w:rPr>
        <w:t>活动中，</w:t>
      </w:r>
      <w:r>
        <w:rPr>
          <w:rFonts w:hint="eastAsia" w:ascii="仿宋" w:hAnsi="仿宋" w:eastAsia="仿宋" w:cs="宋体"/>
          <w:color w:val="auto"/>
          <w:sz w:val="24"/>
          <w:szCs w:val="24"/>
          <w:highlight w:val="none"/>
          <w:lang w:val="zh-CN"/>
        </w:rPr>
        <w:t>做出如下</w:t>
      </w:r>
      <w:r>
        <w:rPr>
          <w:rFonts w:ascii="仿宋" w:hAnsi="仿宋" w:eastAsia="仿宋" w:cs="宋体"/>
          <w:color w:val="auto"/>
          <w:sz w:val="24"/>
          <w:szCs w:val="24"/>
          <w:highlight w:val="none"/>
          <w:lang w:val="zh-CN"/>
        </w:rPr>
        <w:t>承诺：</w:t>
      </w:r>
    </w:p>
    <w:p w14:paraId="46C0BB39">
      <w:pPr>
        <w:spacing w:after="120" w:afterLines="50" w:line="240" w:lineRule="auto"/>
        <w:ind w:left="0" w:leftChars="0" w:firstLine="480" w:firstLineChars="200"/>
        <w:rPr>
          <w:rFonts w:hint="default" w:ascii="仿宋" w:hAnsi="仿宋" w:eastAsia="仿宋" w:cs="宋体"/>
          <w:color w:val="auto"/>
          <w:sz w:val="24"/>
          <w:szCs w:val="24"/>
          <w:highlight w:val="none"/>
          <w:lang w:val="en-US" w:eastAsia="zh-CN"/>
        </w:rPr>
      </w:pPr>
      <w:r>
        <w:rPr>
          <w:rFonts w:hint="eastAsia" w:ascii="仿宋" w:hAnsi="仿宋" w:eastAsia="仿宋" w:cs="宋体"/>
          <w:color w:val="auto"/>
          <w:sz w:val="24"/>
          <w:szCs w:val="24"/>
          <w:highlight w:val="none"/>
          <w:lang w:val="zh-CN" w:eastAsia="zh-CN"/>
        </w:rPr>
        <w:t>一、</w:t>
      </w:r>
      <w:r>
        <w:rPr>
          <w:rFonts w:hint="eastAsia" w:ascii="仿宋" w:hAnsi="仿宋" w:eastAsia="仿宋" w:cs="宋体"/>
          <w:color w:val="auto"/>
          <w:sz w:val="24"/>
          <w:szCs w:val="24"/>
          <w:highlight w:val="none"/>
          <w:lang w:val="en-US" w:eastAsia="zh-CN"/>
        </w:rPr>
        <w:t>我</w:t>
      </w:r>
      <w:r>
        <w:rPr>
          <w:rFonts w:hint="eastAsia" w:ascii="仿宋" w:hAnsi="仿宋" w:eastAsia="仿宋" w:cs="宋体"/>
          <w:color w:val="auto"/>
          <w:sz w:val="24"/>
          <w:szCs w:val="24"/>
          <w:highlight w:val="none"/>
          <w:lang w:val="zh-CN"/>
        </w:rPr>
        <w:t>公司</w:t>
      </w:r>
      <w:r>
        <w:rPr>
          <w:rFonts w:hint="eastAsia" w:ascii="仿宋" w:hAnsi="仿宋" w:eastAsia="仿宋" w:cs="宋体"/>
          <w:color w:val="auto"/>
          <w:sz w:val="24"/>
          <w:szCs w:val="24"/>
          <w:highlight w:val="none"/>
          <w:lang w:val="en-US" w:eastAsia="zh-CN"/>
        </w:rPr>
        <w:t>具备独立法人资格，能够独立承担民事责任。</w:t>
      </w:r>
    </w:p>
    <w:p w14:paraId="50EE2300">
      <w:pPr>
        <w:spacing w:after="120" w:afterLines="50" w:line="240" w:lineRule="auto"/>
        <w:ind w:left="0" w:leftChars="0" w:firstLine="480" w:firstLineChars="200"/>
        <w:rPr>
          <w:rFonts w:hint="default" w:ascii="仿宋" w:hAnsi="仿宋" w:eastAsia="仿宋" w:cs="宋体"/>
          <w:color w:val="auto"/>
          <w:sz w:val="24"/>
          <w:szCs w:val="24"/>
          <w:highlight w:val="none"/>
          <w:lang w:val="en-US" w:eastAsia="zh-CN"/>
        </w:rPr>
      </w:pPr>
      <w:r>
        <w:rPr>
          <w:rFonts w:hint="eastAsia" w:ascii="仿宋" w:hAnsi="仿宋" w:eastAsia="仿宋" w:cs="宋体"/>
          <w:color w:val="auto"/>
          <w:sz w:val="24"/>
          <w:szCs w:val="24"/>
          <w:highlight w:val="none"/>
          <w:lang w:val="en-US" w:eastAsia="zh-CN"/>
        </w:rPr>
        <w:t>二、我</w:t>
      </w:r>
      <w:r>
        <w:rPr>
          <w:rFonts w:hint="eastAsia" w:ascii="仿宋" w:hAnsi="仿宋" w:eastAsia="仿宋" w:cs="宋体"/>
          <w:color w:val="auto"/>
          <w:sz w:val="24"/>
          <w:szCs w:val="24"/>
          <w:highlight w:val="none"/>
          <w:lang w:val="zh-CN"/>
        </w:rPr>
        <w:t>公司</w:t>
      </w:r>
      <w:r>
        <w:rPr>
          <w:rFonts w:hint="eastAsia" w:ascii="仿宋" w:hAnsi="仿宋" w:eastAsia="仿宋" w:cs="宋体"/>
          <w:color w:val="auto"/>
          <w:sz w:val="24"/>
          <w:szCs w:val="24"/>
          <w:highlight w:val="none"/>
          <w:lang w:val="en-US" w:eastAsia="zh-CN"/>
        </w:rPr>
        <w:t>财务状况良好，具备履行合同所需资金实力。</w:t>
      </w:r>
    </w:p>
    <w:p w14:paraId="3F8FCAE5">
      <w:pPr>
        <w:spacing w:after="120" w:afterLines="50" w:line="240" w:lineRule="auto"/>
        <w:ind w:left="0" w:leftChars="0" w:firstLine="480" w:firstLineChars="200"/>
        <w:rPr>
          <w:rFonts w:hint="default" w:ascii="仿宋" w:hAnsi="仿宋" w:eastAsia="仿宋" w:cs="宋体"/>
          <w:color w:val="auto"/>
          <w:sz w:val="24"/>
          <w:szCs w:val="24"/>
          <w:highlight w:val="none"/>
          <w:lang w:val="en-US" w:eastAsia="zh-CN"/>
        </w:rPr>
      </w:pPr>
      <w:r>
        <w:rPr>
          <w:rFonts w:hint="eastAsia" w:ascii="仿宋" w:hAnsi="仿宋" w:eastAsia="仿宋" w:cs="宋体"/>
          <w:color w:val="auto"/>
          <w:sz w:val="24"/>
          <w:szCs w:val="24"/>
          <w:highlight w:val="none"/>
          <w:lang w:val="en-US" w:eastAsia="zh-CN"/>
        </w:rPr>
        <w:t>三、我</w:t>
      </w:r>
      <w:r>
        <w:rPr>
          <w:rFonts w:hint="eastAsia" w:ascii="仿宋" w:hAnsi="仿宋" w:eastAsia="仿宋" w:cs="宋体"/>
          <w:color w:val="auto"/>
          <w:sz w:val="24"/>
          <w:szCs w:val="24"/>
          <w:highlight w:val="none"/>
          <w:lang w:val="zh-CN"/>
        </w:rPr>
        <w:t>公司</w:t>
      </w:r>
      <w:r>
        <w:rPr>
          <w:rFonts w:hint="eastAsia" w:ascii="仿宋" w:hAnsi="仿宋" w:eastAsia="仿宋" w:cs="宋体"/>
          <w:color w:val="auto"/>
          <w:sz w:val="24"/>
          <w:szCs w:val="24"/>
          <w:highlight w:val="none"/>
          <w:lang w:val="en-US" w:eastAsia="zh-CN"/>
        </w:rPr>
        <w:t>拥有履行项目所需的专业技术人员和先进的生产设备。</w:t>
      </w:r>
    </w:p>
    <w:p w14:paraId="45943AA8">
      <w:pPr>
        <w:spacing w:after="120" w:afterLines="50" w:line="240" w:lineRule="auto"/>
        <w:ind w:left="0" w:leftChars="0" w:firstLine="480" w:firstLineChars="200"/>
        <w:rPr>
          <w:rFonts w:hint="default" w:ascii="仿宋" w:hAnsi="仿宋" w:eastAsia="仿宋" w:cs="宋体"/>
          <w:color w:val="auto"/>
          <w:sz w:val="24"/>
          <w:szCs w:val="24"/>
          <w:highlight w:val="none"/>
          <w:lang w:val="en-US" w:eastAsia="zh-CN"/>
        </w:rPr>
      </w:pPr>
      <w:r>
        <w:rPr>
          <w:rFonts w:hint="eastAsia" w:ascii="仿宋" w:hAnsi="仿宋" w:eastAsia="仿宋" w:cs="宋体"/>
          <w:color w:val="auto"/>
          <w:sz w:val="24"/>
          <w:szCs w:val="24"/>
          <w:highlight w:val="none"/>
          <w:lang w:val="en-US" w:eastAsia="zh-CN"/>
        </w:rPr>
        <w:t>四、我</w:t>
      </w:r>
      <w:r>
        <w:rPr>
          <w:rFonts w:hint="eastAsia" w:ascii="仿宋" w:hAnsi="仿宋" w:eastAsia="仿宋" w:cs="宋体"/>
          <w:color w:val="auto"/>
          <w:sz w:val="24"/>
          <w:szCs w:val="24"/>
          <w:highlight w:val="none"/>
          <w:lang w:val="zh-CN" w:eastAsia="zh-CN"/>
        </w:rPr>
        <w:t>公司</w:t>
      </w:r>
      <w:r>
        <w:rPr>
          <w:rFonts w:hint="eastAsia" w:ascii="仿宋" w:hAnsi="仿宋" w:eastAsia="仿宋" w:cs="宋体"/>
          <w:color w:val="auto"/>
          <w:sz w:val="24"/>
          <w:szCs w:val="24"/>
          <w:highlight w:val="none"/>
          <w:lang w:val="en-US" w:eastAsia="zh-CN"/>
        </w:rPr>
        <w:t>依法纳税，并按时缴纳社会保险费。</w:t>
      </w:r>
    </w:p>
    <w:p w14:paraId="0F0C6E90">
      <w:pPr>
        <w:spacing w:after="120" w:afterLines="50" w:line="240" w:lineRule="auto"/>
        <w:ind w:left="0" w:leftChars="0" w:firstLine="480" w:firstLineChars="200"/>
        <w:rPr>
          <w:rFonts w:hint="eastAsia" w:ascii="仿宋" w:hAnsi="仿宋" w:eastAsia="仿宋" w:cs="宋体"/>
          <w:color w:val="auto"/>
          <w:sz w:val="24"/>
          <w:szCs w:val="24"/>
          <w:highlight w:val="none"/>
          <w:lang w:val="en-US" w:eastAsia="zh-CN"/>
        </w:rPr>
      </w:pPr>
      <w:r>
        <w:rPr>
          <w:rFonts w:hint="eastAsia" w:ascii="仿宋" w:hAnsi="仿宋" w:eastAsia="仿宋" w:cs="宋体"/>
          <w:color w:val="auto"/>
          <w:sz w:val="24"/>
          <w:szCs w:val="24"/>
          <w:highlight w:val="none"/>
          <w:lang w:val="en-US" w:eastAsia="zh-CN"/>
        </w:rPr>
        <w:t>五、我</w:t>
      </w:r>
      <w:r>
        <w:rPr>
          <w:rFonts w:hint="eastAsia" w:ascii="仿宋" w:hAnsi="仿宋" w:eastAsia="仿宋" w:cs="宋体"/>
          <w:color w:val="auto"/>
          <w:sz w:val="24"/>
          <w:szCs w:val="24"/>
          <w:highlight w:val="none"/>
          <w:lang w:val="zh-CN" w:eastAsia="zh-CN"/>
        </w:rPr>
        <w:t>公司</w:t>
      </w:r>
      <w:r>
        <w:rPr>
          <w:rFonts w:hint="eastAsia" w:ascii="仿宋" w:hAnsi="仿宋" w:eastAsia="仿宋" w:cs="宋体"/>
          <w:color w:val="auto"/>
          <w:sz w:val="24"/>
          <w:szCs w:val="24"/>
          <w:highlight w:val="none"/>
          <w:lang w:val="en-US" w:eastAsia="zh-CN"/>
        </w:rPr>
        <w:t>在最近三年内无任何违法违规行为，信誉良好。</w:t>
      </w:r>
    </w:p>
    <w:p w14:paraId="3EF4200C">
      <w:pPr>
        <w:spacing w:after="120" w:afterLines="50" w:line="240" w:lineRule="auto"/>
        <w:ind w:left="0" w:leftChars="0" w:firstLine="480" w:firstLineChars="200"/>
        <w:rPr>
          <w:rFonts w:hint="default" w:ascii="仿宋" w:hAnsi="仿宋" w:eastAsia="仿宋" w:cs="宋体"/>
          <w:color w:val="auto"/>
          <w:sz w:val="24"/>
          <w:szCs w:val="24"/>
          <w:highlight w:val="none"/>
          <w:lang w:val="en-US" w:eastAsia="zh-CN"/>
        </w:rPr>
      </w:pPr>
      <w:r>
        <w:rPr>
          <w:rFonts w:hint="eastAsia" w:ascii="仿宋" w:hAnsi="仿宋" w:eastAsia="仿宋" w:cs="宋体"/>
          <w:color w:val="auto"/>
          <w:sz w:val="24"/>
          <w:szCs w:val="24"/>
          <w:highlight w:val="none"/>
          <w:lang w:val="en-US" w:eastAsia="zh-CN"/>
        </w:rPr>
        <w:t>六、我</w:t>
      </w:r>
      <w:r>
        <w:rPr>
          <w:rFonts w:hint="eastAsia" w:ascii="仿宋" w:hAnsi="仿宋" w:eastAsia="仿宋" w:cs="宋体"/>
          <w:color w:val="auto"/>
          <w:sz w:val="24"/>
          <w:szCs w:val="24"/>
          <w:highlight w:val="none"/>
          <w:lang w:val="zh-CN" w:eastAsia="zh-CN"/>
        </w:rPr>
        <w:t>公司</w:t>
      </w:r>
      <w:r>
        <w:rPr>
          <w:rFonts w:hint="eastAsia" w:ascii="仿宋" w:hAnsi="仿宋" w:eastAsia="仿宋" w:cs="宋体"/>
          <w:color w:val="auto"/>
          <w:sz w:val="24"/>
          <w:szCs w:val="24"/>
          <w:highlight w:val="none"/>
          <w:lang w:val="en-US" w:eastAsia="zh-CN"/>
        </w:rPr>
        <w:t>完全符合政府采购法及其他相关法律法规的规定。</w:t>
      </w:r>
    </w:p>
    <w:p w14:paraId="072F3ABB">
      <w:pPr>
        <w:spacing w:after="120" w:afterLines="50" w:line="240" w:lineRule="auto"/>
        <w:ind w:left="0" w:leftChars="0" w:firstLine="480" w:firstLineChars="200"/>
        <w:rPr>
          <w:rFonts w:hint="eastAsia" w:ascii="仿宋" w:hAnsi="仿宋" w:eastAsia="仿宋" w:cs="宋体"/>
          <w:color w:val="auto"/>
          <w:sz w:val="24"/>
          <w:szCs w:val="24"/>
          <w:highlight w:val="none"/>
          <w:lang w:val="zh-CN" w:eastAsia="zh-CN"/>
        </w:rPr>
      </w:pPr>
      <w:r>
        <w:rPr>
          <w:rFonts w:hint="eastAsia" w:ascii="仿宋" w:hAnsi="仿宋" w:eastAsia="仿宋" w:cs="宋体"/>
          <w:color w:val="auto"/>
          <w:sz w:val="24"/>
          <w:szCs w:val="24"/>
          <w:highlight w:val="none"/>
          <w:lang w:val="en-US" w:eastAsia="zh-CN"/>
        </w:rPr>
        <w:t>七</w:t>
      </w:r>
      <w:r>
        <w:rPr>
          <w:rFonts w:hint="eastAsia" w:ascii="仿宋" w:hAnsi="仿宋" w:eastAsia="仿宋" w:cs="宋体"/>
          <w:color w:val="auto"/>
          <w:sz w:val="24"/>
          <w:szCs w:val="24"/>
          <w:highlight w:val="none"/>
          <w:lang w:val="zh-CN" w:eastAsia="zh-CN"/>
        </w:rPr>
        <w:t>、</w:t>
      </w:r>
      <w:r>
        <w:rPr>
          <w:rFonts w:hint="eastAsia" w:ascii="仿宋" w:hAnsi="仿宋" w:eastAsia="仿宋" w:cs="宋体"/>
          <w:color w:val="auto"/>
          <w:sz w:val="24"/>
          <w:szCs w:val="24"/>
          <w:highlight w:val="none"/>
          <w:lang w:val="en-US" w:eastAsia="zh-CN"/>
        </w:rPr>
        <w:t>我</w:t>
      </w:r>
      <w:r>
        <w:rPr>
          <w:rFonts w:hint="eastAsia" w:ascii="仿宋" w:hAnsi="仿宋" w:eastAsia="仿宋" w:cs="宋体"/>
          <w:color w:val="auto"/>
          <w:sz w:val="24"/>
          <w:szCs w:val="24"/>
          <w:highlight w:val="none"/>
          <w:lang w:val="zh-CN" w:eastAsia="zh-CN"/>
        </w:rPr>
        <w:t>公司提供的相关文件均真实、有效。</w:t>
      </w:r>
    </w:p>
    <w:p w14:paraId="1E86BCEA">
      <w:pPr>
        <w:spacing w:after="120" w:afterLines="50" w:line="240" w:lineRule="auto"/>
        <w:ind w:left="0" w:leftChars="0" w:firstLine="480" w:firstLineChars="200"/>
        <w:rPr>
          <w:rFonts w:hint="eastAsia" w:ascii="仿宋" w:hAnsi="仿宋" w:eastAsia="仿宋" w:cs="宋体"/>
          <w:color w:val="auto"/>
          <w:sz w:val="24"/>
          <w:szCs w:val="24"/>
          <w:highlight w:val="none"/>
          <w:lang w:val="en-US" w:eastAsia="zh-CN"/>
        </w:rPr>
      </w:pPr>
      <w:r>
        <w:rPr>
          <w:rFonts w:hint="eastAsia" w:ascii="仿宋" w:hAnsi="仿宋" w:eastAsia="仿宋" w:cs="宋体"/>
          <w:color w:val="auto"/>
          <w:sz w:val="24"/>
          <w:szCs w:val="24"/>
          <w:highlight w:val="none"/>
          <w:lang w:val="en-US" w:eastAsia="zh-CN"/>
        </w:rPr>
        <w:t>八、我</w:t>
      </w:r>
      <w:r>
        <w:rPr>
          <w:rFonts w:hint="eastAsia" w:ascii="仿宋" w:hAnsi="仿宋" w:eastAsia="仿宋" w:cs="宋体"/>
          <w:color w:val="auto"/>
          <w:sz w:val="24"/>
          <w:szCs w:val="24"/>
          <w:highlight w:val="none"/>
          <w:lang w:val="zh-CN" w:eastAsia="zh-CN"/>
        </w:rPr>
        <w:t>公司未挂靠、借用资质进行投标等违法违规行为。</w:t>
      </w:r>
    </w:p>
    <w:p w14:paraId="1961C25F">
      <w:pPr>
        <w:spacing w:after="120" w:afterLines="50" w:line="240" w:lineRule="auto"/>
        <w:ind w:left="0" w:leftChars="0" w:firstLine="480" w:firstLineChars="200"/>
        <w:rPr>
          <w:rFonts w:hint="eastAsia" w:ascii="仿宋" w:hAnsi="仿宋" w:eastAsia="仿宋" w:cs="宋体"/>
          <w:color w:val="auto"/>
          <w:sz w:val="24"/>
          <w:szCs w:val="24"/>
          <w:highlight w:val="none"/>
          <w:lang w:val="zh-CN" w:eastAsia="zh-CN"/>
        </w:rPr>
      </w:pPr>
      <w:r>
        <w:rPr>
          <w:rFonts w:hint="eastAsia" w:ascii="仿宋" w:hAnsi="仿宋" w:eastAsia="仿宋" w:cs="宋体"/>
          <w:color w:val="auto"/>
          <w:sz w:val="24"/>
          <w:szCs w:val="24"/>
          <w:highlight w:val="none"/>
          <w:lang w:val="en-US" w:eastAsia="zh-CN"/>
        </w:rPr>
        <w:t>九、</w:t>
      </w:r>
      <w:r>
        <w:rPr>
          <w:rFonts w:hint="eastAsia" w:ascii="仿宋" w:hAnsi="仿宋" w:eastAsia="仿宋" w:cs="宋体"/>
          <w:color w:val="auto"/>
          <w:sz w:val="24"/>
          <w:szCs w:val="24"/>
          <w:highlight w:val="none"/>
          <w:lang w:val="zh-CN" w:eastAsia="zh-CN"/>
        </w:rPr>
        <w:t>我公司承诺在参加本</w:t>
      </w:r>
      <w:r>
        <w:rPr>
          <w:rFonts w:hint="eastAsia" w:ascii="仿宋" w:hAnsi="仿宋" w:eastAsia="仿宋" w:cs="宋体"/>
          <w:color w:val="auto"/>
          <w:sz w:val="24"/>
          <w:szCs w:val="24"/>
          <w:highlight w:val="none"/>
          <w:lang w:val="en-US" w:eastAsia="zh-CN"/>
        </w:rPr>
        <w:t>次</w:t>
      </w:r>
      <w:r>
        <w:rPr>
          <w:rFonts w:hint="eastAsia" w:ascii="仿宋" w:hAnsi="仿宋" w:eastAsia="仿宋" w:cs="宋体"/>
          <w:color w:val="auto"/>
          <w:sz w:val="24"/>
          <w:szCs w:val="24"/>
          <w:highlight w:val="none"/>
          <w:lang w:val="zh-CN" w:eastAsia="zh-CN"/>
        </w:rPr>
        <w:t>采购活动中，</w:t>
      </w:r>
      <w:r>
        <w:rPr>
          <w:rFonts w:hint="eastAsia" w:ascii="仿宋" w:hAnsi="仿宋" w:eastAsia="仿宋" w:cs="宋体"/>
          <w:color w:val="auto"/>
          <w:sz w:val="24"/>
          <w:szCs w:val="24"/>
          <w:highlight w:val="none"/>
          <w:lang w:val="en-US" w:eastAsia="zh-CN"/>
        </w:rPr>
        <w:t>不存在串标围标行为</w:t>
      </w:r>
      <w:r>
        <w:rPr>
          <w:rFonts w:hint="eastAsia" w:ascii="仿宋" w:hAnsi="仿宋" w:eastAsia="仿宋" w:cs="宋体"/>
          <w:color w:val="auto"/>
          <w:sz w:val="24"/>
          <w:szCs w:val="24"/>
          <w:highlight w:val="none"/>
          <w:lang w:val="zh-CN" w:eastAsia="zh-CN"/>
        </w:rPr>
        <w:t>，</w:t>
      </w:r>
      <w:r>
        <w:rPr>
          <w:rFonts w:hint="eastAsia" w:ascii="仿宋" w:hAnsi="仿宋" w:eastAsia="仿宋" w:cs="宋体"/>
          <w:color w:val="auto"/>
          <w:sz w:val="24"/>
          <w:szCs w:val="24"/>
          <w:highlight w:val="none"/>
          <w:lang w:val="en-US" w:eastAsia="zh-CN"/>
        </w:rPr>
        <w:t>不存在</w:t>
      </w:r>
      <w:r>
        <w:rPr>
          <w:rFonts w:hint="eastAsia" w:ascii="仿宋" w:hAnsi="仿宋" w:eastAsia="仿宋" w:cs="宋体"/>
          <w:color w:val="auto"/>
          <w:sz w:val="24"/>
          <w:szCs w:val="24"/>
          <w:highlight w:val="none"/>
          <w:lang w:val="zh-CN" w:eastAsia="zh-CN"/>
        </w:rPr>
        <w:t>损害</w:t>
      </w:r>
      <w:r>
        <w:rPr>
          <w:rFonts w:hint="eastAsia" w:ascii="仿宋" w:hAnsi="仿宋" w:eastAsia="仿宋" w:cs="宋体"/>
          <w:color w:val="auto"/>
          <w:sz w:val="24"/>
          <w:szCs w:val="24"/>
          <w:highlight w:val="none"/>
          <w:lang w:val="en-US" w:eastAsia="zh-CN"/>
        </w:rPr>
        <w:t>校方</w:t>
      </w:r>
      <w:r>
        <w:rPr>
          <w:rFonts w:hint="eastAsia" w:ascii="仿宋" w:hAnsi="仿宋" w:eastAsia="仿宋" w:cs="宋体"/>
          <w:color w:val="auto"/>
          <w:sz w:val="24"/>
          <w:szCs w:val="24"/>
          <w:highlight w:val="none"/>
          <w:lang w:val="zh-CN" w:eastAsia="zh-CN"/>
        </w:rPr>
        <w:t>或者其他</w:t>
      </w:r>
      <w:r>
        <w:rPr>
          <w:rFonts w:hint="eastAsia" w:ascii="仿宋" w:hAnsi="仿宋" w:eastAsia="仿宋" w:cs="宋体"/>
          <w:color w:val="auto"/>
          <w:sz w:val="24"/>
          <w:szCs w:val="24"/>
          <w:highlight w:val="none"/>
          <w:lang w:val="en-US" w:eastAsia="zh-CN"/>
        </w:rPr>
        <w:t>报价单位</w:t>
      </w:r>
      <w:r>
        <w:rPr>
          <w:rFonts w:hint="eastAsia" w:ascii="仿宋" w:hAnsi="仿宋" w:eastAsia="仿宋" w:cs="宋体"/>
          <w:color w:val="auto"/>
          <w:sz w:val="24"/>
          <w:szCs w:val="24"/>
          <w:highlight w:val="none"/>
          <w:lang w:val="zh-CN" w:eastAsia="zh-CN"/>
        </w:rPr>
        <w:t>利益的行为。</w:t>
      </w:r>
    </w:p>
    <w:p w14:paraId="1B3C8AA7">
      <w:pPr>
        <w:spacing w:after="120" w:afterLines="50" w:line="240" w:lineRule="auto"/>
        <w:ind w:left="0" w:leftChars="0" w:firstLine="480" w:firstLineChars="200"/>
        <w:rPr>
          <w:rFonts w:hint="eastAsia" w:ascii="仿宋" w:hAnsi="仿宋" w:eastAsia="仿宋" w:cs="宋体"/>
          <w:color w:val="auto"/>
          <w:sz w:val="24"/>
          <w:szCs w:val="24"/>
          <w:highlight w:val="none"/>
          <w:lang w:val="zh-CN" w:eastAsia="zh-CN"/>
        </w:rPr>
      </w:pPr>
      <w:r>
        <w:rPr>
          <w:rFonts w:hint="eastAsia" w:ascii="仿宋" w:hAnsi="仿宋" w:eastAsia="仿宋" w:cs="宋体"/>
          <w:color w:val="auto"/>
          <w:sz w:val="24"/>
          <w:szCs w:val="24"/>
          <w:highlight w:val="none"/>
          <w:lang w:val="en-US" w:eastAsia="zh-CN"/>
        </w:rPr>
        <w:t>十、</w:t>
      </w:r>
      <w:r>
        <w:rPr>
          <w:rFonts w:hint="eastAsia" w:ascii="仿宋" w:hAnsi="仿宋" w:eastAsia="仿宋" w:cs="宋体"/>
          <w:color w:val="auto"/>
          <w:sz w:val="24"/>
          <w:szCs w:val="24"/>
          <w:highlight w:val="none"/>
          <w:lang w:val="zh-CN" w:eastAsia="zh-CN"/>
        </w:rPr>
        <w:t>我</w:t>
      </w:r>
      <w:r>
        <w:rPr>
          <w:rFonts w:hint="eastAsia" w:ascii="仿宋" w:hAnsi="仿宋" w:eastAsia="仿宋" w:cs="宋体"/>
          <w:color w:val="auto"/>
          <w:sz w:val="24"/>
          <w:szCs w:val="24"/>
          <w:highlight w:val="none"/>
          <w:lang w:val="en-US" w:eastAsia="zh-CN"/>
        </w:rPr>
        <w:t>公司管理层中</w:t>
      </w:r>
      <w:r>
        <w:rPr>
          <w:rFonts w:hint="eastAsia" w:ascii="仿宋" w:hAnsi="仿宋" w:eastAsia="仿宋" w:cs="宋体"/>
          <w:color w:val="auto"/>
          <w:sz w:val="24"/>
          <w:szCs w:val="24"/>
          <w:highlight w:val="none"/>
          <w:lang w:val="zh-CN" w:eastAsia="zh-CN"/>
        </w:rPr>
        <w:t>没有从</w:t>
      </w:r>
      <w:r>
        <w:rPr>
          <w:rFonts w:hint="eastAsia" w:ascii="仿宋" w:hAnsi="仿宋" w:eastAsia="仿宋" w:cs="宋体"/>
          <w:color w:val="auto"/>
          <w:sz w:val="24"/>
          <w:szCs w:val="24"/>
          <w:highlight w:val="none"/>
          <w:lang w:val="en-US" w:eastAsia="zh-CN"/>
        </w:rPr>
        <w:t>贵校</w:t>
      </w:r>
      <w:r>
        <w:rPr>
          <w:rFonts w:hint="eastAsia" w:ascii="仿宋" w:hAnsi="仿宋" w:eastAsia="仿宋" w:cs="宋体"/>
          <w:color w:val="auto"/>
          <w:sz w:val="24"/>
          <w:szCs w:val="24"/>
          <w:highlight w:val="none"/>
          <w:lang w:val="zh-CN" w:eastAsia="zh-CN"/>
        </w:rPr>
        <w:t>离职或退休3年以内的人员担任控股股东或实际控股人、董事、监事，也没有聘用从</w:t>
      </w:r>
      <w:r>
        <w:rPr>
          <w:rFonts w:hint="eastAsia" w:ascii="仿宋" w:hAnsi="仿宋" w:eastAsia="仿宋" w:cs="宋体"/>
          <w:color w:val="auto"/>
          <w:sz w:val="24"/>
          <w:szCs w:val="24"/>
          <w:highlight w:val="none"/>
          <w:lang w:val="en-US" w:eastAsia="zh-CN"/>
        </w:rPr>
        <w:t>贵校</w:t>
      </w:r>
      <w:r>
        <w:rPr>
          <w:rFonts w:hint="eastAsia" w:ascii="仿宋" w:hAnsi="仿宋" w:eastAsia="仿宋" w:cs="宋体"/>
          <w:color w:val="auto"/>
          <w:sz w:val="24"/>
          <w:szCs w:val="24"/>
          <w:highlight w:val="none"/>
          <w:lang w:val="zh-CN" w:eastAsia="zh-CN"/>
        </w:rPr>
        <w:t>离职或退休3年以内的人员。</w:t>
      </w:r>
    </w:p>
    <w:p w14:paraId="3FE2B1FA">
      <w:pPr>
        <w:spacing w:after="120" w:afterLines="50" w:line="240" w:lineRule="auto"/>
        <w:ind w:left="0" w:leftChars="0" w:firstLine="480" w:firstLineChars="200"/>
        <w:rPr>
          <w:rFonts w:ascii="仿宋" w:hAnsi="仿宋" w:eastAsia="仿宋" w:cs="宋体"/>
          <w:color w:val="auto"/>
          <w:sz w:val="24"/>
          <w:szCs w:val="24"/>
          <w:highlight w:val="none"/>
          <w:lang w:val="zh-CN"/>
        </w:rPr>
      </w:pPr>
      <w:r>
        <w:rPr>
          <w:rFonts w:hint="eastAsia" w:ascii="仿宋" w:hAnsi="仿宋" w:eastAsia="仿宋" w:cs="宋体"/>
          <w:color w:val="auto"/>
          <w:sz w:val="24"/>
          <w:szCs w:val="24"/>
          <w:highlight w:val="none"/>
          <w:lang w:val="en-US" w:eastAsia="zh-CN"/>
        </w:rPr>
        <w:t>我公司保证上述声明真实无误，如有不实，愿承担相应法律责任。</w:t>
      </w:r>
    </w:p>
    <w:p w14:paraId="2C38F8B9">
      <w:pPr>
        <w:spacing w:after="120" w:afterLines="50" w:line="240" w:lineRule="auto"/>
        <w:ind w:left="0" w:leftChars="0" w:firstLine="0" w:firstLineChars="0"/>
        <w:rPr>
          <w:rFonts w:ascii="仿宋" w:hAnsi="仿宋" w:eastAsia="仿宋" w:cs="宋体"/>
          <w:color w:val="auto"/>
          <w:sz w:val="24"/>
          <w:szCs w:val="24"/>
          <w:highlight w:val="none"/>
          <w:lang w:val="zh-CN"/>
        </w:rPr>
      </w:pPr>
    </w:p>
    <w:p w14:paraId="09B2690C">
      <w:pPr>
        <w:spacing w:after="120" w:afterLines="50" w:line="240" w:lineRule="auto"/>
        <w:ind w:left="0" w:leftChars="0" w:firstLine="0" w:firstLineChars="0"/>
        <w:rPr>
          <w:rFonts w:ascii="黑体" w:hAnsi="华文楷体" w:eastAsia="黑体"/>
          <w:b/>
          <w:bCs/>
          <w:color w:val="auto"/>
          <w:sz w:val="32"/>
          <w:szCs w:val="32"/>
          <w:highlight w:val="none"/>
        </w:rPr>
      </w:pPr>
      <w:r>
        <w:rPr>
          <w:rFonts w:hint="eastAsia" w:ascii="黑体" w:hAnsi="华文楷体" w:eastAsia="黑体"/>
          <w:color w:val="auto"/>
          <w:sz w:val="24"/>
          <w:szCs w:val="24"/>
          <w:highlight w:val="none"/>
        </w:rPr>
        <w:t>公司名称（盖章）：                              委托代理人（签字）：</w:t>
      </w:r>
    </w:p>
    <w:p w14:paraId="2D04C0D2">
      <w:pPr>
        <w:pStyle w:val="6"/>
        <w:rPr>
          <w:rFonts w:hint="default" w:ascii="方正兰亭黑简体" w:hAnsi="方正兰亭黑简体" w:eastAsia="方正兰亭黑简体" w:cs="方正兰亭黑简体"/>
          <w:color w:val="auto"/>
          <w:sz w:val="22"/>
          <w:szCs w:val="28"/>
          <w:highlight w:val="none"/>
          <w:lang w:val="en-US" w:eastAsia="zh-CN"/>
        </w:rPr>
      </w:pPr>
    </w:p>
    <w:p w14:paraId="3F5F1DB4">
      <w:pPr>
        <w:pStyle w:val="6"/>
        <w:rPr>
          <w:rFonts w:hint="default" w:ascii="方正兰亭黑简体" w:hAnsi="方正兰亭黑简体" w:eastAsia="方正兰亭黑简体" w:cs="方正兰亭黑简体"/>
          <w:color w:val="auto"/>
          <w:sz w:val="22"/>
          <w:szCs w:val="28"/>
          <w:highlight w:val="none"/>
          <w:lang w:val="en-US" w:eastAsia="zh-CN"/>
        </w:rPr>
      </w:pPr>
    </w:p>
    <w:p w14:paraId="086B01F9">
      <w:pPr>
        <w:jc w:val="left"/>
        <w:rPr>
          <w:rFonts w:hint="eastAsia" w:ascii="方正兰亭黑简体" w:hAnsi="方正兰亭黑简体" w:eastAsia="方正兰亭黑简体" w:cs="方正兰亭黑简体"/>
          <w:color w:val="auto"/>
          <w:sz w:val="22"/>
          <w:szCs w:val="28"/>
          <w:highlight w:val="none"/>
          <w:lang w:val="en-US" w:eastAsia="zh-CN"/>
        </w:rPr>
        <w:sectPr>
          <w:pgSz w:w="11906" w:h="16838"/>
          <w:pgMar w:top="1440" w:right="1083" w:bottom="1440" w:left="1083" w:header="851" w:footer="992" w:gutter="0"/>
          <w:pgNumType w:fmt="decimal"/>
          <w:cols w:space="0" w:num="1"/>
          <w:rtlGutter w:val="0"/>
          <w:docGrid w:type="lines" w:linePitch="314" w:charSpace="0"/>
        </w:sectPr>
      </w:pPr>
    </w:p>
    <w:p w14:paraId="67BD576D">
      <w:pPr>
        <w:jc w:val="left"/>
        <w:rPr>
          <w:rFonts w:hint="eastAsia" w:ascii="方正兰亭黑简体" w:hAnsi="方正兰亭黑简体" w:eastAsia="方正兰亭黑简体" w:cs="方正兰亭黑简体"/>
          <w:b/>
          <w:bCs/>
          <w:color w:val="auto"/>
          <w:sz w:val="22"/>
          <w:szCs w:val="28"/>
          <w:highlight w:val="none"/>
          <w:lang w:val="en-US" w:eastAsia="zh-CN"/>
        </w:rPr>
      </w:pPr>
      <w:r>
        <w:rPr>
          <w:rFonts w:hint="eastAsia" w:ascii="方正兰亭黑简体" w:hAnsi="方正兰亭黑简体" w:eastAsia="方正兰亭黑简体" w:cs="方正兰亭黑简体"/>
          <w:b/>
          <w:bCs/>
          <w:color w:val="auto"/>
          <w:sz w:val="22"/>
          <w:szCs w:val="28"/>
          <w:highlight w:val="none"/>
          <w:lang w:val="en-US" w:eastAsia="zh-CN"/>
        </w:rPr>
        <w:t>附件2：其他材料</w:t>
      </w:r>
    </w:p>
    <w:p w14:paraId="64950263">
      <w:pPr>
        <w:pStyle w:val="5"/>
        <w:ind w:left="0" w:leftChars="0" w:firstLine="0" w:firstLineChars="0"/>
        <w:rPr>
          <w:rFonts w:hint="default"/>
          <w:color w:val="auto"/>
          <w:highlight w:val="none"/>
          <w:lang w:val="en-US" w:eastAsia="zh-CN"/>
        </w:rPr>
      </w:pPr>
      <w:r>
        <w:rPr>
          <w:rFonts w:hint="eastAsia" w:ascii="方正兰亭黑简体" w:hAnsi="方正兰亭黑简体" w:eastAsia="方正兰亭黑简体" w:cs="方正兰亭黑简体"/>
          <w:color w:val="auto"/>
          <w:sz w:val="22"/>
          <w:szCs w:val="28"/>
          <w:highlight w:val="none"/>
          <w:lang w:val="en-US" w:eastAsia="zh-CN"/>
        </w:rPr>
        <w:t>包括但不限于：</w:t>
      </w:r>
    </w:p>
    <w:p w14:paraId="0B07932C">
      <w:pPr>
        <w:pStyle w:val="5"/>
        <w:numPr>
          <w:ilvl w:val="0"/>
          <w:numId w:val="0"/>
        </w:numPr>
        <w:ind w:left="0" w:leftChars="0" w:firstLine="0" w:firstLineChars="0"/>
        <w:rPr>
          <w:rFonts w:hint="eastAsia" w:ascii="方正兰亭黑简体" w:hAnsi="方正兰亭黑简体" w:eastAsia="方正兰亭黑简体" w:cs="方正兰亭黑简体"/>
          <w:color w:val="auto"/>
          <w:sz w:val="22"/>
          <w:szCs w:val="28"/>
          <w:highlight w:val="none"/>
          <w:lang w:val="en-US" w:eastAsia="zh-CN"/>
        </w:rPr>
      </w:pPr>
      <w:r>
        <w:rPr>
          <w:rFonts w:hint="eastAsia" w:ascii="方正兰亭黑简体" w:hAnsi="方正兰亭黑简体" w:eastAsia="方正兰亭黑简体" w:cs="方正兰亭黑简体"/>
          <w:color w:val="auto"/>
          <w:kern w:val="2"/>
          <w:sz w:val="22"/>
          <w:szCs w:val="28"/>
          <w:highlight w:val="none"/>
          <w:lang w:val="en-US" w:eastAsia="zh-CN" w:bidi="ar-SA"/>
        </w:rPr>
        <w:t>1、</w:t>
      </w:r>
      <w:r>
        <w:rPr>
          <w:rFonts w:hint="eastAsia" w:ascii="方正兰亭黑简体" w:hAnsi="方正兰亭黑简体" w:eastAsia="方正兰亭黑简体" w:cs="方正兰亭黑简体"/>
          <w:color w:val="auto"/>
          <w:sz w:val="22"/>
          <w:szCs w:val="28"/>
          <w:highlight w:val="none"/>
          <w:lang w:val="en-US" w:eastAsia="zh-CN"/>
        </w:rPr>
        <w:t>营业执照扫描件</w:t>
      </w:r>
    </w:p>
    <w:p w14:paraId="2B48E574">
      <w:pPr>
        <w:pStyle w:val="5"/>
        <w:numPr>
          <w:ilvl w:val="0"/>
          <w:numId w:val="0"/>
        </w:numPr>
        <w:ind w:left="0" w:leftChars="0" w:firstLine="0" w:firstLineChars="0"/>
        <w:rPr>
          <w:rFonts w:hint="default" w:ascii="方正兰亭黑简体" w:hAnsi="方正兰亭黑简体" w:eastAsia="方正兰亭黑简体" w:cs="方正兰亭黑简体"/>
          <w:color w:val="auto"/>
          <w:sz w:val="22"/>
          <w:szCs w:val="28"/>
          <w:highlight w:val="none"/>
          <w:lang w:val="en-US" w:eastAsia="zh-CN"/>
        </w:rPr>
      </w:pPr>
      <w:r>
        <w:rPr>
          <w:rFonts w:hint="default" w:ascii="方正兰亭黑简体" w:hAnsi="方正兰亭黑简体" w:eastAsia="方正兰亭黑简体" w:cs="方正兰亭黑简体"/>
          <w:color w:val="auto"/>
          <w:kern w:val="2"/>
          <w:sz w:val="22"/>
          <w:szCs w:val="28"/>
          <w:highlight w:val="none"/>
          <w:lang w:val="en-US" w:eastAsia="zh-CN" w:bidi="ar-SA"/>
        </w:rPr>
        <w:t>2</w:t>
      </w:r>
      <w:r>
        <w:rPr>
          <w:rFonts w:hint="eastAsia" w:ascii="方正兰亭黑简体" w:hAnsi="方正兰亭黑简体" w:eastAsia="方正兰亭黑简体" w:cs="方正兰亭黑简体"/>
          <w:color w:val="auto"/>
          <w:kern w:val="2"/>
          <w:sz w:val="22"/>
          <w:szCs w:val="28"/>
          <w:highlight w:val="none"/>
          <w:lang w:val="en-US" w:eastAsia="zh-CN" w:bidi="ar-SA"/>
        </w:rPr>
        <w:t>、项目</w:t>
      </w:r>
      <w:r>
        <w:rPr>
          <w:rFonts w:hint="eastAsia" w:ascii="方正兰亭黑简体" w:hAnsi="方正兰亭黑简体" w:eastAsia="方正兰亭黑简体" w:cs="方正兰亭黑简体"/>
          <w:color w:val="auto"/>
          <w:sz w:val="22"/>
          <w:szCs w:val="28"/>
          <w:highlight w:val="none"/>
          <w:lang w:val="en-US" w:eastAsia="zh-CN"/>
        </w:rPr>
        <w:t>服务方案（产品介绍）及实施计划</w:t>
      </w:r>
    </w:p>
    <w:p w14:paraId="0492334C">
      <w:pPr>
        <w:pStyle w:val="5"/>
        <w:numPr>
          <w:ilvl w:val="0"/>
          <w:numId w:val="0"/>
        </w:numPr>
        <w:ind w:left="0" w:leftChars="0" w:firstLine="0" w:firstLineChars="0"/>
        <w:rPr>
          <w:rFonts w:hint="eastAsia" w:ascii="方正兰亭黑简体" w:hAnsi="方正兰亭黑简体" w:eastAsia="方正兰亭黑简体" w:cs="方正兰亭黑简体"/>
          <w:color w:val="auto"/>
          <w:kern w:val="2"/>
          <w:sz w:val="22"/>
          <w:szCs w:val="28"/>
          <w:highlight w:val="none"/>
          <w:lang w:val="en-US" w:eastAsia="zh-CN" w:bidi="ar-SA"/>
        </w:rPr>
      </w:pPr>
      <w:r>
        <w:rPr>
          <w:rFonts w:hint="default" w:ascii="方正兰亭黑简体" w:hAnsi="方正兰亭黑简体" w:eastAsia="方正兰亭黑简体" w:cs="方正兰亭黑简体"/>
          <w:color w:val="auto"/>
          <w:kern w:val="2"/>
          <w:sz w:val="22"/>
          <w:szCs w:val="28"/>
          <w:highlight w:val="none"/>
          <w:lang w:val="en-US" w:eastAsia="zh-CN" w:bidi="ar-SA"/>
        </w:rPr>
        <w:t>3、</w:t>
      </w:r>
      <w:r>
        <w:rPr>
          <w:rFonts w:hint="eastAsia" w:ascii="方正兰亭黑简体" w:hAnsi="方正兰亭黑简体" w:eastAsia="方正兰亭黑简体" w:cs="方正兰亭黑简体"/>
          <w:color w:val="auto"/>
          <w:kern w:val="2"/>
          <w:sz w:val="22"/>
          <w:szCs w:val="28"/>
          <w:highlight w:val="none"/>
          <w:lang w:val="en-US" w:eastAsia="zh-CN" w:bidi="ar-SA"/>
        </w:rPr>
        <w:t>服务团队介绍</w:t>
      </w:r>
    </w:p>
    <w:p w14:paraId="5856E4F7">
      <w:pPr>
        <w:pStyle w:val="5"/>
        <w:numPr>
          <w:ilvl w:val="0"/>
          <w:numId w:val="0"/>
        </w:numPr>
        <w:ind w:left="0" w:leftChars="0" w:firstLine="0" w:firstLineChars="0"/>
        <w:rPr>
          <w:rFonts w:hint="default" w:ascii="方正兰亭黑简体" w:hAnsi="方正兰亭黑简体" w:eastAsia="方正兰亭黑简体" w:cs="方正兰亭黑简体"/>
          <w:color w:val="auto"/>
          <w:sz w:val="22"/>
          <w:szCs w:val="28"/>
          <w:highlight w:val="none"/>
          <w:lang w:val="en-US" w:eastAsia="zh-CN"/>
        </w:rPr>
      </w:pPr>
      <w:r>
        <w:rPr>
          <w:rFonts w:hint="default" w:ascii="方正兰亭黑简体" w:hAnsi="方正兰亭黑简体" w:eastAsia="方正兰亭黑简体" w:cs="方正兰亭黑简体"/>
          <w:color w:val="auto"/>
          <w:kern w:val="2"/>
          <w:sz w:val="22"/>
          <w:szCs w:val="28"/>
          <w:highlight w:val="none"/>
          <w:lang w:val="en-US" w:eastAsia="zh-CN" w:bidi="ar-SA"/>
        </w:rPr>
        <w:t>4</w:t>
      </w:r>
      <w:r>
        <w:rPr>
          <w:rFonts w:hint="eastAsia" w:ascii="方正兰亭黑简体" w:hAnsi="方正兰亭黑简体" w:eastAsia="方正兰亭黑简体" w:cs="方正兰亭黑简体"/>
          <w:color w:val="auto"/>
          <w:kern w:val="2"/>
          <w:sz w:val="22"/>
          <w:szCs w:val="28"/>
          <w:highlight w:val="none"/>
          <w:lang w:val="en-US" w:eastAsia="zh-CN" w:bidi="ar-SA"/>
        </w:rPr>
        <w:t>、</w:t>
      </w:r>
      <w:r>
        <w:rPr>
          <w:rFonts w:hint="eastAsia" w:ascii="方正兰亭黑简体" w:hAnsi="方正兰亭黑简体" w:eastAsia="方正兰亭黑简体" w:cs="方正兰亭黑简体"/>
          <w:color w:val="auto"/>
          <w:sz w:val="22"/>
          <w:szCs w:val="28"/>
          <w:highlight w:val="none"/>
          <w:lang w:val="en-US" w:eastAsia="zh-CN"/>
        </w:rPr>
        <w:t>服务保障承诺</w:t>
      </w:r>
    </w:p>
    <w:p w14:paraId="0E222C46">
      <w:pPr>
        <w:pStyle w:val="5"/>
        <w:numPr>
          <w:ilvl w:val="0"/>
          <w:numId w:val="0"/>
        </w:numPr>
        <w:ind w:left="0" w:leftChars="0" w:firstLine="0" w:firstLineChars="0"/>
        <w:rPr>
          <w:rFonts w:hint="eastAsia" w:ascii="方正兰亭黑简体" w:hAnsi="方正兰亭黑简体" w:eastAsia="方正兰亭黑简体" w:cs="方正兰亭黑简体"/>
          <w:color w:val="auto"/>
          <w:sz w:val="22"/>
          <w:szCs w:val="28"/>
          <w:highlight w:val="none"/>
          <w:lang w:val="en-US" w:eastAsia="zh-CN"/>
        </w:rPr>
      </w:pPr>
      <w:r>
        <w:rPr>
          <w:rFonts w:hint="eastAsia" w:ascii="方正兰亭黑简体" w:hAnsi="方正兰亭黑简体" w:eastAsia="方正兰亭黑简体" w:cs="方正兰亭黑简体"/>
          <w:color w:val="auto"/>
          <w:kern w:val="2"/>
          <w:sz w:val="22"/>
          <w:szCs w:val="28"/>
          <w:highlight w:val="none"/>
          <w:lang w:val="en-US" w:eastAsia="zh-CN" w:bidi="ar-SA"/>
        </w:rPr>
        <w:t>5</w:t>
      </w:r>
      <w:r>
        <w:rPr>
          <w:rFonts w:hint="default" w:ascii="方正兰亭黑简体" w:hAnsi="方正兰亭黑简体" w:eastAsia="方正兰亭黑简体" w:cs="方正兰亭黑简体"/>
          <w:color w:val="auto"/>
          <w:kern w:val="2"/>
          <w:sz w:val="22"/>
          <w:szCs w:val="28"/>
          <w:highlight w:val="none"/>
          <w:lang w:val="en-US" w:eastAsia="zh-CN" w:bidi="ar-SA"/>
        </w:rPr>
        <w:t>、</w:t>
      </w:r>
      <w:r>
        <w:rPr>
          <w:rFonts w:hint="eastAsia" w:ascii="方正兰亭黑简体" w:hAnsi="方正兰亭黑简体" w:eastAsia="方正兰亭黑简体" w:cs="方正兰亭黑简体"/>
          <w:color w:val="auto"/>
          <w:sz w:val="22"/>
          <w:szCs w:val="28"/>
          <w:highlight w:val="none"/>
          <w:lang w:val="en-US" w:eastAsia="zh-CN"/>
        </w:rPr>
        <w:t>业绩案例</w:t>
      </w:r>
    </w:p>
    <w:p w14:paraId="575220FA">
      <w:pPr>
        <w:pStyle w:val="5"/>
        <w:numPr>
          <w:ilvl w:val="0"/>
          <w:numId w:val="0"/>
        </w:numPr>
        <w:ind w:left="0" w:leftChars="0" w:firstLine="0" w:firstLineChars="0"/>
        <w:rPr>
          <w:rFonts w:hint="default" w:ascii="方正兰亭黑简体" w:hAnsi="方正兰亭黑简体" w:eastAsia="方正兰亭黑简体" w:cs="方正兰亭黑简体"/>
          <w:color w:val="auto"/>
          <w:sz w:val="22"/>
          <w:szCs w:val="28"/>
          <w:highlight w:val="none"/>
          <w:lang w:val="en-US" w:eastAsia="zh-CN"/>
        </w:rPr>
      </w:pPr>
      <w:r>
        <w:rPr>
          <w:rFonts w:hint="eastAsia" w:ascii="方正兰亭黑简体" w:hAnsi="方正兰亭黑简体" w:eastAsia="方正兰亭黑简体" w:cs="方正兰亭黑简体"/>
          <w:color w:val="auto"/>
          <w:sz w:val="22"/>
          <w:szCs w:val="28"/>
          <w:highlight w:val="none"/>
          <w:lang w:val="en-US" w:eastAsia="zh-CN"/>
        </w:rPr>
        <w:t>6、其他所必需的相关材料</w:t>
      </w:r>
    </w:p>
    <w:sectPr>
      <w:pgSz w:w="11906" w:h="16838"/>
      <w:pgMar w:top="1440" w:right="1083" w:bottom="1440" w:left="1083" w:header="851" w:footer="992" w:gutter="0"/>
      <w:pgNumType w:fmt="decimal"/>
      <w:cols w:space="0" w:num="1"/>
      <w:rtlGutter w:val="0"/>
      <w:docGrid w:type="lines" w:linePitch="314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0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1" w:fontKey="{88675AE2-8222-4A8A-AFB7-29DD461CEEDA}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楷体_GB2312">
    <w:altName w:val="楷体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方正小标宋简体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  <w:embedRegular r:id="rId2" w:fontKey="{1AE23491-4B0A-4097-99C8-667B02F043FC}"/>
  </w:font>
  <w:font w:name="方正兰亭黑简体">
    <w:panose1 w:val="02000000000000000000"/>
    <w:charset w:val="86"/>
    <w:family w:val="auto"/>
    <w:pitch w:val="default"/>
    <w:sig w:usb0="A00002BF" w:usb1="184F6CFA" w:usb2="00000012" w:usb3="00000000" w:csb0="00040001" w:csb1="00000000"/>
    <w:embedRegular r:id="rId3" w:fontKey="{218B930A-C56B-4C46-99A3-D6671CD52B8C}"/>
  </w:font>
  <w:font w:name="华文楷体">
    <w:panose1 w:val="02010600040101010101"/>
    <w:charset w:val="86"/>
    <w:family w:val="auto"/>
    <w:pitch w:val="default"/>
    <w:sig w:usb0="A00002BF" w:usb1="78CF7CFB" w:usb2="00000016" w:usb3="00000000" w:csb0="6006009F" w:csb1="DFD70000"/>
    <w:embedRegular r:id="rId4" w:fontKey="{836074C2-129D-4FC1-8E83-437CB6391DF2}"/>
  </w:font>
  <w:font w:name="方正仿宋_GB2312">
    <w:panose1 w:val="02000000000000000000"/>
    <w:charset w:val="86"/>
    <w:family w:val="auto"/>
    <w:pitch w:val="default"/>
    <w:sig w:usb0="A00002BF" w:usb1="184F6CFA" w:usb2="00000012" w:usb3="00000000" w:csb0="00040001" w:csb1="00000000"/>
    <w:embedRegular r:id="rId5" w:fontKey="{C04E9710-0382-4C00-85C9-CDADEADFDE00}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2A004925">
    <w:pPr>
      <w:pStyle w:val="8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14:paraId="6C62FB9A">
                          <w:pPr>
                            <w:pStyle w:val="8"/>
                          </w:pPr>
                          <w:r>
                            <w:t xml:space="preserve">第 </w:t>
                          </w: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1</w:t>
                          </w:r>
                          <w:r>
                            <w:fldChar w:fldCharType="end"/>
                          </w:r>
                          <w:r>
                            <w:t xml:space="preserve"> 页 共 </w:t>
                          </w:r>
                          <w:r>
                            <w:fldChar w:fldCharType="begin"/>
                          </w:r>
                          <w:r>
                            <w:instrText xml:space="preserve"> NUMPAGES  \* MERGEFORMAT </w:instrText>
                          </w:r>
                          <w:r>
                            <w:fldChar w:fldCharType="separate"/>
                          </w:r>
                          <w:r>
                            <w:t>14</w:t>
                          </w:r>
                          <w:r>
                            <w:fldChar w:fldCharType="end"/>
                          </w:r>
                          <w:r>
                            <w:t xml:space="preserve"> 页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 w14:paraId="6C62FB9A">
                    <w:pPr>
                      <w:pStyle w:val="8"/>
                    </w:pPr>
                    <w:r>
                      <w:t xml:space="preserve">第 </w:t>
                    </w: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1</w:t>
                    </w:r>
                    <w:r>
                      <w:fldChar w:fldCharType="end"/>
                    </w:r>
                    <w:r>
                      <w:t xml:space="preserve"> 页 共 </w:t>
                    </w:r>
                    <w:r>
                      <w:fldChar w:fldCharType="begin"/>
                    </w:r>
                    <w:r>
                      <w:instrText xml:space="preserve"> NUMPAGES  \* MERGEFORMAT </w:instrText>
                    </w:r>
                    <w:r>
                      <w:fldChar w:fldCharType="separate"/>
                    </w:r>
                    <w:r>
                      <w:t>14</w:t>
                    </w:r>
                    <w:r>
                      <w:fldChar w:fldCharType="end"/>
                    </w:r>
                    <w:r>
                      <w:t xml:space="preserve"> 页</w:t>
                    </w:r>
                  </w:p>
                </w:txbxContent>
              </v:textbox>
            </v:shape>
          </w:pict>
        </mc:Fallback>
      </mc:AlternateContent>
    </w:r>
  </w:p>
</w:ft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E8D2EBEB"/>
    <w:multiLevelType w:val="singleLevel"/>
    <w:tmpl w:val="E8D2EBEB"/>
    <w:lvl w:ilvl="0" w:tentative="0">
      <w:start w:val="2"/>
      <w:numFmt w:val="decimal"/>
      <w:suff w:val="nothing"/>
      <w:lvlText w:val="%1、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TrueTypeFonts/>
  <w:saveSubsetFonts/>
  <w:bordersDoNotSurroundHeader w:val="0"/>
  <w:bordersDoNotSurroundFooter w:val="0"/>
  <w:documentProtection w:enforcement="0"/>
  <w:defaultTabStop w:val="420"/>
  <w:drawingGridVerticalSpacing w:val="157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2675436"/>
    <w:rsid w:val="029C08D4"/>
    <w:rsid w:val="08B545A5"/>
    <w:rsid w:val="0FE8142B"/>
    <w:rsid w:val="13353790"/>
    <w:rsid w:val="157E6317"/>
    <w:rsid w:val="19F06820"/>
    <w:rsid w:val="1C91744C"/>
    <w:rsid w:val="1E596D71"/>
    <w:rsid w:val="228D7802"/>
    <w:rsid w:val="24050543"/>
    <w:rsid w:val="269F2B16"/>
    <w:rsid w:val="2FB07FD7"/>
    <w:rsid w:val="33B3033B"/>
    <w:rsid w:val="35906085"/>
    <w:rsid w:val="3A9852E0"/>
    <w:rsid w:val="3D6469F5"/>
    <w:rsid w:val="3FCC680A"/>
    <w:rsid w:val="3FDF48A5"/>
    <w:rsid w:val="40115E5B"/>
    <w:rsid w:val="40134FEB"/>
    <w:rsid w:val="41007DAA"/>
    <w:rsid w:val="438704B0"/>
    <w:rsid w:val="480A63EB"/>
    <w:rsid w:val="487158D1"/>
    <w:rsid w:val="488E3B06"/>
    <w:rsid w:val="4CCA439B"/>
    <w:rsid w:val="4EFD134C"/>
    <w:rsid w:val="543D6D6A"/>
    <w:rsid w:val="58C4549A"/>
    <w:rsid w:val="5AEA704B"/>
    <w:rsid w:val="5C82259C"/>
    <w:rsid w:val="5DF2219B"/>
    <w:rsid w:val="5E8720EC"/>
    <w:rsid w:val="5EE9209B"/>
    <w:rsid w:val="5F44384A"/>
    <w:rsid w:val="60BF2A71"/>
    <w:rsid w:val="66E533C4"/>
    <w:rsid w:val="681A51E0"/>
    <w:rsid w:val="695E3370"/>
    <w:rsid w:val="699D5EE7"/>
    <w:rsid w:val="6B99520C"/>
    <w:rsid w:val="7AF21F95"/>
    <w:rsid w:val="7CFA526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qFormat="1" w:uiPriority="39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qFormat="1" w:unhideWhenUsed="0" w:uiPriority="99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semiHidden="0" w:name="Body Text"/>
    <w:lsdException w:qFormat="1"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qFormat="1"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qFormat="1" w:unhideWhenUsed="0" w:uiPriority="0" w:semiHidden="0" w:name="Body Text 2"/>
    <w:lsdException w:unhideWhenUsed="0" w:uiPriority="0" w:semiHidden="0" w:name="Body Text 3"/>
    <w:lsdException w:qFormat="1" w:uiPriority="0" w:semiHidden="0" w:name="Body Text Indent 2"/>
    <w:lsdException w:qFormat="1" w:unhideWhenUsed="0" w:uiPriority="0" w:semiHidden="0" w:name="Body Text Indent 3"/>
    <w:lsdException w:unhideWhenUsed="0" w:uiPriority="0" w:semiHidden="0" w:name="Block Text"/>
    <w:lsdException w:qFormat="1" w:uiPriority="99" w:semiHidden="0" w:name="Hyperlink"/>
    <w:lsdException w:unhideWhenUsed="0" w:uiPriority="0" w:semiHidden="0" w:name="FollowedHyperlink"/>
    <w:lsdException w:qFormat="1" w:unhideWhenUsed="0" w:uiPriority="22" w:semiHidden="0" w:name="Strong"/>
    <w:lsdException w:qFormat="1" w:unhideWhenUsed="0" w:uiPriority="0" w:semiHidden="0" w:name="Emphasis"/>
    <w:lsdException w:unhideWhenUsed="0" w:uiPriority="0" w:semiHidden="0" w:name="Document Map"/>
    <w:lsdException w:qFormat="1"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16">
    <w:name w:val="Default Paragraph Font"/>
    <w:semiHidden/>
    <w:qFormat/>
    <w:uiPriority w:val="0"/>
  </w:style>
  <w:style w:type="table" w:default="1" w:styleId="1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3">
    <w:name w:val="annotation text"/>
    <w:basedOn w:val="1"/>
    <w:qFormat/>
    <w:uiPriority w:val="99"/>
    <w:pPr>
      <w:jc w:val="left"/>
    </w:pPr>
    <w:rPr>
      <w:kern w:val="0"/>
      <w:sz w:val="20"/>
      <w:szCs w:val="20"/>
    </w:rPr>
  </w:style>
  <w:style w:type="paragraph" w:styleId="4">
    <w:name w:val="Body Text"/>
    <w:basedOn w:val="1"/>
    <w:next w:val="1"/>
    <w:qFormat/>
    <w:uiPriority w:val="0"/>
    <w:pPr>
      <w:spacing w:after="120"/>
    </w:pPr>
  </w:style>
  <w:style w:type="paragraph" w:styleId="5">
    <w:name w:val="Body Text Indent"/>
    <w:basedOn w:val="1"/>
    <w:qFormat/>
    <w:uiPriority w:val="0"/>
    <w:pPr>
      <w:ind w:left="420" w:leftChars="200"/>
    </w:pPr>
  </w:style>
  <w:style w:type="paragraph" w:styleId="6">
    <w:name w:val="Plain Text"/>
    <w:basedOn w:val="1"/>
    <w:qFormat/>
    <w:uiPriority w:val="0"/>
    <w:rPr>
      <w:rFonts w:ascii="宋体" w:hAnsi="Courier New"/>
    </w:rPr>
  </w:style>
  <w:style w:type="paragraph" w:styleId="7">
    <w:name w:val="Body Text Indent 2"/>
    <w:basedOn w:val="1"/>
    <w:unhideWhenUsed/>
    <w:qFormat/>
    <w:uiPriority w:val="0"/>
    <w:pPr>
      <w:ind w:firstLine="540"/>
    </w:pPr>
    <w:rPr>
      <w:rFonts w:ascii="Calibri" w:hAnsi="Calibri"/>
      <w:sz w:val="28"/>
      <w:szCs w:val="20"/>
    </w:rPr>
  </w:style>
  <w:style w:type="paragraph" w:styleId="8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9">
    <w:name w:val="toc 1"/>
    <w:basedOn w:val="1"/>
    <w:next w:val="1"/>
    <w:unhideWhenUsed/>
    <w:qFormat/>
    <w:uiPriority w:val="39"/>
    <w:rPr>
      <w:rFonts w:ascii="Calibri" w:hAnsi="Calibri" w:eastAsia="宋体" w:cs="Times New Roman"/>
    </w:rPr>
  </w:style>
  <w:style w:type="paragraph" w:styleId="10">
    <w:name w:val="Body Text Indent 3"/>
    <w:basedOn w:val="1"/>
    <w:qFormat/>
    <w:uiPriority w:val="0"/>
    <w:pPr>
      <w:ind w:firstLine="600" w:firstLineChars="200"/>
    </w:pPr>
    <w:rPr>
      <w:color w:val="FF0000"/>
      <w:sz w:val="30"/>
      <w:szCs w:val="20"/>
    </w:rPr>
  </w:style>
  <w:style w:type="paragraph" w:styleId="11">
    <w:name w:val="Body Text 2"/>
    <w:basedOn w:val="1"/>
    <w:qFormat/>
    <w:uiPriority w:val="0"/>
    <w:pPr>
      <w:spacing w:after="120" w:line="480" w:lineRule="auto"/>
    </w:pPr>
    <w:rPr>
      <w:szCs w:val="24"/>
    </w:rPr>
  </w:style>
  <w:style w:type="paragraph" w:styleId="12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paragraph" w:styleId="13">
    <w:name w:val="Body Text First Indent"/>
    <w:basedOn w:val="4"/>
    <w:qFormat/>
    <w:uiPriority w:val="0"/>
    <w:pPr>
      <w:widowControl/>
      <w:spacing w:after="120"/>
      <w:ind w:firstLine="420" w:firstLineChars="100"/>
      <w:jc w:val="left"/>
    </w:pPr>
    <w:rPr>
      <w:rFonts w:ascii="Times New Roman"/>
    </w:rPr>
  </w:style>
  <w:style w:type="table" w:styleId="15">
    <w:name w:val="Table Grid"/>
    <w:basedOn w:val="14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17">
    <w:name w:val="Strong"/>
    <w:qFormat/>
    <w:uiPriority w:val="22"/>
    <w:rPr>
      <w:b/>
      <w:bCs/>
    </w:rPr>
  </w:style>
  <w:style w:type="character" w:styleId="18">
    <w:name w:val="Hyperlink"/>
    <w:basedOn w:val="16"/>
    <w:unhideWhenUsed/>
    <w:qFormat/>
    <w:uiPriority w:val="99"/>
    <w:rPr>
      <w:color w:val="0000FF"/>
      <w:u w:val="single"/>
    </w:rPr>
  </w:style>
  <w:style w:type="paragraph" w:customStyle="1" w:styleId="19">
    <w:name w:val="列表段落1"/>
    <w:basedOn w:val="1"/>
    <w:qFormat/>
    <w:uiPriority w:val="0"/>
    <w:pPr>
      <w:ind w:firstLine="420" w:firstLineChars="200"/>
    </w:pPr>
  </w:style>
  <w:style w:type="paragraph" w:customStyle="1" w:styleId="20">
    <w:name w:val="Default"/>
    <w:qFormat/>
    <w:uiPriority w:val="0"/>
    <w:pPr>
      <w:widowControl w:val="0"/>
      <w:autoSpaceDE w:val="0"/>
      <w:autoSpaceDN w:val="0"/>
      <w:adjustRightInd w:val="0"/>
    </w:pPr>
    <w:rPr>
      <w:rFonts w:ascii="楷体" w:hAnsi="Times New Roman" w:eastAsia="楷体" w:cs="楷体"/>
      <w:color w:val="000000"/>
      <w:sz w:val="24"/>
      <w:szCs w:val="24"/>
      <w:lang w:val="en-US" w:eastAsia="zh-CN" w:bidi="ar-SA"/>
    </w:rPr>
  </w:style>
  <w:style w:type="character" w:customStyle="1" w:styleId="21">
    <w:name w:val="15"/>
    <w:basedOn w:val="16"/>
    <w:qFormat/>
    <w:uiPriority w:val="0"/>
    <w:rPr>
      <w:rFonts w:hint="default" w:ascii="Calibri" w:hAnsi="Calibri" w:cs="Calibri"/>
      <w:b/>
      <w:bCs/>
    </w:rPr>
  </w:style>
  <w:style w:type="paragraph" w:styleId="22">
    <w:name w:val="List Paragraph"/>
    <w:basedOn w:val="1"/>
    <w:qFormat/>
    <w:uiPriority w:val="34"/>
    <w:pPr>
      <w:ind w:left="720"/>
      <w:contextualSpacing/>
    </w:pPr>
  </w:style>
  <w:style w:type="table" w:customStyle="1" w:styleId="23">
    <w:name w:val="Table Normal"/>
    <w:semiHidden/>
    <w:unhideWhenUsed/>
    <w:qFormat/>
    <w:uiPriority w:val="0"/>
    <w:tblPr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24">
    <w:name w:val="表格正文内容"/>
    <w:basedOn w:val="1"/>
    <w:next w:val="1"/>
    <w:autoRedefine/>
    <w:qFormat/>
    <w:uiPriority w:val="0"/>
    <w:pPr>
      <w:widowControl/>
      <w:spacing w:line="360" w:lineRule="exact"/>
      <w:jc w:val="left"/>
    </w:pPr>
    <w:rPr>
      <w:rFonts w:ascii="楷体_GB2312" w:hAnsi="方正小标宋简体" w:eastAsia="仿宋_GB2312" w:cs="仿宋"/>
      <w:sz w:val="24"/>
      <w:szCs w:val="32"/>
    </w:rPr>
  </w:style>
  <w:style w:type="character" w:customStyle="1" w:styleId="25">
    <w:name w:val="font91"/>
    <w:qFormat/>
    <w:uiPriority w:val="0"/>
    <w:rPr>
      <w:rFonts w:hint="eastAsia" w:ascii="宋体" w:hAnsi="宋体" w:eastAsia="宋体" w:cs="宋体"/>
      <w:color w:val="1E1E1E"/>
      <w:sz w:val="24"/>
      <w:szCs w:val="24"/>
      <w:u w:val="none"/>
    </w:rPr>
  </w:style>
  <w:style w:type="character" w:customStyle="1" w:styleId="26">
    <w:name w:val="font81"/>
    <w:qFormat/>
    <w:uiPriority w:val="0"/>
    <w:rPr>
      <w:rFonts w:ascii="Wingdings" w:hAnsi="Wingdings" w:cs="Wingdings"/>
      <w:color w:val="1E1E1E"/>
      <w:sz w:val="24"/>
      <w:szCs w:val="24"/>
      <w:u w:val="none"/>
    </w:r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customXml" Target="../customXml/item2.xml"/><Relationship Id="rId6" Type="http://schemas.openxmlformats.org/officeDocument/2006/relationships/numbering" Target="numbering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5" Type="http://schemas.openxmlformats.org/officeDocument/2006/relationships/font" Target="fonts/font5.odttf"/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  <customShpExts>
    <customShpInfo spid="_x0000_s1026" textRotate="1"/>
  </customShpExts>
</s:customData>
</file>

<file path=customXml/item2.xml><?xml version="1.0" encoding="utf-8"?>
<contractReview xmlns="http://schemas.wps.cn/vas-ai-hub/contract-review">
  <reviewItems>
    <reviewItem>
      <errorID>7e8d88fc-d177-49d1-a3c3-f8e626a7d5ac</errorID>
      <errorWord>；</errorWord>
      <group>L1_AI</group>
      <groupName>深度校对</groupName>
      <ability>L2_AI_Punc</ability>
      <abilityName>标点纠错</abilityName>
      <candidateList>
        <item>。</item>
      </candidateList>
      <explain/>
      <paraID>40680CD9</paraID>
      <start>24</start>
      <end>25</end>
      <status>unmodified</status>
      <modifiedWord/>
      <trackRevisions>false</trackRevisions>
    </reviewItem>
    <reviewItem>
      <errorID>2fd5a109-0379-470f-9127-eda57ffb0b0c</errorID>
      <errorWord>截点</errorWord>
      <group>L1_Word</group>
      <groupName>字词问题</groupName>
      <ability>L2_Typo</ability>
      <abilityName>字词错误</abilityName>
      <candidateList>
        <item>节点</item>
      </candidateList>
      <explain/>
      <paraID>192657F0</paraID>
      <start>51</start>
      <end>53</end>
      <status>modified</status>
      <modifiedWord>节点</modifiedWord>
      <trackRevisions>false</trackRevisions>
    </reviewItem>
    <reviewItem>
      <errorID>2d71d86d-e209-47d9-971c-816668f32ddc</errorID>
      <errorWord>第二章节</errorWord>
      <group>L1_AI</group>
      <groupName>深度校对</groupName>
      <ability>L2_AI_Word</ability>
      <abilityName>字词纠错</abilityName>
      <candidateList>
        <item>第二章</item>
      </candidateList>
      <explain/>
      <paraID>192657F0</paraID>
      <start>103</start>
      <end>107</end>
      <status>unmodified</status>
      <modifiedWord/>
      <trackRevisions>false</trackRevisions>
    </reviewItem>
    <reviewItem>
      <errorID>0b38a68f-fd6c-4250-8345-4b7e6bd14d92</errorID>
      <errorWord>。</errorWord>
      <group>L1_AI</group>
      <groupName>深度校对</groupName>
      <ability>L2_AI_Punc</ability>
      <abilityName>标点纠错</abilityName>
      <candidateList>
        <item/>
      </candidateList>
      <explain/>
      <paraID>192657F0</paraID>
      <start>112</start>
      <end>112</end>
      <status>modified</status>
      <modifiedWord/>
      <trackRevisions>false</trackRevisions>
    </reviewItem>
    <reviewItem>
      <errorID>9e44aeab-ee75-4130-8495-2ecb4a4cc86e</errorID>
      <errorWord>束</errorWord>
      <group>L1_Word</group>
      <groupName>字词问题</groupName>
      <ability>L2_Typo</ability>
      <abilityName>字词错误</abilityName>
      <candidateList>
        <item>束后</item>
      </candidateList>
      <explain/>
      <paraID>4E505020</paraID>
      <start>9</start>
      <end>11</end>
      <status>modified</status>
      <modifiedWord>束后</modifiedWord>
      <trackRevisions>false</trackRevisions>
    </reviewItem>
    <reviewItem>
      <errorID>9ec42602-ecc2-4caf-8b39-2d8755543d72</errorID>
      <errorWord>1、</errorWord>
      <group>L1_Format</group>
      <groupName>格式问题</groupName>
      <ability>L2_Ordinal</ability>
      <abilityName>序号格式</abilityName>
      <candidateList>
        <item>1.</item>
      </candidateList>
      <explain>中文书写环境建议使用国标要求书写序次语。根据标点符号用法（GB/T 15834—2011）序次语书写要求，通常第一层是带有顿号的汉字数字，如“一、”；第二层是带括号（全角）的汉字数字，如“（一）”；第三层是带下脚点（半角）的阿拉伯数字，如“1.”；第四层是带括号（全角）的阿拉伯数字，如“（1）”“1）”；其后可以按照书写者意愿输入带圈的阿拉伯数字或大小写拉丁字母，如“①”“ a.”。</explain>
      <paraID> 22E8766</paraID>
      <start>0</start>
      <end>2</end>
      <status>unmodified</status>
      <modifiedWord/>
      <trackRevisions>false</trackRevisions>
    </reviewItem>
    <reviewItem>
      <errorID>511ce028-5513-4881-ba96-d756b2fa3247</errorID>
      <errorWord>2、</errorWord>
      <group>L1_Format</group>
      <groupName>格式问题</groupName>
      <ability>L2_Ordinal</ability>
      <abilityName>序号格式</abilityName>
      <candidateList>
        <item>2.</item>
      </candidateList>
      <explain>中文书写环境建议使用国标要求书写序次语。根据标点符号用法（GB/T 15834—2011）序次语书写要求，通常第一层是带有顿号的汉字数字，如“一、”；第二层是带括号（全角）的汉字数字，如“（一）”；第三层是带下脚点（半角）的阿拉伯数字，如“1.”；第四层是带括号（全角）的阿拉伯数字，如“（1）”“1）”；其后可以按照书写者意愿输入带圈的阿拉伯数字或大小写拉丁字母，如“①”“ a.”。</explain>
      <paraID>6441606B</paraID>
      <start>0</start>
      <end>2</end>
      <status>unmodified</status>
      <modifiedWord/>
      <trackRevisions>false</trackRevisions>
    </reviewItem>
    <reviewItem>
      <errorID>141df06b-fcc8-4ed8-8755-20c5494b58e0</errorID>
      <errorWord>，</errorWord>
      <group>L1_AI</group>
      <groupName>深度校对</groupName>
      <ability>L2_AI_Punc</ability>
      <abilityName>标点纠错</abilityName>
      <candidateList>
        <item/>
      </candidateList>
      <explain/>
      <paraID>6441606B</paraID>
      <start>62</start>
      <end>63</end>
      <status>unmodified</status>
      <modifiedWord/>
      <trackRevisions>false</trackRevisions>
    </reviewItem>
    <reviewItem>
      <errorID>6286b3c8-fe4a-42f6-a1a6-743c3ee0617d</errorID>
      <errorWord>名单的供应商</errorWord>
      <group>L1_AI</group>
      <groupName>深度校对</groupName>
      <ability>L2_AI_Grammar</ability>
      <abilityName>语法纠错</abilityName>
      <candidateList>
        <item>名单</item>
      </candidateList>
      <explain/>
      <paraID>6441606B</paraID>
      <start>100</start>
      <end>106</end>
      <status>unmodified</status>
      <modifiedWord/>
      <trackRevisions>false</trackRevisions>
    </reviewItem>
    <reviewItem>
      <errorID>8d73bf04-3924-4d80-92da-47ceba53b14c</errorID>
      <errorWord>3、</errorWord>
      <group>L1_Format</group>
      <groupName>格式问题</groupName>
      <ability>L2_Ordinal</ability>
      <abilityName>序号格式</abilityName>
      <candidateList>
        <item>3.</item>
      </candidateList>
      <explain>中文书写环境建议使用国标要求书写序次语。根据标点符号用法（GB/T 15834—2011）序次语书写要求，通常第一层是带有顿号的汉字数字，如“一、”；第二层是带括号（全角）的汉字数字，如“（一）”；第三层是带下脚点（半角）的阿拉伯数字，如“1.”；第四层是带括号（全角）的阿拉伯数字，如“（1）”“1）”；其后可以按照书写者意愿输入带圈的阿拉伯数字或大小写拉丁字母，如“①”“ a.”。</explain>
      <paraID>3A3BF07A</paraID>
      <start>0</start>
      <end>2</end>
      <status>unmodified</status>
      <modifiedWord/>
      <trackRevisions>false</trackRevisions>
    </reviewItem>
    <reviewItem>
      <errorID>63b89871-4617-47e4-93ec-06c8fa7d486c</errorID>
      <errorWord>1、</errorWord>
      <group>L1_Format</group>
      <groupName>格式问题</groupName>
      <ability>L2_Ordinal</ability>
      <abilityName>序号格式</abilityName>
      <candidateList>
        <item>1.</item>
      </candidateList>
      <explain>中文书写环境建议使用国标要求书写序次语。根据标点符号用法（GB/T 15834—2011）序次语书写要求，通常第一层是带有顿号的汉字数字，如“一、”；第二层是带括号（全角）的汉字数字，如“（一）”；第三层是带下脚点（半角）的阿拉伯数字，如“1.”；第四层是带括号（全角）的阿拉伯数字，如“（1）”“1）”；其后可以按照书写者意愿输入带圈的阿拉伯数字或大小写拉丁字母，如“①”“ a.”。</explain>
      <paraID>37A94CC7</paraID>
      <start>0</start>
      <end>2</end>
      <status>unmodified</status>
      <modifiedWord/>
      <trackRevisions>false</trackRevisions>
    </reviewItem>
    <reviewItem>
      <errorID>81597494-150f-44bc-b075-e58cc5769a3a</errorID>
      <errorWord>1、</errorWord>
      <group>L1_Format</group>
      <groupName>格式问题</groupName>
      <ability>L2_Ordinal</ability>
      <abilityName>序号格式</abilityName>
      <candidateList>
        <item>1.</item>
      </candidateList>
      <explain>中文书写环境建议使用国标要求书写序次语。根据标点符号用法（GB/T 15834—2011）序次语书写要求，通常第一层是带有顿号的汉字数字，如“一、”；第二层是带括号（全角）的汉字数字，如“（一）”；第三层是带下脚点（半角）的阿拉伯数字，如“1.”；第四层是带括号（全角）的阿拉伯数字，如“（1）”“1）”；其后可以按照书写者意愿输入带圈的阿拉伯数字或大小写拉丁字母，如“①”“ a.”。</explain>
      <paraID>18EDC216</paraID>
      <start>0</start>
      <end>2</end>
      <status>unmodified</status>
      <modifiedWord/>
      <trackRevisions>false</trackRevisions>
    </reviewItem>
    <reviewItem>
      <errorID>fcb05043-8cb6-4e86-9442-5cf2201f9596</errorID>
      <errorWord>2、</errorWord>
      <group>L1_Format</group>
      <groupName>格式问题</groupName>
      <ability>L2_Ordinal</ability>
      <abilityName>序号格式</abilityName>
      <candidateList>
        <item>2.</item>
      </candidateList>
      <explain>中文书写环境建议使用国标要求书写序次语。根据标点符号用法（GB/T 15834—2011）序次语书写要求，通常第一层是带有顿号的汉字数字，如“一、”；第二层是带括号（全角）的汉字数字，如“（一）”；第三层是带下脚点（半角）的阿拉伯数字，如“1.”；第四层是带括号（全角）的阿拉伯数字，如“（1）”“1）”；其后可以按照书写者意愿输入带圈的阿拉伯数字或大小写拉丁字母，如“①”“ a.”。</explain>
      <paraID>17C2501F</paraID>
      <start>0</start>
      <end>2</end>
      <status>unmodified</status>
      <modifiedWord/>
      <trackRevisions>false</trackRevisions>
    </reviewItem>
    <reviewItem>
      <errorID>e16ab556-822b-43dc-b442-a249475466bf</errorID>
      <errorWord>3、</errorWord>
      <group>L1_Format</group>
      <groupName>格式问题</groupName>
      <ability>L2_Ordinal</ability>
      <abilityName>序号格式</abilityName>
      <candidateList>
        <item>3.</item>
      </candidateList>
      <explain>中文书写环境建议使用国标要求书写序次语。根据标点符号用法（GB/T 15834—2011）序次语书写要求，通常第一层是带有顿号的汉字数字，如“一、”；第二层是带括号（全角）的汉字数字，如“（一）”；第三层是带下脚点（半角）的阿拉伯数字，如“1.”；第四层是带括号（全角）的阿拉伯数字，如“（1）”“1）”；其后可以按照书写者意愿输入带圈的阿拉伯数字或大小写拉丁字母，如“①”“ a.”。</explain>
      <paraID> 9514AB6</paraID>
      <start>0</start>
      <end>2</end>
      <status>unmodified</status>
      <modifiedWord/>
      <trackRevisions>false</trackRevisions>
    </reviewItem>
    <reviewItem>
      <errorID>65a3ddd5-da5e-493c-bf02-0e728cb139d4</errorID>
      <errorWord>1、</errorWord>
      <group>L1_Format</group>
      <groupName>格式问题</groupName>
      <ability>L2_Ordinal</ability>
      <abilityName>序号格式</abilityName>
      <candidateList>
        <item>1.</item>
      </candidateList>
      <explain>中文书写环境建议使用国标要求书写序次语。根据标点符号用法（GB/T 15834—2011）序次语书写要求，通常第一层是带有顿号的汉字数字，如“一、”；第二层是带括号（全角）的汉字数字，如“（一）”；第三层是带下脚点（半角）的阿拉伯数字，如“1.”；第四层是带括号（全角）的阿拉伯数字，如“（1）”“1）”；其后可以按照书写者意愿输入带圈的阿拉伯数字或大小写拉丁字母，如“①”“ a.”。</explain>
      <paraID>1BA75632</paraID>
      <start>0</start>
      <end>2</end>
      <status>unmodified</status>
      <modifiedWord/>
      <trackRevisions>false</trackRevisions>
    </reviewItem>
    <reviewItem>
      <errorID>620bde17-bbf8-4735-bc43-d2a0ce26afbd</errorID>
      <errorWord>2、</errorWord>
      <group>L1_Format</group>
      <groupName>格式问题</groupName>
      <ability>L2_Ordinal</ability>
      <abilityName>序号格式</abilityName>
      <candidateList>
        <item>2.</item>
      </candidateList>
      <explain>中文书写环境建议使用国标要求书写序次语。根据标点符号用法（GB/T 15834—2011）序次语书写要求，通常第一层是带有顿号的汉字数字，如“一、”；第二层是带括号（全角）的汉字数字，如“（一）”；第三层是带下脚点（半角）的阿拉伯数字，如“1.”；第四层是带括号（全角）的阿拉伯数字，如“（1）”“1）”；其后可以按照书写者意愿输入带圈的阿拉伯数字或大小写拉丁字母，如“①”“ a.”。</explain>
      <paraID>3F7E9F80</paraID>
      <start>0</start>
      <end>2</end>
      <status>unmodified</status>
      <modifiedWord/>
      <trackRevisions>false</trackRevisions>
    </reviewItem>
    <reviewItem>
      <errorID>5c671027-af6d-473b-96a6-351ece9f62fb</errorID>
      <errorWord>1、</errorWord>
      <group>L1_Format</group>
      <groupName>格式问题</groupName>
      <ability>L2_Ordinal</ability>
      <abilityName>序号格式</abilityName>
      <candidateList>
        <item>1.</item>
      </candidateList>
      <explain>中文书写环境建议使用国标要求书写序次语。根据标点符号用法（GB/T 15834—2011）序次语书写要求，通常第一层是带有顿号的汉字数字，如“一、”；第二层是带括号（全角）的汉字数字，如“（一）”；第三层是带下脚点（半角）的阿拉伯数字，如“1.”；第四层是带括号（全角）的阿拉伯数字，如“（1）”“1）”；其后可以按照书写者意愿输入带圈的阿拉伯数字或大小写拉丁字母，如“①”“ a.”。</explain>
      <paraID>5BB0EF4D</paraID>
      <start>0</start>
      <end>2</end>
      <status>unmodified</status>
      <modifiedWord/>
      <trackRevisions>false</trackRevisions>
    </reviewItem>
    <reviewItem>
      <errorID>67be9d47-6312-4a38-b9bf-b57620540db1</errorID>
      <errorWord>2、</errorWord>
      <group>L1_Format</group>
      <groupName>格式问题</groupName>
      <ability>L2_Ordinal</ability>
      <abilityName>序号格式</abilityName>
      <candidateList>
        <item>2.</item>
      </candidateList>
      <explain>中文书写环境建议使用国标要求书写序次语。根据标点符号用法（GB/T 15834—2011）序次语书写要求，通常第一层是带有顿号的汉字数字，如“一、”；第二层是带括号（全角）的汉字数字，如“（一）”；第三层是带下脚点（半角）的阿拉伯数字，如“1.”；第四层是带括号（全角）的阿拉伯数字，如“（1）”“1）”；其后可以按照书写者意愿输入带圈的阿拉伯数字或大小写拉丁字母，如“①”“ a.”。</explain>
      <paraID>14AD5FC2</paraID>
      <start>0</start>
      <end>2</end>
      <status>unmodified</status>
      <modifiedWord/>
      <trackRevisions>false</trackRevisions>
    </reviewItem>
    <reviewItem>
      <errorID>1027a593-4eaf-4dbb-9304-4935c242e735</errorID>
      <errorWord>3、</errorWord>
      <group>L1_Format</group>
      <groupName>格式问题</groupName>
      <ability>L2_Ordinal</ability>
      <abilityName>序号格式</abilityName>
      <candidateList>
        <item>3.</item>
      </candidateList>
      <explain>中文书写环境建议使用国标要求书写序次语。根据标点符号用法（GB/T 15834—2011）序次语书写要求，通常第一层是带有顿号的汉字数字，如“一、”；第二层是带括号（全角）的汉字数字，如“（一）”；第三层是带下脚点（半角）的阿拉伯数字，如“1.”；第四层是带括号（全角）的阿拉伯数字，如“（1）”“1）”；其后可以按照书写者意愿输入带圈的阿拉伯数字或大小写拉丁字母，如“①”“ a.”。</explain>
      <paraID>18F708C2</paraID>
      <start>0</start>
      <end>2</end>
      <status>unmodified</status>
      <modifiedWord/>
      <trackRevisions>false</trackRevisions>
    </reviewItem>
    <reviewItem>
      <errorID>172897e4-7ee7-4ec9-b039-c4ed7c8fd63a</errorID>
      <errorWord>日，前</errorWord>
      <group>L1_AI</group>
      <groupName>深度校对</groupName>
      <ability>L2_AI_Word</ability>
      <abilityName>字词纠错</abilityName>
      <candidateList>
        <item>日前</item>
      </candidateList>
      <explain/>
      <paraID>18F708C2</paraID>
      <start>18</start>
      <end>20</end>
      <status>modified</status>
      <modifiedWord>日前</modifiedWord>
      <trackRevisions>false</trackRevisions>
    </reviewItem>
    <reviewItem>
      <errorID>04d2ed2e-7133-42f5-93cf-6a10f88cfbc7</errorID>
      <errorWord>并</errorWord>
      <group>L1_Word</group>
      <groupName>字词问题</groupName>
      <ability>L2_Typo</ability>
      <abilityName>字词错误</abilityName>
      <candidateList>
        <item>并提</item>
      </candidateList>
      <explain/>
      <paraID>18F708C2</paraID>
      <start>31</start>
      <end>33</end>
      <status>modified</status>
      <modifiedWord>并提</modifiedWord>
      <trackRevisions>false</trackRevisions>
    </reviewItem>
    <reviewItem>
      <errorID>41336692-d1dc-429e-95c4-77f62ea42402</errorID>
      <errorWord>张</errorWord>
      <group>L1_Knowledge</group>
      <groupName>知识性问题</groupName>
      <ability>L2_Knowledge</ability>
      <abilityName>其他知识</abilityName>
      <candidateList>
        <item>把</item>
      </candidateList>
      <explain>（欛）bà（～儿）〈名〉❶器具上便于用手拿的部分：茶壶～儿｜掸子～儿。❷花、叶或果实的柄：花～儿｜梨～儿。</explain>
      <paraID> 5F250CF</paraID>
      <start>27</start>
      <end>28</end>
      <status>modified</status>
      <modifiedWord>把</modifiedWord>
      <trackRevisions>false</trackRevisions>
    </reviewItem>
    <reviewItem>
      <errorID>95cd80a5-c7fa-4dc5-a797-0178f2bba7ef</errorID>
      <errorWord>1、</errorWord>
      <group>L1_Format</group>
      <groupName>格式问题</groupName>
      <ability>L2_Ordinal</ability>
      <abilityName>序号格式</abilityName>
      <candidateList>
        <item>1.</item>
      </candidateList>
      <explain>中文书写环境建议使用国标要求书写序次语。根据标点符号用法（GB/T 15834—2011）序次语书写要求，通常第一层是带有顿号的汉字数字，如“一、”；第二层是带括号（全角）的汉字数字，如“（一）”；第三层是带下脚点（半角）的阿拉伯数字，如“1.”；第四层是带括号（全角）的阿拉伯数字，如“（1）”“1）”；其后可以按照书写者意愿输入带圈的阿拉伯数字或大小写拉丁字母，如“①”“ a.”。</explain>
      <paraID>1178175A</paraID>
      <start>0</start>
      <end>2</end>
      <status>unmodified</status>
      <modifiedWord/>
      <trackRevisions>false</trackRevisions>
    </reviewItem>
    <reviewItem>
      <errorID>e3b630d2-db16-43c7-a70a-f38ff1a5c688</errorID>
      <errorWord>2、</errorWord>
      <group>L1_Format</group>
      <groupName>格式问题</groupName>
      <ability>L2_Ordinal</ability>
      <abilityName>序号格式</abilityName>
      <candidateList>
        <item>2.</item>
      </candidateList>
      <explain>中文书写环境建议使用国标要求书写序次语。根据标点符号用法（GB/T 15834—2011）序次语书写要求，通常第一层是带有顿号的汉字数字，如“一、”；第二层是带括号（全角）的汉字数字，如“（一）”；第三层是带下脚点（半角）的阿拉伯数字，如“1.”；第四层是带括号（全角）的阿拉伯数字，如“（1）”“1）”；其后可以按照书写者意愿输入带圈的阿拉伯数字或大小写拉丁字母，如“①”“ a.”。</explain>
      <paraID>33A5E13A</paraID>
      <start>0</start>
      <end>2</end>
      <status>unmodified</status>
      <modifiedWord/>
      <trackRevisions>false</trackRevisions>
    </reviewItem>
    <reviewItem>
      <errorID>45d996f6-b391-4f74-a069-effcf03675da</errorID>
      <errorWord>3、</errorWord>
      <group>L1_Format</group>
      <groupName>格式问题</groupName>
      <ability>L2_Ordinal</ability>
      <abilityName>序号格式</abilityName>
      <candidateList>
        <item>3.</item>
      </candidateList>
      <explain>中文书写环境建议使用国标要求书写序次语。根据标点符号用法（GB/T 15834—2011）序次语书写要求，通常第一层是带有顿号的汉字数字，如“一、”；第二层是带括号（全角）的汉字数字，如“（一）”；第三层是带下脚点（半角）的阿拉伯数字，如“1.”；第四层是带括号（全角）的阿拉伯数字，如“（1）”“1）”；其后可以按照书写者意愿输入带圈的阿拉伯数字或大小写拉丁字母，如“①”“ a.”。</explain>
      <paraID> F5C931A</paraID>
      <start>0</start>
      <end>2</end>
      <status>unmodified</status>
      <modifiedWord/>
      <trackRevisions>false</trackRevisions>
    </reviewItem>
    <reviewItem>
      <errorID>f19c6127-bf9b-4556-b16d-af6f1699a259</errorID>
      <errorWord>学校正式</errorWord>
      <group>L1_AI</group>
      <groupName>深度校对</groupName>
      <ability>L2_AI_Grammar</ability>
      <abilityName>语法纠错</abilityName>
      <candidateList>
        <item>学校</item>
      </candidateList>
      <explain/>
      <paraID> F5C931A</paraID>
      <start>33</start>
      <end>37</end>
      <status>unmodified</status>
      <modifiedWord/>
      <trackRevisions>false</trackRevisions>
    </reviewItem>
    <reviewItem>
      <errorID>6eb185d4-4bee-4e94-be51-efe13b134c06</errorID>
      <errorWord>1、</errorWord>
      <group>L1_Format</group>
      <groupName>格式问题</groupName>
      <ability>L2_Ordinal</ability>
      <abilityName>序号格式</abilityName>
      <candidateList>
        <item>1.</item>
      </candidateList>
      <explain>中文书写环境建议使用国标要求书写序次语。根据标点符号用法（GB/T 15834—2011）序次语书写要求，通常第一层是带有顿号的汉字数字，如“一、”；第二层是带括号（全角）的汉字数字，如“（一）”；第三层是带下脚点（半角）的阿拉伯数字，如“1.”；第四层是带括号（全角）的阿拉伯数字，如“（1）”“1）”；其后可以按照书写者意愿输入带圈的阿拉伯数字或大小写拉丁字母，如“①”“ a.”。</explain>
      <paraID> 99B62E7</paraID>
      <start>0</start>
      <end>2</end>
      <status>unmodified</status>
      <modifiedWord/>
      <trackRevisions>false</trackRevisions>
    </reviewItem>
    <reviewItem>
      <errorID>3bfa4783-2b77-4647-b0de-1d6c82bf353d</errorID>
      <errorWord>，</errorWord>
      <group>L1_Word</group>
      <groupName>字词问题</groupName>
      <ability>L2_Typo</ability>
      <abilityName>字词错误</abilityName>
      <candidateList>
        <item>，具</item>
      </candidateList>
      <explain/>
      <paraID> 99B62E7</paraID>
      <start>16</start>
      <end>18</end>
      <status>modified</status>
      <modifiedWord>，具</modifiedWord>
      <trackRevisions>false</trackRevisions>
    </reviewItem>
    <reviewItem>
      <errorID>f3bf9575-fabb-4256-87d6-34a45f593863</errorID>
      <errorWord>2、</errorWord>
      <group>L1_Format</group>
      <groupName>格式问题</groupName>
      <ability>L2_Ordinal</ability>
      <abilityName>序号格式</abilityName>
      <candidateList>
        <item>2.</item>
      </candidateList>
      <explain>中文书写环境建议使用国标要求书写序次语。根据标点符号用法（GB/T 15834—2011）序次语书写要求，通常第一层是带有顿号的汉字数字，如“一、”；第二层是带括号（全角）的汉字数字，如“（一）”；第三层是带下脚点（半角）的阿拉伯数字，如“1.”；第四层是带括号（全角）的阿拉伯数字，如“（1）”“1）”；其后可以按照书写者意愿输入带圈的阿拉伯数字或大小写拉丁字母，如“①”“ a.”。</explain>
      <paraID>12077730</paraID>
      <start>0</start>
      <end>2</end>
      <status>unmodified</status>
      <modifiedWord/>
      <trackRevisions>false</trackRevisions>
    </reviewItem>
    <reviewItem>
      <errorID>db51a0cf-f827-4394-a4d3-a4d4aa334265</errorID>
      <errorWord>3、</errorWord>
      <group>L1_Format</group>
      <groupName>格式问题</groupName>
      <ability>L2_Ordinal</ability>
      <abilityName>序号格式</abilityName>
      <candidateList>
        <item>3.</item>
      </candidateList>
      <explain>中文书写环境建议使用国标要求书写序次语。根据标点符号用法（GB/T 15834—2011）序次语书写要求，通常第一层是带有顿号的汉字数字，如“一、”；第二层是带括号（全角）的汉字数字，如“（一）”；第三层是带下脚点（半角）的阿拉伯数字，如“1.”；第四层是带括号（全角）的阿拉伯数字，如“（1）”“1）”；其后可以按照书写者意愿输入带圈的阿拉伯数字或大小写拉丁字母，如“①”“ a.”。</explain>
      <paraID>11543C1E</paraID>
      <start>0</start>
      <end>2</end>
      <status>unmodified</status>
      <modifiedWord/>
      <trackRevisions>false</trackRevisions>
    </reviewItem>
    <reviewItem>
      <errorID>bfa2bbc2-4623-43eb-886d-a3fd5a915d40</errorID>
      <errorWord>4、</errorWord>
      <group>L1_Format</group>
      <groupName>格式问题</groupName>
      <ability>L2_Ordinal</ability>
      <abilityName>序号格式</abilityName>
      <candidateList>
        <item>4.</item>
      </candidateList>
      <explain>中文书写环境建议使用国标要求书写序次语。根据标点符号用法（GB/T 15834—2011）序次语书写要求，通常第一层是带有顿号的汉字数字，如“一、”；第二层是带括号（全角）的汉字数字，如“（一）”；第三层是带下脚点（半角）的阿拉伯数字，如“1.”；第四层是带括号（全角）的阿拉伯数字，如“（1）”“1）”；其后可以按照书写者意愿输入带圈的阿拉伯数字或大小写拉丁字母，如“①”“ a.”。</explain>
      <paraID>6C25BC6B</paraID>
      <start>0</start>
      <end>2</end>
      <status>unmodified</status>
      <modifiedWord/>
      <trackRevisions>false</trackRevisions>
    </reviewItem>
    <reviewItem>
      <errorID>3d14b5fd-bf54-492d-a4ae-0cdc77be7d83</errorID>
      <errorWord>确认</errorWord>
      <group>L1_AI</group>
      <groupName>深度校对</groupName>
      <ability>L2_AI_Grammar</ability>
      <abilityName>语法纠错</abilityName>
      <candidateList>
        <item>正式确认</item>
      </candidateList>
      <explain/>
      <paraID> 5D97914</paraID>
      <start>38</start>
      <end>42</end>
      <status>modified</status>
      <modifiedWord>正式确认</modifiedWord>
      <trackRevisions>false</trackRevisions>
    </reviewItem>
    <reviewItem>
      <errorID>35d9ac71-b551-4ad1-9d83-e0545ab13983</errorID>
      <errorWord>确认</errorWord>
      <group>L1_AI</group>
      <groupName>深度校对</groupName>
      <ability>L2_AI_Grammar</ability>
      <abilityName>语法纠错</abilityName>
      <candidateList>
        <item>正式确认</item>
      </candidateList>
      <explain/>
      <paraID>1F93D8A0</paraID>
      <start>39</start>
      <end>43</end>
      <status>modified</status>
      <modifiedWord>正式确认</modifiedWord>
      <trackRevisions>false</trackRevisions>
    </reviewItem>
    <reviewItem>
      <errorID>37e134bc-716f-48ad-ad04-50d2f4c34003</errorID>
      <errorWord>1、</errorWord>
      <group>L1_Format</group>
      <groupName>格式问题</groupName>
      <ability>L2_Ordinal</ability>
      <abilityName>序号格式</abilityName>
      <candidateList>
        <item>1.</item>
      </candidateList>
      <explain>中文书写环境建议使用国标要求书写序次语。根据标点符号用法（GB/T 15834—2011）序次语书写要求，通常第一层是带有顿号的汉字数字，如“一、”；第二层是带括号（全角）的汉字数字，如“（一）”；第三层是带下脚点（半角）的阿拉伯数字，如“1.”；第四层是带括号（全角）的阿拉伯数字，如“（1）”“1）”；其后可以按照书写者意愿输入带圈的阿拉伯数字或大小写拉丁字母，如“①”“ a.”。</explain>
      <paraID>66D308F0</paraID>
      <start>0</start>
      <end>2</end>
      <status>unmodified</status>
      <modifiedWord/>
      <trackRevisions>false</trackRevisions>
    </reviewItem>
    <reviewItem>
      <errorID>bfc4b586-f030-4021-b0a7-0faed0cdf351</errorID>
      <errorWord>2、</errorWord>
      <group>L1_Format</group>
      <groupName>格式问题</groupName>
      <ability>L2_Ordinal</ability>
      <abilityName>序号格式</abilityName>
      <candidateList>
        <item>2.</item>
      </candidateList>
      <explain>中文书写环境建议使用国标要求书写序次语。根据标点符号用法（GB/T 15834—2011）序次语书写要求，通常第一层是带有顿号的汉字数字，如“一、”；第二层是带括号（全角）的汉字数字，如“（一）”；第三层是带下脚点（半角）的阿拉伯数字，如“1.”；第四层是带括号（全角）的阿拉伯数字，如“（1）”“1）”；其后可以按照书写者意愿输入带圈的阿拉伯数字或大小写拉丁字母，如“①”“ a.”。</explain>
      <paraID>18AE5768</paraID>
      <start>0</start>
      <end>2</end>
      <status>unmodified</status>
      <modifiedWord/>
      <trackRevisions>false</trackRevisions>
    </reviewItem>
    <reviewItem>
      <errorID>2698bb89-2a47-4a13-8b7e-4ac2446e37a9</errorID>
      <errorWord>3、</errorWord>
      <group>L1_Format</group>
      <groupName>格式问题</groupName>
      <ability>L2_Ordinal</ability>
      <abilityName>序号格式</abilityName>
      <candidateList>
        <item>3.</item>
      </candidateList>
      <explain>中文书写环境建议使用国标要求书写序次语。根据标点符号用法（GB/T 15834—2011）序次语书写要求，通常第一层是带有顿号的汉字数字，如“一、”；第二层是带括号（全角）的汉字数字，如“（一）”；第三层是带下脚点（半角）的阿拉伯数字，如“1.”；第四层是带括号（全角）的阿拉伯数字，如“（1）”“1）”；其后可以按照书写者意愿输入带圈的阿拉伯数字或大小写拉丁字母，如“①”“ a.”。</explain>
      <paraID>3D7E9AB8</paraID>
      <start>0</start>
      <end>2</end>
      <status>unmodified</status>
      <modifiedWord/>
      <trackRevisions>false</trackRevisions>
    </reviewItem>
    <reviewItem>
      <errorID>d0fa4f01-07de-45f5-bd41-dbd39dbe9386</errorID>
      <errorWord>1、</errorWord>
      <group>L1_Format</group>
      <groupName>格式问题</groupName>
      <ability>L2_Ordinal</ability>
      <abilityName>序号格式</abilityName>
      <candidateList>
        <item>1.</item>
      </candidateList>
      <explain>中文书写环境建议使用国标要求书写序次语。根据标点符号用法（GB/T 15834—2011）序次语书写要求，通常第一层是带有顿号的汉字数字，如“一、”；第二层是带括号（全角）的汉字数字，如“（一）”；第三层是带下脚点（半角）的阿拉伯数字，如“1.”；第四层是带括号（全角）的阿拉伯数字，如“（1）”“1）”；其后可以按照书写者意愿输入带圈的阿拉伯数字或大小写拉丁字母，如“①”“ a.”。</explain>
      <paraID>7486205B</paraID>
      <start>0</start>
      <end>2</end>
      <status>unmodified</status>
      <modifiedWord/>
      <trackRevisions>false</trackRevisions>
    </reviewItem>
    <reviewItem>
      <errorID>a97c521f-0dd1-49d3-9f57-de2f150a687c</errorID>
      <errorWord>2、</errorWord>
      <group>L1_Format</group>
      <groupName>格式问题</groupName>
      <ability>L2_Ordinal</ability>
      <abilityName>序号格式</abilityName>
      <candidateList>
        <item>2.</item>
      </candidateList>
      <explain>中文书写环境建议使用国标要求书写序次语。根据标点符号用法（GB/T 15834—2011）序次语书写要求，通常第一层是带有顿号的汉字数字，如“一、”；第二层是带括号（全角）的汉字数字，如“（一）”；第三层是带下脚点（半角）的阿拉伯数字，如“1.”；第四层是带括号（全角）的阿拉伯数字，如“（1）”“1）”；其后可以按照书写者意愿输入带圈的阿拉伯数字或大小写拉丁字母，如“①”“ a.”。</explain>
      <paraID>1E974B17</paraID>
      <start>0</start>
      <end>2</end>
      <status>unmodified</status>
      <modifiedWord/>
      <trackRevisions>false</trackRevisions>
    </reviewItem>
    <reviewItem>
      <errorID>d8ad0b7f-faa7-4f15-b528-b90c6e950824</errorID>
      <errorWord>和</errorWord>
      <group>L1_AI</group>
      <groupName>深度校对</groupName>
      <ability>L2_AI_Word</ability>
      <abilityName>字词纠错</abilityName>
      <candidateList>
        <item>、</item>
      </candidateList>
      <explain/>
      <paraID>77755808</paraID>
      <start>33</start>
      <end>34</end>
      <status>unmodified</status>
      <modifiedWord/>
      <trackRevisions>false</trackRevisions>
    </reviewItem>
    <reviewItem>
      <errorID>d40e9d8c-28ec-4156-b762-e3dd32aea6ca</errorID>
      <errorWord>3、</errorWord>
      <group>L1_Format</group>
      <groupName>格式问题</groupName>
      <ability>L2_Ordinal</ability>
      <abilityName>序号格式</abilityName>
      <candidateList>
        <item>3.</item>
      </candidateList>
      <explain>中文书写环境建议使用国标要求书写序次语。根据标点符号用法（GB/T 15834—2011）序次语书写要求，通常第一层是带有顿号的汉字数字，如“一、”；第二层是带括号（全角）的汉字数字，如“（一）”；第三层是带下脚点（半角）的阿拉伯数字，如“1.”；第四层是带括号（全角）的阿拉伯数字，如“（1）”“1）”；其后可以按照书写者意愿输入带圈的阿拉伯数字或大小写拉丁字母，如“①”“ a.”。</explain>
      <paraID> D8548C3</paraID>
      <start>0</start>
      <end>2</end>
      <status>unmodified</status>
      <modifiedWord/>
      <trackRevisions>false</trackRevisions>
    </reviewItem>
    <reviewItem>
      <errorID>b440fb21-1d2c-4e49-9b3b-2efd33fba2f9</errorID>
      <errorWord>采购</errorWord>
      <group>L1_AI</group>
      <groupName>深度校对</groupName>
      <ability>L2_AI_Grammar</ability>
      <abilityName>语法纠错</abilityName>
      <candidateList>
        <item>对于采购</item>
      </candidateList>
      <explain/>
      <paraID>7571C680</paraID>
      <start>0</start>
      <end>2</end>
      <status>unmodified</status>
      <modifiedWord/>
      <trackRevisions>false</trackRevisions>
    </reviewItem>
    <reviewItem>
      <errorID>0124f4c9-d02a-4066-a4b5-575a634f5658</errorID>
      <errorWord>所有</errorWord>
      <group>L1_AI</group>
      <groupName>深度校对</groupName>
      <ability>L2_AI_Word</ability>
      <abilityName>字词纠错</abilityName>
      <candidateList>
        <item>的所有</item>
      </candidateList>
      <explain/>
      <paraID>7571C680</paraID>
      <start>3</start>
      <end>5</end>
      <status>unmodified</status>
      <modifiedWord/>
      <trackRevisions>false</trackRevisions>
    </reviewItem>
    <reviewItem>
      <errorID>9459867f-ca61-4e29-b650-7ca23bfdb702</errorID>
      <errorWord>中标</errorWord>
      <group>L1_AI</group>
      <groupName>深度校对</groupName>
      <ability>L2_AI_Punc</ability>
      <abilityName>标点纠错</abilityName>
      <candidateList>
        <item>，中标</item>
      </candidateList>
      <explain/>
      <paraID>7571C680</paraID>
      <start>9</start>
      <end>11</end>
      <status>unmodified</status>
      <modifiedWord/>
      <trackRevisions>false</trackRevisions>
    </reviewItem>
    <reviewItem>
      <errorID>e67c5bd7-4ba4-4026-9009-7efd06e19d16</errorID>
      <errorWord>，</errorWord>
      <group>L1_AI</group>
      <groupName>深度校对</groupName>
      <ability>L2_AI_Punc</ability>
      <abilityName>标点纠错</abilityName>
      <candidateList>
        <item>、</item>
      </candidateList>
      <explain/>
      <paraID>69EFEE19</paraID>
      <start>27</start>
      <end>28</end>
      <status>unmodified</status>
      <modifiedWord/>
      <trackRevisions>false</trackRevisions>
    </reviewItem>
    <reviewItem>
      <errorID>bfaae723-9966-42c8-941c-5ea163556900</errorID>
      <errorWord>1、</errorWord>
      <group>L1_Format</group>
      <groupName>格式问题</groupName>
      <ability>L2_Ordinal</ability>
      <abilityName>序号格式</abilityName>
      <candidateList>
        <item>1.</item>
      </candidateList>
      <explain>中文书写环境建议使用国标要求书写序次语。根据标点符号用法（GB/T 15834—2011）序次语书写要求，通常第一层是带有顿号的汉字数字，如“一、”；第二层是带括号（全角）的汉字数字，如“（一）”；第三层是带下脚点（半角）的阿拉伯数字，如“1.”；第四层是带括号（全角）的阿拉伯数字，如“（1）”“1）”；其后可以按照书写者意愿输入带圈的阿拉伯数字或大小写拉丁字母，如“①”“ a.”。</explain>
      <paraID>117C4525</paraID>
      <start>0</start>
      <end>2</end>
      <status>unmodified</status>
      <modifiedWord/>
      <trackRevisions>false</trackRevisions>
    </reviewItem>
    <reviewItem>
      <errorID>79f8b802-7009-44f3-9376-01498855e8cb</errorID>
      <errorWord>以上的</errorWord>
      <group>L1_AI</group>
      <groupName>深度校对</groupName>
      <ability>L2_AI_Word</ability>
      <abilityName>字词纠错</abilityName>
      <candidateList>
        <item>以上</item>
      </candidateList>
      <explain/>
      <paraID>49C58FDA</paraID>
      <start>32</start>
      <end>35</end>
      <status>unmodified</status>
      <modifiedWord/>
      <trackRevisions>false</trackRevisions>
    </reviewItem>
    <reviewItem>
      <errorID>49c20462-64e9-4c5c-a018-57c070addaed</errorID>
      <errorWord>可控的</errorWord>
      <group>L1_AI</group>
      <groupName>深度校对</groupName>
      <ability>L2_AI_Word</ability>
      <abilityName>字词纠错</abilityName>
      <candidateList>
        <item>可控</item>
      </candidateList>
      <explain/>
      <paraID>1CD5D97E</paraID>
      <start>36</start>
      <end>39</end>
      <status>unmodified</status>
      <modifiedWord/>
      <trackRevisions>false</trackRevisions>
    </reviewItem>
    <reviewItem>
      <errorID>3f3e7f4b-3a58-4931-a321-3e976592abba</errorID>
      <errorWord>低的</errorWord>
      <group>L1_AI</group>
      <groupName>深度校对</groupName>
      <ability>L2_AI_Word</ability>
      <abilityName>字词纠错</abilityName>
      <candidateList>
        <item>低</item>
      </candidateList>
      <explain/>
      <paraID>43A31D4A</paraID>
      <start>26</start>
      <end>28</end>
      <status>unmodified</status>
      <modifiedWord/>
      <trackRevisions>false</trackRevisions>
    </reviewItem>
    <reviewItem>
      <errorID>c37bf3aa-9114-48a7-83e4-cf5f3fcb16bf</errorID>
      <errorWord>等</errorWord>
      <group>L1_Word</group>
      <groupName>字词问题</groupName>
      <ability>L2_Typo</ability>
      <abilityName>字词错误</abilityName>
      <candidateList>
        <item>的</item>
      </candidateList>
      <explain>“的”常用于连接修饰语与名词性中心语，表示属性、所属或描述。</explain>
      <paraID>5A4EEF3E</paraID>
      <start>13</start>
      <end>14</end>
      <status>unmodified</status>
      <modifiedWord/>
      <trackRevisions>false</trackRevisions>
    </reviewItem>
    <reviewItem>
      <errorID>a0ab394b-8963-45da-b1a0-4ae7761d698e</errorID>
      <errorWord>1、</errorWord>
      <group>L1_Format</group>
      <groupName>格式问题</groupName>
      <ability>L2_Ordinal</ability>
      <abilityName>序号格式</abilityName>
      <candidateList>
        <item>1.</item>
      </candidateList>
      <explain>中文书写环境建议使用国标要求书写序次语。根据标点符号用法（GB/T 15834—2011）序次语书写要求，通常第一层是带有顿号的汉字数字，如“一、”；第二层是带括号（全角）的汉字数字，如“（一）”；第三层是带下脚点（半角）的阿拉伯数字，如“1.”；第四层是带括号（全角）的阿拉伯数字，如“（1）”“1）”；其后可以按照书写者意愿输入带圈的阿拉伯数字或大小写拉丁字母，如“①”“ a.”。</explain>
      <paraID> B07932C</paraID>
      <start>0</start>
      <end>2</end>
      <status>unmodified</status>
      <modifiedWord/>
      <trackRevisions>false</trackRevisions>
    </reviewItem>
    <reviewItem>
      <errorID>ae561b15-393f-428d-a96c-8ea3260abdc7</errorID>
      <errorWord>2、</errorWord>
      <group>L1_Format</group>
      <groupName>格式问题</groupName>
      <ability>L2_Ordinal</ability>
      <abilityName>序号格式</abilityName>
      <candidateList>
        <item>2.</item>
      </candidateList>
      <explain>中文书写环境建议使用国标要求书写序次语。根据标点符号用法（GB/T 15834—2011）序次语书写要求，通常第一层是带有顿号的汉字数字，如“一、”；第二层是带括号（全角）的汉字数字，如“（一）”；第三层是带下脚点（半角）的阿拉伯数字，如“1.”；第四层是带括号（全角）的阿拉伯数字，如“（1）”“1）”；其后可以按照书写者意愿输入带圈的阿拉伯数字或大小写拉丁字母，如“①”“ a.”。</explain>
      <paraID>2B48E574</paraID>
      <start>0</start>
      <end>2</end>
      <status>unmodified</status>
      <modifiedWord/>
      <trackRevisions>false</trackRevisions>
    </reviewItem>
    <reviewItem>
      <errorID>992c0975-cd4f-4620-a1e6-20babde1811e</errorID>
      <errorWord>3、</errorWord>
      <group>L1_Format</group>
      <groupName>格式问题</groupName>
      <ability>L2_Ordinal</ability>
      <abilityName>序号格式</abilityName>
      <candidateList>
        <item>3.</item>
      </candidateList>
      <explain>中文书写环境建议使用国标要求书写序次语。根据标点符号用法（GB/T 15834—2011）序次语书写要求，通常第一层是带有顿号的汉字数字，如“一、”；第二层是带括号（全角）的汉字数字，如“（一）”；第三层是带下脚点（半角）的阿拉伯数字，如“1.”；第四层是带括号（全角）的阿拉伯数字，如“（1）”“1）”；其后可以按照书写者意愿输入带圈的阿拉伯数字或大小写拉丁字母，如“①”“ a.”。</explain>
      <paraID> 492334C</paraID>
      <start>0</start>
      <end>2</end>
      <status>unmodified</status>
      <modifiedWord/>
      <trackRevisions>false</trackRevisions>
    </reviewItem>
    <reviewItem>
      <errorID>bbcae44d-9e88-4ece-a66c-58b98c2ead89</errorID>
      <errorWord>4、</errorWord>
      <group>L1_Format</group>
      <groupName>格式问题</groupName>
      <ability>L2_Ordinal</ability>
      <abilityName>序号格式</abilityName>
      <candidateList>
        <item>4.</item>
      </candidateList>
      <explain>中文书写环境建议使用国标要求书写序次语。根据标点符号用法（GB/T 15834—2011）序次语书写要求，通常第一层是带有顿号的汉字数字，如“一、”；第二层是带括号（全角）的汉字数字，如“（一）”；第三层是带下脚点（半角）的阿拉伯数字，如“1.”；第四层是带括号（全角）的阿拉伯数字，如“（1）”“1）”；其后可以按照书写者意愿输入带圈的阿拉伯数字或大小写拉丁字母，如“①”“ a.”。</explain>
      <paraID>5856E4F7</paraID>
      <start>0</start>
      <end>2</end>
      <status>unmodified</status>
      <modifiedWord/>
      <trackRevisions>false</trackRevisions>
    </reviewItem>
    <reviewItem>
      <errorID>5d1d1705-7824-434b-a9e1-0f3899f36e3d</errorID>
      <errorWord>5、</errorWord>
      <group>L1_Format</group>
      <groupName>格式问题</groupName>
      <ability>L2_Ordinal</ability>
      <abilityName>序号格式</abilityName>
      <candidateList>
        <item>5.</item>
      </candidateList>
      <explain>中文书写环境建议使用国标要求书写序次语。根据标点符号用法（GB/T 15834—2011）序次语书写要求，通常第一层是带有顿号的汉字数字，如“一、”；第二层是带括号（全角）的汉字数字，如“（一）”；第三层是带下脚点（半角）的阿拉伯数字，如“1.”；第四层是带括号（全角）的阿拉伯数字，如“（1）”“1）”；其后可以按照书写者意愿输入带圈的阿拉伯数字或大小写拉丁字母，如“①”“ a.”。</explain>
      <paraID> E222C46</paraID>
      <start>0</start>
      <end>2</end>
      <status>unmodified</status>
      <modifiedWord/>
      <trackRevisions>false</trackRevisions>
    </reviewItem>
    <reviewItem>
      <errorID>27aebc63-6571-4d09-b2a6-859ca7cd3754</errorID>
      <errorWord>6、</errorWord>
      <group>L1_Format</group>
      <groupName>格式问题</groupName>
      <ability>L2_Ordinal</ability>
      <abilityName>序号格式</abilityName>
      <candidateList>
        <item>6.</item>
      </candidateList>
      <explain>中文书写环境建议使用国标要求书写序次语。根据标点符号用法（GB/T 15834—2011）序次语书写要求，通常第一层是带有顿号的汉字数字，如“一、”；第二层是带括号（全角）的汉字数字，如“（一）”；第三层是带下脚点（半角）的阿拉伯数字，如“1.”；第四层是带括号（全角）的阿拉伯数字，如“（1）”“1）”；其后可以按照书写者意愿输入带圈的阿拉伯数字或大小写拉丁字母，如“①”“ a.”。</explain>
      <paraID>575220FA</paraID>
      <start>0</start>
      <end>2</end>
      <status>unmodified</status>
      <modifiedWord/>
      <trackRevisions>false</trackRevisions>
    </reviewItem>
  </reviewItems>
  <config/>
</contractReview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daf3c66a-89db-40b2-9f2a-d9fef1d1e6e3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11</Pages>
  <Words>2256</Words>
  <Characters>2402</Characters>
  <Lines>0</Lines>
  <Paragraphs>0</Paragraphs>
  <TotalTime>9</TotalTime>
  <ScaleCrop>false</ScaleCrop>
  <LinksUpToDate>false</LinksUpToDate>
  <CharactersWithSpaces>2423</CharactersWithSpaces>
  <Application>WPS Office_12.1.0.25225_F1E327BC-269C-435d-A152-05C5408002CA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2025-04-03T05:09:00Z</dcterms:created>
  <dc:creator>HP</dc:creator>
  <cp:lastModifiedBy>仲杰</cp:lastModifiedBy>
  <dcterms:modified xsi:type="dcterms:W3CDTF">2026-03-11T01:27:44Z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2052-12.1.0.25225</vt:lpwstr>
  </property>
  <property fmtid="{D5CDD505-2E9C-101B-9397-08002B2CF9AE}" pid="3" name="KSOTemplateDocerSaveRecord">
    <vt:lpwstr>eyJoZGlkIjoiMjQzMjJjYTEzYzEzMjVjOGIxYWQwMTc0ZTUwZGE2YjIiLCJ1c2VySWQiOiIyOTgyOTgyOTEifQ==</vt:lpwstr>
  </property>
  <property fmtid="{D5CDD505-2E9C-101B-9397-08002B2CF9AE}" pid="4" name="ICV">
    <vt:lpwstr>2BFD31D5F3FB4B709DBC969892577809_12</vt:lpwstr>
  </property>
</Properties>
</file>