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专业软件许可采购与大数据平台部署项目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HFBX2026122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二〇二六年十一月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HFBX2026122；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专业软件许可采购与大数据平台部署项目；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12.4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采购需求：本项目为上海海事大学本科专业结构调整建设项目，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采购数学、数据库、数据分析类专业软件教育版许可，并完成大数据平台教学环境部署。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01D2053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交付地址：上海海事大学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临港校区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。</w:t>
      </w:r>
    </w:p>
    <w:p w14:paraId="596E9AF0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期限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：合同签订后30日历天内完成全部软件许可授权发放、大数据环境部署调试、系统测试，达到验收条件。</w:t>
      </w:r>
    </w:p>
    <w:p w14:paraId="0B645593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质保期限：Mathematica、Maple、MySQL教育软件许可授权有效期不少于5年；大数据开发教学环境部署服务，自项目验收合格之日起免费运维质保不少于1年。</w:t>
      </w:r>
    </w:p>
    <w:p w14:paraId="64E0D948">
      <w:pP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项目验收合格后10个日历天内，甲方一次性支付全额合同款。合同内全部款项均以“银行转账”方式予以支付。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朱老师021-38282270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8F37435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29C46F08">
      <w:pPr>
        <w:spacing w:line="360" w:lineRule="auto"/>
        <w:ind w:firstLine="440" w:firstLineChars="200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本项目为上海海事大学本科专业结构调整建设项目，采购数学、数据库、数据分析类专业软件教育版许可，并完成大数据平台教学环境部署。项目服务于数学建模实验室，支撑《数据计算基础》《统计机器学习》《数据库原理》《航运大数据应用》等本科核心课程教学、上机实验、课程设计与学科竞赛实训。</w:t>
      </w:r>
    </w:p>
    <w:p w14:paraId="7CF0CB94">
      <w:pPr>
        <w:spacing w:line="360" w:lineRule="auto"/>
        <w:ind w:firstLine="440" w:firstLineChars="20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本项目交付成果包含：Mathematica教育版软件许可1套，Maple教育版软件许可1套，MySQL数据库软件教育版许可1套，大数据开发教学环境部署（Hadoop/Docker）1项。</w:t>
      </w:r>
    </w:p>
    <w:p w14:paraId="42D3139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158CB794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产品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清单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806"/>
        <w:gridCol w:w="502"/>
        <w:gridCol w:w="502"/>
        <w:gridCol w:w="5650"/>
      </w:tblGrid>
      <w:tr w14:paraId="572A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730F770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741D3D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0" w:type="auto"/>
            <w:vAlign w:val="center"/>
          </w:tcPr>
          <w:p w14:paraId="5B50619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0" w:type="auto"/>
            <w:vAlign w:val="center"/>
          </w:tcPr>
          <w:p w14:paraId="008569C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0" w:type="auto"/>
            <w:vAlign w:val="center"/>
          </w:tcPr>
          <w:p w14:paraId="554BB11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2016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7E1B2E5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438FFF9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Mathematica 教育版软件许可</w:t>
            </w:r>
          </w:p>
        </w:tc>
        <w:tc>
          <w:tcPr>
            <w:tcW w:w="0" w:type="auto"/>
            <w:vAlign w:val="center"/>
          </w:tcPr>
          <w:p w14:paraId="06DFC29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043338E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492C8D2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V14.3，教育单机版许可，许可期不低于5年。 </w:t>
            </w:r>
          </w:p>
        </w:tc>
      </w:tr>
      <w:tr w14:paraId="2BED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5D3F41F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0" w:type="auto"/>
            <w:vAlign w:val="center"/>
          </w:tcPr>
          <w:p w14:paraId="5126BC3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Maple 教育版软件许可</w:t>
            </w:r>
          </w:p>
        </w:tc>
        <w:tc>
          <w:tcPr>
            <w:tcW w:w="0" w:type="auto"/>
            <w:vAlign w:val="center"/>
          </w:tcPr>
          <w:p w14:paraId="5248240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274B663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27CBD9A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2025 版，教育单机版许可，许可期不低于5年。</w:t>
            </w:r>
          </w:p>
        </w:tc>
      </w:tr>
      <w:tr w14:paraId="0D57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64B058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0" w:type="auto"/>
            <w:vAlign w:val="center"/>
          </w:tcPr>
          <w:p w14:paraId="2ACE272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MySQL 数据库软件教育版许可</w:t>
            </w:r>
          </w:p>
        </w:tc>
        <w:tc>
          <w:tcPr>
            <w:tcW w:w="0" w:type="auto"/>
            <w:vAlign w:val="center"/>
          </w:tcPr>
          <w:p w14:paraId="57D308F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25D6351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6371AA5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MySQL 8.4，教育单机版许可，许可期不低于5年。</w:t>
            </w:r>
          </w:p>
        </w:tc>
      </w:tr>
      <w:tr w14:paraId="41350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0A2FDFE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0" w:type="auto"/>
            <w:vAlign w:val="center"/>
          </w:tcPr>
          <w:p w14:paraId="38BF392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大数据开发教学环境部署（Hadoop/Docker）</w:t>
            </w:r>
          </w:p>
        </w:tc>
        <w:tc>
          <w:tcPr>
            <w:tcW w:w="0" w:type="auto"/>
            <w:vAlign w:val="center"/>
          </w:tcPr>
          <w:p w14:paraId="54E9DF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511C70F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76FAED2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搭建 Hadoop 分布式大数据生态 + Docker 容器教学环境，适配 85 机位机房，面向《航运大数据应用》《统计机器学习》课程开展大数据实验教学。</w:t>
            </w:r>
          </w:p>
        </w:tc>
      </w:tr>
    </w:tbl>
    <w:p w14:paraId="37048415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1BA2D78D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三、技术参数</w:t>
      </w:r>
    </w:p>
    <w:p w14:paraId="4899762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（一）Mathematica软件</w:t>
      </w:r>
    </w:p>
    <w:p w14:paraId="4256484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版本：V14.3，教育单机版许可，</w:t>
      </w:r>
      <w:bookmarkStart w:id="4" w:name="OLE_LINK4"/>
      <w:bookmarkStart w:id="5" w:name="OLE_LINK5"/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许可期不低于5年。</w:t>
      </w:r>
    </w:p>
    <w:bookmarkEnd w:id="4"/>
    <w:bookmarkEnd w:id="5"/>
    <w:p w14:paraId="03208A2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功能要求：具备符号运算、数值计算、可视化绘图、编程建模功能；支持数学建模、微分方程、矩阵运算、统计计算等实验教学；支持Windows操作系统，适配实验室现有计算机环境。</w:t>
      </w:r>
    </w:p>
    <w:p w14:paraId="12613F1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参数要求：</w:t>
      </w:r>
    </w:p>
    <w:p w14:paraId="37BDC998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▲1.1提供最新版本的正版软件，满足≥1用户数使用，永久许可。</w:t>
      </w:r>
    </w:p>
    <w:p w14:paraId="06EBA93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▲1.2提供≥6000个涵盖神经网络、机器学习、图像处理、几何学、资料科学、视觉化、数学等内建函数，运作整合在系统中，拥有预测界面，可以导航和查询功能。</w:t>
      </w:r>
    </w:p>
    <w:p w14:paraId="19C719B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1.3支持数学、物理、化学、生物学、经济学、工程、金融领域数据和计算结果可视化，以及多门课程的教学工具，包含微积分、线性代数、量子物理、计量经济、机器学习、人工智能。</w:t>
      </w:r>
    </w:p>
    <w:p w14:paraId="0631611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▲1.4可将所有任务集中一个工作流中，将一个项目的所有元素计算、画图、演讲、写书、写报告放在一起，自动编写文档，将文档转换为PDF、网页等展示方式。</w:t>
      </w:r>
    </w:p>
    <w:p w14:paraId="2F655A6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1.5提供高性能的计算环境，具有高性能并行计算和GPU计算算法。</w:t>
      </w:r>
    </w:p>
    <w:p w14:paraId="5E4A3F71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1.6文字、运行代码、动态图形、用户界面设计均可在一个笔记本文档中完成。同时也可通过浏览器部署到云端进行计算并与他人共享。</w:t>
      </w:r>
    </w:p>
    <w:p w14:paraId="6170AEF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1.7支持自由格式的语言输入，可以自动转换成软件识别的指令，并给出具体的分步解答步骤。</w:t>
      </w:r>
    </w:p>
    <w:p w14:paraId="3AF4F633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1.8支持常见外部语言，如：C、C++、R、Python、Java、.NET的调用，以及创建任意外部语言或者程序的接口，从而实现数据和代码的无缝交流。</w:t>
      </w:r>
    </w:p>
    <w:p w14:paraId="6295CC68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▲1.9支持二维和三维图像及音视频处理；文档系统集成，实现各种函数、选项和其他元素的自动补全和突出显示。</w:t>
      </w:r>
    </w:p>
    <w:p w14:paraId="27CF8F5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1.10具有计算新月、满月或任何月相日期的函数。</w:t>
      </w:r>
    </w:p>
    <w:p w14:paraId="60BBDDF7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▲1.11诠释自然语言输入，可实现表格，矩阵，手写输入等多个格式的编辑。</w:t>
      </w:r>
    </w:p>
    <w:p w14:paraId="223F3E4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1.12需提供原厂商针对本项目的销售授权函，以此证明软件正版性，确保所购软件产品内容知识产权合规性，不受任何法律纠纷侵扰。</w:t>
      </w:r>
    </w:p>
    <w:p w14:paraId="6F43D7D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交付：提供原厂教育许可授权证书、安装介质、安装说明。</w:t>
      </w:r>
    </w:p>
    <w:p w14:paraId="18BC54F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（二）Maple软件</w:t>
      </w:r>
    </w:p>
    <w:p w14:paraId="0C140C9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版本：2025版，教育单机版许可，永久使用授权。</w:t>
      </w:r>
    </w:p>
    <w:p w14:paraId="7834425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功能要求：强大符号计算引擎，支持数学公式推导、数值仿真、可视化、编程，满足数学建模、数据计算课程教学实验；兼容机房Windows操作系统。</w:t>
      </w:r>
    </w:p>
    <w:p w14:paraId="07E2E28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参数要求：</w:t>
      </w:r>
    </w:p>
    <w:p w14:paraId="2617ED9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1.提供强大的符号推导功能、无限精度数值计算、丰富的可视化工具、完整的编程语言、广泛的接口、美观的技术文件等。</w:t>
      </w:r>
    </w:p>
    <w:p w14:paraId="7F02905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2.提供强大的数值和符号混合计算求解器，支持复数浮点数的数值计算、线性代数的浮点计算，支持多核CPU加速矩阵运算，提供高性能多项式的数据结构，支持并行化内存管理器，提供GMP数学运算库，支持多核处理。提供先进的微分方程求解器，能够快速、高效地求解ODEs、PDEs、DAEs、高指数DAEs的符号解、数值解，以及求解Q微分方程、时滞微分方程、带边界初始条件的偏微分方程的问题。提供高性能的数值积分方法，融合Cuba库中的多维数值积分部分，提供Vegas算法、Suave算法、Divonne算法、Cuhre算法等高阶数值积分算法及其例程。</w:t>
      </w:r>
    </w:p>
    <w:p w14:paraId="20678B28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提供广泛的数学计算函数包，能够完成各种科学计算，包括代数、微分方程、线性代数、积分和离散变换、概率论和数理统计、图论、群论、数论、分形几何、优化，统计过程控制，张量分析、组合数学、复分析和实分析、特殊函数、密码学、微分几何、三角几何、物理、金融等，用户可以查看和修改大部分计算函数的源代码。</w:t>
      </w:r>
    </w:p>
    <w:p w14:paraId="3F5250A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.提供教学辅助工具：提供学生学习包（StudentPackage）和数学教学案例，包含：预科微积分、微积分、线性代数、复变函数、微分方程、向量微积分、数值分析、统计等，可分步展示解题过程，使用图形和动画展示数学原理和概念，辅助多媒体教学和学生自主自学。</w:t>
      </w:r>
    </w:p>
    <w:p w14:paraId="53EBF4D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5.提供数学应用程序MathApp开发工具：提供工具创建具有图形化用户界面的MathApp，可使用免费的阅读器打开，输入公式或数值，计算得到结果和图形。可以创建用于测试和评分的App，App可以集成到在线作业与测评系统中。</w:t>
      </w:r>
    </w:p>
    <w:p w14:paraId="1E1C0F4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6.支持多种格式的数据和文件导入导出，包括：ASCII、CSV、MATLAB、Excel、JAVA、Python、Perl、R语言、JavaScript、Julia、数据库SQLite等，支持通过网络上传、下载数据，支持通过网络直接访问、调用、获取600万个以上的数据集（涉及金融、统计、社会科学等数据信息）。</w:t>
      </w:r>
    </w:p>
    <w:p w14:paraId="3583F63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7.Workbook智能计算文件界面：具有友好的、易学易用的使用环境，能够在单个文件中能融合数学运算、图形动画、文字、视频等，可以使用手写识别器输入数学符号，利用智能右键菜单或命令完成数学运算。</w:t>
      </w:r>
    </w:p>
    <w:p w14:paraId="2289250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8.提供二维图形、三维图形、带时间变量动画、多参数交互式绘图等。支持三维图像格式BYU、JVX、OBJ、OFF、PLY、STL、VTK等，支持表格式数据DIF、ODS、SXC、LATEX的图像导出等。</w:t>
      </w:r>
    </w:p>
    <w:p w14:paraId="025F166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9.提供完整的数学编程语言，能够开发复杂的模型和算法。</w:t>
      </w:r>
    </w:p>
    <w:p w14:paraId="14EA32A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10.提供1年免费升级服务，以及提供1年的免费技术支持服务。</w:t>
      </w:r>
    </w:p>
    <w:p w14:paraId="77A4DE1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11.需提供原厂商针对本项目的销售授权函，以此证明软件正版性，确保所购软件产品内容知识产权合规性，不受任何法律纠纷侵扰。</w:t>
      </w:r>
    </w:p>
    <w:p w14:paraId="0AEA2C5F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12.提供最新版本的正版软件，满足≥1用户数使用，永久许可。</w:t>
      </w:r>
    </w:p>
    <w:p w14:paraId="0957163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交付：原厂教育许可授权证书、安装包、部署文档。</w:t>
      </w:r>
    </w:p>
    <w:p w14:paraId="3E23FFAF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（三）MySQL数据库软件</w:t>
      </w:r>
    </w:p>
    <w:p w14:paraId="0614A8C8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版本：MySQL8.4，教育单机版许可，许可期不低于5年。</w:t>
      </w:r>
    </w:p>
    <w:p w14:paraId="619BA9B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功能要求：关系型数据库，支持SQL语句教学、数据库建表、查询、存储过程等实验内容，支撑《数据库原理》课程上机，适配实验室机房环境。</w:t>
      </w:r>
    </w:p>
    <w:p w14:paraId="2BCAC00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参数要求：</w:t>
      </w:r>
    </w:p>
    <w:p w14:paraId="1C3496C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基础版本与架构要求</w:t>
      </w:r>
    </w:p>
    <w:p w14:paraId="2888C41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1.★数据库版本：MySQL8.4LTS（GA），64位，原生官方发行版，不得使用二次深度魔改分支；支持X86_64、ARM64架构，适配Linux主流发行版（CentOS、Ubuntu、麒麟、统信等）；</w:t>
      </w:r>
    </w:p>
    <w:p w14:paraId="21D71C2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2.★默认存储引擎：InnoDB，支持事务ACID、行级锁、MVCC；禁止强制依赖MyISAM作为业务主引擎；</w:t>
      </w:r>
    </w:p>
    <w:p w14:paraId="54605C7C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3.支持单机、主从复制、GroupReplication组复制、InnoDBCluster集群部署模式；支持Clone插件同版本补丁间在线克隆，降低扩容、重建节点耗时；</w:t>
      </w:r>
    </w:p>
    <w:p w14:paraId="0FC8EA1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4.字符集：原生支持utf8mb4，完整支持emoji、生僻汉字；排序规则支持utf8mb4_0900_ai_ci</w:t>
      </w:r>
    </w:p>
    <w:p w14:paraId="29C98DE3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SQL引擎与查询优化能力</w:t>
      </w:r>
    </w:p>
    <w:p w14:paraId="3454F7E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1.★支持标准SQL:2016，支持CTE、窗口函数、JSON数据类型、JSON_TABLE、JSON聚合函数；支持存储过程、函数、触发器、视图、事件调度器；</w:t>
      </w:r>
    </w:p>
    <w:p w14:paraId="3AB7733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2.★支持直方图统计信息，支持自动直方图更新，持续优化执行计划；支持EXPLAINANALYZE，可真实执行并输出实际行、耗时；支持优化器hint、索引条件下推ICP、覆盖索引、自适应哈希索引；</w:t>
      </w:r>
    </w:p>
    <w:p w14:paraId="2ACB1EE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3.新增批量加载能力。支持ZSTD压缩文件直接导入，支持导入进度监控、大事务回滚进度日志输出，支持分区表：范围分区、列表分区、哈希分区、键分区；支持在线分区管理。</w:t>
      </w:r>
    </w:p>
    <w:p w14:paraId="4D6E5B2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高可用与复制能力</w:t>
      </w:r>
    </w:p>
    <w:p w14:paraId="1DAC37C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1.★支持异步复制、半同步复制（rpl_semi_sync）；支持GroupReplication组复制，支持单主模式、多主模式，自动故障转移、脑裂防护、一致性校验；</w:t>
      </w:r>
    </w:p>
    <w:p w14:paraId="72E44E6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2.支持二进制日志binlog，格式支持ROW/STATEMENT/MIXED；使用精细化binlog过期清理（移除旧版expire_logs_days）；</w:t>
      </w:r>
    </w:p>
    <w:p w14:paraId="3BA12E2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3.支持在线热备份：ClonePlugin、MySQLEnterpriseBackup；支持mysqldump、MySQLShelldump/load工具；支持跨补丁版本克隆（同版本）；</w:t>
      </w:r>
    </w:p>
    <w:p w14:paraId="3174222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4.支持在线DDL（InstantDDL），大部分ALTERTABLE操作秒级完成，不锁表；支持在线调整缓冲池、redo日志容量；</w:t>
      </w:r>
    </w:p>
    <w:p w14:paraId="4F4FDEE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5.支持读写分离路由能力（可配合MySQLRouter），集群节点自动感知、故障节点自动剔除。</w:t>
      </w:r>
    </w:p>
    <w:p w14:paraId="46282E5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bookmarkStart w:id="8" w:name="_GoBack"/>
      <w:bookmarkEnd w:id="8"/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安全能力</w:t>
      </w:r>
    </w:p>
    <w:p w14:paraId="0E86D6A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1.★通信加密：强制支持TLS1.2、TLS1.3，禁用弱加密套件；支持客户端连接SSL加密、管理端口SSL加密；</w:t>
      </w:r>
    </w:p>
    <w:p w14:paraId="65E5F26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2.★插件式认证：支持原生密码认证、WebAuthn多因素认证；支持角色（ROLE）权限管理，支持动态权限、细粒度GRANT；</w:t>
      </w:r>
    </w:p>
    <w:p w14:paraId="4192220E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3.支持数据透明加密TDE（企业版组件），InnoDB表空间加密；支持审计日志（EnterpriseAudit），记录登录、DDL、DML、权限变更；</w:t>
      </w:r>
    </w:p>
    <w:p w14:paraId="1E31407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4.支持密码策略：密码复杂度、过期周期、重试锁定、历史密码复用限制；支持IP白名单、连接数限制；</w:t>
      </w:r>
    </w:p>
    <w:p w14:paraId="6283C73C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5.支持企业线程池（EnterpriseThreadPool），高并发连接场景稳定控流，避免连接风暴；支持资源组、资源限制（CPU、IO、并发）；</w:t>
      </w:r>
    </w:p>
    <w:p w14:paraId="747F421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6.安全日志独立留存，支持日志轮转，日志不可篡改配置</w:t>
      </w:r>
    </w:p>
    <w:p w14:paraId="5117E29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交付：软件许可授权文件、部署手册。</w:t>
      </w:r>
    </w:p>
    <w:p w14:paraId="1C5BD01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（四）Hadoop/Docker大数据开发教学环境部署服务</w:t>
      </w:r>
    </w:p>
    <w:p w14:paraId="094A95B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部署内容：搭建Hadoop分布式大数据生态+Docker容器教学环境，适配85机位机房，面向《航运大数据应用》《统计机器学习》课程开展大数据实验教学。</w:t>
      </w:r>
    </w:p>
    <w:p w14:paraId="0D5D558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服务包含：系统环境规划、软件安装、集群配置、环境联调、功能测试、平台审核验收、使用文档编写。</w:t>
      </w:r>
    </w:p>
    <w:p w14:paraId="50A71F04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环境功能：支持分布式数据存储、大数据计算、容器化开发实验；支持教师课堂演示、学生上机实操；环境稳定，满足多用户同时在线实训。</w:t>
      </w:r>
    </w:p>
    <w:p w14:paraId="365DC9C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参数要求：</w:t>
      </w:r>
    </w:p>
    <w:p w14:paraId="47128B4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1.平台支持与管理平台无缝集成，并可与管理平台实训指导书进行关联使用，也支持独立创建环境进行应用。</w:t>
      </w:r>
    </w:p>
    <w:p w14:paraId="2D76985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2.平台底层基于容器化的服务器集群开展实训教学，通过容器技术提供各类主流大数据框架，提供模版功能，并支持通过模板快速批量准备实训环境。</w:t>
      </w:r>
    </w:p>
    <w:p w14:paraId="39BED7C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3.平台预装和配置了Hadoop和Spark的大数据运行环境，可直接调用和使用Hadoop的基础组件，支持直接启动Spark-shell进行操作。</w:t>
      </w:r>
    </w:p>
    <w:p w14:paraId="69690AD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4.支持不同用户的实训环境互相隔离，确保资源使用互不干扰。</w:t>
      </w:r>
    </w:p>
    <w:p w14:paraId="7DD2C01C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5.实训环境以桌面化形式呈现，配置vim文本编辑、SSH远程登录、NTP时间同步等软件。</w:t>
      </w:r>
    </w:p>
    <w:p w14:paraId="1920EDB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6.▲提供不少于3个节点的大数据完全分布式集群。（提供产品功能截图加盖制造商公章）</w:t>
      </w:r>
    </w:p>
    <w:p w14:paraId="1F4CE6A4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7.支持实训环境与实训指导书进行关联，实训指导书提供实训目标、实验环境、实验内容、实训步骤详解等内容。</w:t>
      </w:r>
    </w:p>
    <w:p w14:paraId="6438F4E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8.▲支持快速切换实训环境，可视化显示原实训环境和新实训环境。（提供产品功能截图加盖制造商公章）</w:t>
      </w:r>
    </w:p>
    <w:p w14:paraId="7817F4C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9.支持一键全屏显示实训环境，可隐藏实训指导书界面。</w:t>
      </w:r>
    </w:p>
    <w:p w14:paraId="4A16F66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10.提供复制粘贴功能，支持在实训环境与外部环境间互相复制粘贴文本内容。</w:t>
      </w:r>
    </w:p>
    <w:p w14:paraId="6DF77B3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11.支持上传文件，用户可将个人本地代码文件、配置文件、数据等上传至实训环境指定路径。</w:t>
      </w:r>
    </w:p>
    <w:p w14:paraId="4A3E2CB1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12.支持文件下载，用户可将实训环境的代码文件、配置文件、数据等下载至本地电脑。</w:t>
      </w:r>
    </w:p>
    <w:p w14:paraId="4E45622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13.支持Linux命令行开发，包括Linux基础操作命令、软件包安装，删除，配置和管理。</w:t>
      </w:r>
    </w:p>
    <w:p w14:paraId="56D2986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14.支持开启多个Linux命令行，进行分布式实验环境安装部署操作。</w:t>
      </w:r>
    </w:p>
    <w:p w14:paraId="682D9064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15.提供分布式文件系统HDFS，用于大容量数据存储，支持网页查看HDFS文件列表。</w:t>
      </w:r>
    </w:p>
    <w:p w14:paraId="3709388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16.提供分布式计算框架MapReduce，用于大规模数据集的并行运算。支持任务运行过程中实时查看日志，可通过日志定位问题。</w:t>
      </w:r>
    </w:p>
    <w:p w14:paraId="77CA519B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17.支持集群资源管理YARN，为上层应用提供统一的资源管理和调度。可通过网页查看任务状态及运行总耗时等信息。</w:t>
      </w:r>
    </w:p>
    <w:p w14:paraId="27A99AD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18.提供数据仓库Hive，可将结构化的数据文件映射为一张数据库表，支持Hive表的导入导出功能。</w:t>
      </w:r>
    </w:p>
    <w:p w14:paraId="30A6544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19.提供数据仓库HBase，基于列的模式，支持非结构化的数据存储。</w:t>
      </w:r>
    </w:p>
    <w:p w14:paraId="77FBA1F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20.支持实训环境重置。确保学生在实训过程中配置错误或组件删除导致环境无法正常运行，通过对环境进行重置后恢复到初始状态重新配置及实训训练。</w:t>
      </w:r>
    </w:p>
    <w:p w14:paraId="0B80BAA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21.支持实训环境时间记忆功能，误操作关闭实训环境后，重新进入时恢复至上次操作页面及时间点。</w:t>
      </w:r>
    </w:p>
    <w:p w14:paraId="648638C4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22.支持远程协助申请，教师可远程协助学生解决实训中出现的问题。</w:t>
      </w:r>
    </w:p>
    <w:p w14:paraId="0C3CA0B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23.▲实训倒计时结束，将关闭实训环境，自动释放资源，支持用户查看实训环境倒计时并提供延时功能。（提供产品功能截图加盖制造商公章）</w:t>
      </w:r>
    </w:p>
    <w:p w14:paraId="0CEDE9A4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24.支持实训报告与实训环境同屏显示，学生可在实训操作过程中实时编制实训作业报告并提交。</w:t>
      </w:r>
    </w:p>
    <w:p w14:paraId="1E2900A9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25.▲支持实训报告在线编辑和提交，实训报告可上传本地或实训环境中的文件作为报告附件。（提供产品功能截图加盖制造商公章）</w:t>
      </w:r>
    </w:p>
    <w:p w14:paraId="260B2332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26.支持对实训环境状态的管理，管理员及教师可在管理平台端查看学生课程实训环境使用信息，包括姓名、用户名、班级、课程名称、镜像名称等。支持批量/单独启动、停止、删除课程实训环境。</w:t>
      </w:r>
    </w:p>
    <w:p w14:paraId="1451F9CD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交付物：部署完成的可直接使用大数据教学环境、环境架构文档、运维手册、测试验收报告。</w:t>
      </w:r>
    </w:p>
    <w:p w14:paraId="4F39348C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4F2CCEF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</w:rPr>
        <w:t>、其他要求</w:t>
      </w:r>
    </w:p>
    <w:p w14:paraId="20EEBA28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1、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维护服务要求：</w:t>
      </w:r>
    </w:p>
    <w:p w14:paraId="69C7FA0E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 xml:space="preserve">1）软件许可授权期内，提供原厂技术支持，解决软件授权、使用故障。 </w:t>
      </w:r>
    </w:p>
    <w:p w14:paraId="3BEBFEB4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2）大数据平台部署服务质保期内，提供免费技术运维支持，包含远程故障排查、配置调整、使用答疑。</w:t>
      </w:r>
    </w:p>
    <w:p w14:paraId="596FBEEA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3）响应要求：技术问题远程响应不超过 2 小时，重大故障必要时提供现场技术支持。</w:t>
      </w:r>
    </w:p>
    <w:p w14:paraId="533E7A17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2、培训服务：供应商需提供现场操作培训，面向实验室管理员与授课教师，讲解软件使用、大数据平台操作、基础运维方法。</w:t>
      </w:r>
    </w:p>
    <w:p w14:paraId="26D698BF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3、履约验收要求：</w:t>
      </w:r>
    </w:p>
    <w:p w14:paraId="67A3D4F0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 xml:space="preserve">1）Mathematica、Maple、MySQL 许可全部生效，授权期限满足不少于5年； </w:t>
      </w:r>
    </w:p>
    <w:p w14:paraId="132CEA76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 xml:space="preserve">2）Hadoop/Docker 大数据教学环境部署完成，各项大数据实验功能正常，满足课程教学实验； </w:t>
      </w:r>
    </w:p>
    <w:p w14:paraId="3D2B5A3A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 xml:space="preserve">3）全部系统、软件满足《数据计算基础》《统计机器学习》《数据库原理》《航运大数据应用》等课程教学实验需求； </w:t>
      </w:r>
    </w:p>
    <w:p w14:paraId="16543287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4）形成验收文档，双方签字确认验收。</w:t>
      </w:r>
    </w:p>
    <w:p w14:paraId="337DA130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4、交付物包含以下内容：</w:t>
      </w:r>
    </w:p>
    <w:p w14:paraId="043C678C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bookmarkStart w:id="6" w:name="OLE_LINK3"/>
      <w:bookmarkStart w:id="7" w:name="OLE_LINK2"/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1）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</w:rPr>
        <w:t>全部软件原厂教育许可授权证书（5 年有效期）；</w:t>
      </w:r>
    </w:p>
    <w:bookmarkEnd w:id="6"/>
    <w:bookmarkEnd w:id="7"/>
    <w:p w14:paraId="1C5D27A6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2）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</w:rPr>
        <w:t>软件安装包、部署手册、用户操作手册；</w:t>
      </w:r>
    </w:p>
    <w:p w14:paraId="3B965FB5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3）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</w:rPr>
        <w:t>大数据平台部署文档、测试记录、验收报告。</w:t>
      </w:r>
    </w:p>
    <w:p w14:paraId="148E4736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5、本项目所有软件为教育版许可，供应商须保证许可来源合法、正版，无知识产权纠纷，若出现版权争议，全部责任由供应商承担。</w:t>
      </w:r>
    </w:p>
    <w:p w14:paraId="314EA8FA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6、供应商负责软件与现有机房计算机环境适配，如存在兼容性问题，由供应商免费调试解决。</w:t>
      </w:r>
    </w:p>
    <w:p w14:paraId="4055A7A9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7、项目为本科专业结构调整人才培养项目，所有成果仅限上海海事大学教学科研使用。</w:t>
      </w:r>
    </w:p>
    <w:p w14:paraId="68A4F3C7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734" w:type="dxa"/>
            <w:noWrap w:val="0"/>
            <w:vAlign w:val="center"/>
          </w:tcPr>
          <w:p w14:paraId="4915276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6507D1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noWrap w:val="0"/>
            <w:vAlign w:val="center"/>
          </w:tcPr>
          <w:p w14:paraId="69B1D60A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采用低价优先法计算，即满足比选文件要求且最低的报价为基准价，其价格分为满分30分。其他报价单位的报价得分计算公式如下：</w:t>
            </w:r>
          </w:p>
          <w:p w14:paraId="4F84537A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30" w:type="dxa"/>
            <w:gridSpan w:val="4"/>
            <w:noWrap w:val="0"/>
            <w:vAlign w:val="center"/>
          </w:tcPr>
          <w:p w14:paraId="14AC1211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734" w:type="dxa"/>
            <w:noWrap w:val="0"/>
            <w:vAlign w:val="center"/>
          </w:tcPr>
          <w:p w14:paraId="6B64C1A7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305879F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4A5A3383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月起至今）业绩案例。（每提供1个得5分；最高得15分）注：需提供相关业绩的合同复印件，否则将不予认可。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734" w:type="dxa"/>
            <w:noWrap w:val="0"/>
            <w:vAlign w:val="center"/>
          </w:tcPr>
          <w:p w14:paraId="56D7DEF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技术响应程度</w:t>
            </w:r>
          </w:p>
          <w:p w14:paraId="0BE1514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“▲”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不满足一般技术条款的，每项扣1分；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110A1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41F169B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6830" w:type="dxa"/>
            <w:noWrap w:val="0"/>
            <w:vAlign w:val="center"/>
          </w:tcPr>
          <w:p w14:paraId="112459C1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优秀（8～10分）：详细介绍了产品的各项性能参数。</w:t>
            </w:r>
          </w:p>
          <w:p w14:paraId="2809CAB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良好（5～7分）：较全面地介绍了产品的性能参数。</w:t>
            </w:r>
          </w:p>
          <w:p w14:paraId="66F1684D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一般（2～4分）：介绍了部分性能参数，但不够全面或详细。</w:t>
            </w:r>
          </w:p>
          <w:p w14:paraId="46A55A3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较差（0～1分）：性能参数介绍不完整或存在明显错误。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734" w:type="dxa"/>
            <w:noWrap w:val="0"/>
            <w:vAlign w:val="center"/>
          </w:tcPr>
          <w:p w14:paraId="70C56E15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技术支持与售后服务</w:t>
            </w:r>
          </w:p>
          <w:p w14:paraId="5CAA969C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6BD80E25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优秀（12～15分）：提供了详尽的技术支持方案以及售后服务方案，包括快速响应机制、服务承诺等。</w:t>
            </w:r>
          </w:p>
          <w:p w14:paraId="2CA28C3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良好（8～11分）：提供了较为全面的技术支持方案和售后服务方案，但计划不够详细。</w:t>
            </w:r>
          </w:p>
          <w:p w14:paraId="46CCC717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一般（4～7分）：方案较为简单，缺乏具体的计划。</w:t>
            </w:r>
          </w:p>
          <w:p w14:paraId="1AC626D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较差（0～3分）：未提供技术支持方案或售后服务承诺。</w:t>
            </w:r>
          </w:p>
        </w:tc>
      </w:tr>
    </w:tbl>
    <w:p w14:paraId="66421DA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项目编号：HFBX2026122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79B45E-4895-4844-8771-0E08CF6ACE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3764190-C969-4E94-8887-E8FCA13D05A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6A1C1901-1835-48A2-B7CC-A12190E7D76F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64E45D9-022B-46B9-8907-13E67CB97DE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0A1A60F-2BE8-48AF-A75A-6074996D4D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84DBC2D-16D2-42C7-80F7-C9DAB61663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4164E5C"/>
    <w:rsid w:val="0875321F"/>
    <w:rsid w:val="09642E33"/>
    <w:rsid w:val="0B7B6E53"/>
    <w:rsid w:val="0D1F09C4"/>
    <w:rsid w:val="1460358A"/>
    <w:rsid w:val="146C6B60"/>
    <w:rsid w:val="15285D7F"/>
    <w:rsid w:val="157E6317"/>
    <w:rsid w:val="15D04D45"/>
    <w:rsid w:val="1A7E26C8"/>
    <w:rsid w:val="1B307278"/>
    <w:rsid w:val="1D2B42FB"/>
    <w:rsid w:val="1DF9272E"/>
    <w:rsid w:val="21B969D7"/>
    <w:rsid w:val="222A3868"/>
    <w:rsid w:val="22AA0589"/>
    <w:rsid w:val="24050543"/>
    <w:rsid w:val="26C52776"/>
    <w:rsid w:val="2DAA3F84"/>
    <w:rsid w:val="2E691D1D"/>
    <w:rsid w:val="2FB07FD7"/>
    <w:rsid w:val="397A223B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A27BC"/>
    <w:rsid w:val="4AFC4A60"/>
    <w:rsid w:val="4C563715"/>
    <w:rsid w:val="4CC21E26"/>
    <w:rsid w:val="4EFD134C"/>
    <w:rsid w:val="50634D36"/>
    <w:rsid w:val="536D1C2C"/>
    <w:rsid w:val="55CF5109"/>
    <w:rsid w:val="57117CB6"/>
    <w:rsid w:val="573107A3"/>
    <w:rsid w:val="5AEA704B"/>
    <w:rsid w:val="5CB31D19"/>
    <w:rsid w:val="5D66061F"/>
    <w:rsid w:val="5D932205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AE7325C"/>
    <w:rsid w:val="7C2C43E3"/>
    <w:rsid w:val="7C36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53</Words>
  <Characters>63</Characters>
  <Lines>0</Lines>
  <Paragraphs>0</Paragraphs>
  <TotalTime>1</TotalTime>
  <ScaleCrop>false</ScaleCrop>
  <LinksUpToDate>false</LinksUpToDate>
  <CharactersWithSpaces>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2026-11-04T11:55:34Z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