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-1"/>
          <w:numId w:val="0"/>
        </w:numPr>
        <w:spacing w:line="480" w:lineRule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1、交换机数量：14台；</w:t>
      </w:r>
    </w:p>
    <w:p>
      <w:pPr>
        <w:spacing w:line="480" w:lineRule="auto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2、交换机</w:t>
      </w:r>
      <w:r>
        <w:t>参数要求</w:t>
      </w:r>
      <w:r>
        <w:rPr>
          <w:rFonts w:hint="eastAsia"/>
          <w:lang w:eastAsia="zh-CN"/>
        </w:rPr>
        <w:t>：</w:t>
      </w:r>
      <w:bookmarkStart w:id="0" w:name="_GoBack"/>
      <w:bookmarkEnd w:id="0"/>
    </w:p>
    <w:p>
      <w:pPr>
        <w:spacing w:line="480" w:lineRule="auto"/>
      </w:pPr>
      <w:r>
        <w:tab/>
      </w:r>
      <w:r>
        <w:t>★交换容量≥430G，包转发率≥85Mpps</w:t>
      </w:r>
    </w:p>
    <w:p>
      <w:pPr>
        <w:spacing w:line="480" w:lineRule="auto"/>
      </w:pPr>
      <w:r>
        <w:tab/>
      </w:r>
      <w:r>
        <w:t>★固化10/100/1000M以太网端口≥48，固化1G SFP光接口≥4个；整机最大可用千兆口≥52</w:t>
      </w:r>
    </w:p>
    <w:p>
      <w:pPr>
        <w:spacing w:line="480" w:lineRule="auto"/>
      </w:pPr>
      <w:r>
        <w:tab/>
      </w:r>
      <w:r>
        <w:t>★为保证设备在受到外界机械碰撞时能够正常运行，要求所投交换机IK防护测试级别至少达到IK05，提供具有 CMA或CAL或 CNAS认证章的测试报告</w:t>
      </w:r>
      <w:r>
        <w:rPr>
          <w:rFonts w:hint="eastAsia"/>
        </w:rPr>
        <w:t>，</w:t>
      </w:r>
      <w:r>
        <w:t>要求所投设备MAC地址≥16K</w:t>
      </w:r>
    </w:p>
    <w:p>
      <w:pPr>
        <w:spacing w:line="480" w:lineRule="auto"/>
        <w:ind w:firstLine="420" w:firstLineChars="200"/>
      </w:pPr>
      <w:r>
        <w:t>★软件功能支持生成树协议STP(IEEE 802.1d)，RSTP(IEEE 802.1w)和MSTP(IEEE 802.1s)，完全保证快速收敛，提高容错能力，保证网络的稳定运行和链路的负载均衡，合理使用网络通道，提供冗余链路利用率。支持IPV4/IPV6静态路由</w:t>
      </w:r>
      <w:r>
        <w:rPr>
          <w:rFonts w:hint="eastAsia"/>
        </w:rPr>
        <w:t>。</w:t>
      </w:r>
    </w:p>
    <w:p>
      <w:pPr>
        <w:spacing w:line="480" w:lineRule="auto"/>
      </w:pPr>
      <w:r>
        <w:tab/>
      </w:r>
      <w:r>
        <w:t>★支持特有的CPU保护策略，对发往CPU的数据流，进行流区分和优先级队列分级处理，并根据需要实施带宽限速，充分保护CPU不被非法流量占用、恶意攻击和资源消耗</w:t>
      </w:r>
    </w:p>
    <w:p>
      <w:pPr>
        <w:spacing w:line="480" w:lineRule="auto"/>
      </w:pPr>
      <w:r>
        <w:tab/>
      </w:r>
      <w:r>
        <w:t>★支持基础网络保护策略，限制用户向网络中发送ARP报文、ICMP请求报文、DHCP请求报文的数率，对超过限速阈值的报文进行丢弃处理，能够识别攻击行为，对有攻击行为的用户进行隔离。</w:t>
      </w:r>
    </w:p>
    <w:p>
      <w:pPr>
        <w:spacing w:line="480" w:lineRule="auto"/>
      </w:pPr>
      <w:r>
        <w:tab/>
      </w:r>
      <w:r>
        <w:t>★支持快速链路检测协议RLDP，可快速检测链路的通断和光纤链路的单向性，并支持端口下的环路检测功能，防止端口下因私接Hub等设备形成的环路而导致网络故障的现象。</w:t>
      </w:r>
    </w:p>
    <w:p>
      <w:pPr>
        <w:spacing w:line="480" w:lineRule="auto"/>
      </w:pPr>
      <w:r>
        <w:t>管理特性</w:t>
      </w:r>
      <w:r>
        <w:tab/>
      </w:r>
    </w:p>
    <w:p>
      <w:pPr>
        <w:spacing w:line="480" w:lineRule="auto"/>
        <w:ind w:firstLine="420" w:firstLineChars="200"/>
      </w:pPr>
      <w:r>
        <w:t>★设备自带云管理功能，即插即用，可随时查看网络健康度，告警及时推送，有日记事件供回溯</w:t>
      </w:r>
    </w:p>
    <w:p>
      <w:pPr>
        <w:spacing w:line="480" w:lineRule="auto"/>
        <w:rPr>
          <w:rFonts w:hint="eastAsia"/>
        </w:rPr>
      </w:pPr>
      <w:r>
        <w:t>产品资质</w:t>
      </w:r>
      <w:r>
        <w:rPr>
          <w:rFonts w:hint="eastAsia"/>
        </w:rPr>
        <w:t>：</w:t>
      </w:r>
      <w:r>
        <w:t>★提供工信部设备进网许可证</w:t>
      </w:r>
    </w:p>
    <w:p>
      <w:pPr>
        <w:spacing w:line="480" w:lineRule="auto"/>
      </w:pPr>
      <w:r>
        <w:t>兼容性要求</w:t>
      </w:r>
      <w:r>
        <w:rPr>
          <w:rFonts w:hint="eastAsia"/>
        </w:rPr>
        <w:t>：</w:t>
      </w:r>
      <w:r>
        <w:t>★为保证设备兼容性要求与核心交换机为同一品牌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锐捷</w:t>
      </w:r>
      <w:r>
        <w:rPr>
          <w:rFonts w:hint="eastAsia"/>
          <w:lang w:eastAsia="zh-CN"/>
        </w:rPr>
        <w:t>）</w:t>
      </w:r>
      <w:r>
        <w:t>。</w:t>
      </w:r>
    </w:p>
    <w:p>
      <w:pPr>
        <w:spacing w:line="480" w:lineRule="auto"/>
        <w:rPr>
          <w:rFonts w:hint="eastAsia"/>
        </w:rPr>
      </w:pPr>
      <w:r>
        <w:rPr>
          <w:rFonts w:hint="eastAsia"/>
        </w:rPr>
        <w:t>保修要求：</w:t>
      </w:r>
      <w:r>
        <w:t>★</w:t>
      </w:r>
      <w:r>
        <w:rPr>
          <w:rFonts w:hint="eastAsia"/>
        </w:rPr>
        <w:t>需要原厂提供一年保修证明函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0Mjc2OWVkNjI0ZjllYzdjODYzZTQ3OTMzNjA0MTgifQ=="/>
  </w:docVars>
  <w:rsids>
    <w:rsidRoot w:val="00691DBA"/>
    <w:rsid w:val="00691DBA"/>
    <w:rsid w:val="00D950B1"/>
    <w:rsid w:val="0EE31188"/>
    <w:rsid w:val="3330047B"/>
    <w:rsid w:val="5F9F64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564</Words>
  <Characters>678</Characters>
  <Lines>4</Lines>
  <Paragraphs>1</Paragraphs>
  <TotalTime>19</TotalTime>
  <ScaleCrop>false</ScaleCrop>
  <LinksUpToDate>false</LinksUpToDate>
  <CharactersWithSpaces>692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2022-07-04T15:22:00Z</dcterms:created>
  <dc:creator>SM-N9810</dc:creator>
  <cp:lastModifiedBy>仲杰</cp:lastModifiedBy>
  <dcterms:modified xsi:type="dcterms:W3CDTF">2022-07-07T08:21:48Z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eda4e53227804342a899fae12f27aed2</vt:lpwstr>
  </property>
  <property fmtid="{D5CDD505-2E9C-101B-9397-08002B2CF9AE}" pid="3" name="KSOProductBuildVer">
    <vt:lpwstr>2052-11.1.0.11830</vt:lpwstr>
  </property>
</Properties>
</file>