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0"/>
          <w:szCs w:val="30"/>
        </w:rPr>
      </w:pPr>
      <w:bookmarkStart w:id="1" w:name="_GoBack"/>
      <w:bookmarkEnd w:id="1"/>
      <w:bookmarkStart w:id="0" w:name="_Hlk6559220"/>
      <w:r>
        <w:rPr>
          <w:rFonts w:hint="eastAsia"/>
          <w:b/>
          <w:sz w:val="30"/>
          <w:szCs w:val="30"/>
        </w:rPr>
        <w:t>磁粉探伤检测仪及检测耗材技术参数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型号：</w:t>
      </w:r>
      <w:r>
        <w:rPr>
          <w:rFonts w:asciiTheme="minorEastAsia" w:hAnsiTheme="minorEastAsia"/>
          <w:sz w:val="24"/>
          <w:szCs w:val="28"/>
        </w:rPr>
        <w:t>CEX-A及定制工装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数量：1套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品牌：磁海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产品描述</w:t>
      </w:r>
    </w:p>
    <w:p>
      <w:pPr>
        <w:pStyle w:val="9"/>
        <w:spacing w:line="360" w:lineRule="auto"/>
        <w:ind w:left="96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CEX-A</w:t>
      </w:r>
      <w:r>
        <w:rPr>
          <w:rFonts w:hint="eastAsia" w:cs="Hiragino Sans GB W3" w:asciiTheme="minorEastAsia" w:hAnsiTheme="minorEastAsia"/>
          <w:color w:val="000000"/>
          <w:sz w:val="24"/>
          <w:szCs w:val="24"/>
        </w:rPr>
        <w:t>交直流磁粉探伤仪采用进口可控元件和高集成电路，使设备具体体积小、重量轻、用途广、携带方便、操作简单等特点。多功能通用主机可选择A\D\O三种探头；可利用外加磁场磁化法对大型压力容器、管道、球罐、钢结构、机械配件分段局部探伤；交直流两用；对要求近表面（表面以下）、表面较粗糙、不去除涂覆层的工件可利用直流探伤。本设备特别使用野外、</w:t>
      </w:r>
      <w:r>
        <w:rPr>
          <w:rFonts w:hint="eastAsia" w:asciiTheme="minorEastAsia" w:hAnsiTheme="minorEastAsia"/>
          <w:sz w:val="24"/>
          <w:szCs w:val="28"/>
        </w:rPr>
        <w:t>流动、现场探伤退磁使用。</w:t>
      </w:r>
    </w:p>
    <w:p>
      <w:pPr>
        <w:pStyle w:val="9"/>
        <w:spacing w:line="360" w:lineRule="auto"/>
        <w:ind w:left="960" w:firstLine="480"/>
        <w:rPr>
          <w:rFonts w:cs="Hiragino Sans GB W3" w:asciiTheme="minorEastAsia" w:hAnsiTheme="minorEastAsia"/>
          <w:color w:val="000000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主要技术参数</w:t>
      </w:r>
    </w:p>
    <w:tbl>
      <w:tblPr>
        <w:tblStyle w:val="5"/>
        <w:tblW w:w="7088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928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hint="eastAsia" w:cs="Hiragino Sans GB W3" w:asciiTheme="minorEastAsia" w:hAnsiTheme="minorEastAsia"/>
                <w:color w:val="000000"/>
                <w:kern w:val="0"/>
                <w:szCs w:val="14"/>
              </w:rPr>
              <w:t>电源</w:t>
            </w:r>
            <w:r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  <w:t xml:space="preserve"> </w:t>
            </w:r>
          </w:p>
        </w:tc>
        <w:tc>
          <w:tcPr>
            <w:tcW w:w="4160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hint="eastAsia" w:cs="Hiragino Sans GB W3" w:asciiTheme="minorEastAsia" w:hAnsiTheme="minorEastAsia"/>
                <w:color w:val="000000"/>
                <w:kern w:val="0"/>
                <w:szCs w:val="14"/>
              </w:rPr>
              <w:t>220V 50HZ ±10%  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928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hint="eastAsia" w:cs="Hiragino Sans GB W3" w:asciiTheme="minorEastAsia" w:hAnsiTheme="minorEastAsia"/>
                <w:color w:val="000000"/>
                <w:kern w:val="0"/>
                <w:szCs w:val="14"/>
              </w:rPr>
              <w:t>输出电压</w:t>
            </w:r>
          </w:p>
        </w:tc>
        <w:tc>
          <w:tcPr>
            <w:tcW w:w="4160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hint="eastAsia" w:cs="Hiragino Sans GB W3" w:asciiTheme="minorEastAsia" w:hAnsiTheme="minorEastAsia"/>
                <w:color w:val="000000"/>
                <w:kern w:val="0"/>
                <w:szCs w:val="14"/>
              </w:rPr>
              <w:t>AC:36V 8A,DC ：12V 10A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928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hint="eastAsia" w:cs="Hiragino Sans GB W3" w:asciiTheme="minorEastAsia" w:hAnsiTheme="minorEastAsia"/>
                <w:color w:val="000000"/>
                <w:kern w:val="0"/>
                <w:szCs w:val="14"/>
              </w:rPr>
              <w:t>探伤速度</w:t>
            </w:r>
          </w:p>
        </w:tc>
        <w:tc>
          <w:tcPr>
            <w:tcW w:w="4160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  <w:t>≥</w:t>
            </w:r>
            <w:r>
              <w:rPr>
                <w:rFonts w:hint="eastAsia" w:cs="Hiragino Sans GB W3" w:asciiTheme="minorEastAsia" w:hAnsiTheme="minorEastAsia"/>
                <w:color w:val="000000"/>
                <w:kern w:val="0"/>
                <w:szCs w:val="14"/>
              </w:rPr>
              <w:t>6米/分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928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hint="eastAsia" w:cs="Hiragino Sans GB W3" w:asciiTheme="minorEastAsia" w:hAnsiTheme="minorEastAsia"/>
                <w:color w:val="000000"/>
                <w:kern w:val="0"/>
                <w:szCs w:val="14"/>
              </w:rPr>
              <w:t>探头升温</w:t>
            </w:r>
          </w:p>
        </w:tc>
        <w:tc>
          <w:tcPr>
            <w:tcW w:w="4160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  <w:t>≤</w:t>
            </w:r>
            <w:r>
              <w:rPr>
                <w:rFonts w:hint="eastAsia" w:cs="Hiragino Sans GB W3" w:asciiTheme="minorEastAsia" w:hAnsiTheme="minorEastAsia"/>
                <w:color w:val="000000"/>
                <w:kern w:val="0"/>
                <w:szCs w:val="14"/>
              </w:rPr>
              <w:t>60摄氏度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928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hint="eastAsia" w:cs="Hiragino Sans GB W3" w:asciiTheme="minorEastAsia" w:hAnsiTheme="minorEastAsia"/>
                <w:color w:val="000000"/>
                <w:kern w:val="0"/>
                <w:szCs w:val="14"/>
              </w:rPr>
              <w:t>工作节拍</w:t>
            </w:r>
          </w:p>
        </w:tc>
        <w:tc>
          <w:tcPr>
            <w:tcW w:w="4160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  <w:t>长时间使用时充磁时间≤</w:t>
            </w:r>
            <w:r>
              <w:rPr>
                <w:rFonts w:hint="eastAsia" w:cs="Hiragino Sans GB W3" w:asciiTheme="minorEastAsia" w:hAnsiTheme="minorEastAsia"/>
                <w:color w:val="000000"/>
                <w:kern w:val="0"/>
                <w:szCs w:val="14"/>
              </w:rPr>
              <w:t>3S；间隙时间≥5S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928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hint="eastAsia" w:cs="Hiragino Sans GB W3" w:asciiTheme="minorEastAsia" w:hAnsiTheme="minorEastAsia"/>
                <w:color w:val="000000"/>
                <w:kern w:val="0"/>
                <w:szCs w:val="14"/>
              </w:rPr>
              <w:t>探头</w:t>
            </w:r>
          </w:p>
        </w:tc>
        <w:tc>
          <w:tcPr>
            <w:tcW w:w="4160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hint="eastAsia" w:cs="Hiragino Sans GB W3" w:asciiTheme="minorEastAsia" w:hAnsiTheme="minorEastAsia"/>
                <w:color w:val="000000"/>
                <w:kern w:val="0"/>
                <w:szCs w:val="14"/>
              </w:rPr>
              <w:t>配置A型探头，配有工作灯，极距20-160mm，提升力AV≥5kg，重量2kg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928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hint="eastAsia" w:cs="Hiragino Sans GB W3" w:asciiTheme="minorEastAsia" w:hAnsiTheme="minorEastAsia"/>
                <w:color w:val="000000"/>
                <w:kern w:val="0"/>
                <w:szCs w:val="14"/>
              </w:rPr>
              <w:t>特制工装</w:t>
            </w:r>
          </w:p>
        </w:tc>
        <w:tc>
          <w:tcPr>
            <w:tcW w:w="4160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hint="eastAsia" w:cs="Hiragino Sans GB W3" w:asciiTheme="minorEastAsia" w:hAnsiTheme="minorEastAsia"/>
                <w:color w:val="000000"/>
                <w:kern w:val="0"/>
                <w:szCs w:val="14"/>
              </w:rPr>
              <w:t>满足特质工装件定制工装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928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  <w:t>仪器重量</w:t>
            </w:r>
          </w:p>
        </w:tc>
        <w:tc>
          <w:tcPr>
            <w:tcW w:w="4160" w:type="dxa"/>
          </w:tcPr>
          <w:p>
            <w:pPr>
              <w:autoSpaceDE w:val="0"/>
              <w:autoSpaceDN w:val="0"/>
              <w:adjustRightInd w:val="0"/>
              <w:spacing w:line="141" w:lineRule="atLeast"/>
              <w:jc w:val="left"/>
              <w:rPr>
                <w:rFonts w:cs="Hiragino Sans GB W3" w:asciiTheme="minorEastAsia" w:hAnsiTheme="minorEastAsia"/>
                <w:color w:val="000000"/>
                <w:kern w:val="0"/>
                <w:szCs w:val="14"/>
              </w:rPr>
            </w:pPr>
            <w:r>
              <w:rPr>
                <w:rFonts w:hint="eastAsia" w:cs="Hiragino Sans GB W3" w:asciiTheme="minorEastAsia" w:hAnsiTheme="minorEastAsia"/>
                <w:color w:val="000000"/>
                <w:kern w:val="0"/>
                <w:szCs w:val="14"/>
              </w:rPr>
              <w:t>6KG</w:t>
            </w:r>
          </w:p>
        </w:tc>
      </w:tr>
    </w:tbl>
    <w:p>
      <w:pPr>
        <w:pStyle w:val="9"/>
        <w:spacing w:line="360" w:lineRule="auto"/>
        <w:ind w:left="960" w:firstLine="0" w:firstLineChars="0"/>
        <w:rPr>
          <w:rFonts w:asciiTheme="minorEastAsia" w:hAnsiTheme="minorEastAsia"/>
          <w:sz w:val="24"/>
          <w:szCs w:val="28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基本配置：</w:t>
      </w:r>
    </w:p>
    <w:p>
      <w:pPr>
        <w:widowControl/>
        <w:spacing w:before="75" w:after="75"/>
        <w:ind w:left="991" w:leftChars="472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主  机                        1台</w:t>
      </w:r>
    </w:p>
    <w:p>
      <w:pPr>
        <w:widowControl/>
        <w:spacing w:before="75" w:after="75"/>
        <w:ind w:left="991" w:leftChars="472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A型探头                                    1支</w:t>
      </w:r>
    </w:p>
    <w:p>
      <w:pPr>
        <w:widowControl/>
        <w:spacing w:before="75" w:after="75"/>
        <w:ind w:left="991" w:leftChars="472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定制工装</w:t>
      </w:r>
      <w:r>
        <w:rPr>
          <w:rFonts w:hint="eastAsia" w:asciiTheme="minorEastAsia" w:hAnsiTheme="minorEastAsia"/>
          <w:sz w:val="24"/>
          <w:szCs w:val="28"/>
        </w:rPr>
        <w:t xml:space="preserve">                                        1套</w:t>
      </w:r>
    </w:p>
    <w:p>
      <w:pPr>
        <w:widowControl/>
        <w:spacing w:before="75" w:after="75"/>
        <w:ind w:left="991" w:leftChars="472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其它配件                                        1套</w:t>
      </w:r>
    </w:p>
    <w:p>
      <w:pPr>
        <w:widowControl/>
        <w:spacing w:before="75" w:after="75"/>
        <w:ind w:left="991" w:leftChars="472"/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随机文件                            1套</w:t>
      </w:r>
    </w:p>
    <w:p>
      <w:pPr>
        <w:widowControl/>
        <w:spacing w:before="75" w:after="75"/>
        <w:ind w:left="991" w:leftChars="472"/>
        <w:jc w:val="left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仪器箱                            1个</w:t>
      </w:r>
    </w:p>
    <w:p>
      <w:pPr>
        <w:widowControl/>
        <w:spacing w:before="75" w:after="75"/>
        <w:ind w:left="991" w:leftChars="472"/>
        <w:jc w:val="left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 xml:space="preserve">耗材 </w:t>
      </w:r>
      <w:r>
        <w:rPr>
          <w:rFonts w:asciiTheme="minorEastAsia" w:hAnsiTheme="minorEastAsia"/>
          <w:sz w:val="24"/>
          <w:szCs w:val="28"/>
        </w:rPr>
        <w:t xml:space="preserve">                                           1</w:t>
      </w:r>
      <w:r>
        <w:rPr>
          <w:rFonts w:hint="eastAsia" w:asciiTheme="minorEastAsia" w:hAnsiTheme="minorEastAsia"/>
          <w:sz w:val="24"/>
          <w:szCs w:val="28"/>
        </w:rPr>
        <w:t>套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其他要求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乙方在将调试设备提交甲方的同时，向甲方提供仪器的操作使用说明书、合格证等相关资料。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乙方需另外提供一套耗材，包括磁粉探伤磁悬液1瓶,除污剂1瓶。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售后服务：该产品保修期为1</w:t>
      </w:r>
      <w:r>
        <w:rPr>
          <w:rFonts w:asciiTheme="minorEastAsia" w:hAnsiTheme="minorEastAsia"/>
          <w:sz w:val="24"/>
          <w:szCs w:val="28"/>
        </w:rPr>
        <w:t>2</w:t>
      </w:r>
      <w:r>
        <w:rPr>
          <w:rFonts w:hint="eastAsia" w:asciiTheme="minorEastAsia" w:hAnsiTheme="minorEastAsia"/>
          <w:sz w:val="24"/>
          <w:szCs w:val="28"/>
        </w:rPr>
        <w:t>个月，并实行终身维修。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设备如出现故障，在保修期内，乙方需在一个工作日内无偿维修解决；超保修期需在两个工作日内到场维修解决。</w:t>
      </w:r>
    </w:p>
    <w:bookmarkEnd w:id="0"/>
    <w:p>
      <w:pPr>
        <w:spacing w:line="276" w:lineRule="auto"/>
        <w:rPr>
          <w:sz w:val="16"/>
          <w:szCs w:val="18"/>
        </w:rPr>
      </w:pPr>
      <w:r>
        <w:rPr>
          <w:sz w:val="16"/>
          <w:szCs w:val="18"/>
        </w:rPr>
        <w:t xml:space="preserve"> </w:t>
      </w:r>
    </w:p>
    <w:p>
      <w:pPr>
        <w:spacing w:line="360" w:lineRule="auto"/>
        <w:rPr>
          <w:sz w:val="24"/>
          <w:szCs w:val="28"/>
        </w:rPr>
      </w:pPr>
    </w:p>
    <w:p>
      <w:pPr>
        <w:spacing w:line="276" w:lineRule="auto"/>
        <w:rPr>
          <w:sz w:val="18"/>
          <w:szCs w:val="1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iragino Sans GB W3">
    <w:altName w:val="宋体"/>
    <w:panose1 w:val="020B0300000000000000"/>
    <w:charset w:val="86"/>
    <w:family w:val="swiss"/>
    <w:pitch w:val="default"/>
    <w:sig w:usb0="00000000" w:usb1="00000000" w:usb2="00000010" w:usb3="00000000" w:csb0="00040000" w:csb1="00000000"/>
  </w:font>
  <w:font w:name="Adobe Heiti Std R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YAZYHZ+HiraginoSansGB-W6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45252A"/>
    <w:multiLevelType w:val="multilevel"/>
    <w:tmpl w:val="6A45252A"/>
    <w:lvl w:ilvl="0" w:tentative="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77927FFD"/>
    <w:multiLevelType w:val="multilevel"/>
    <w:tmpl w:val="77927FFD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E84BEA"/>
    <w:rsid w:val="00045114"/>
    <w:rsid w:val="00092CB9"/>
    <w:rsid w:val="000A283D"/>
    <w:rsid w:val="0013507B"/>
    <w:rsid w:val="00153C1B"/>
    <w:rsid w:val="00163035"/>
    <w:rsid w:val="00175464"/>
    <w:rsid w:val="00181B2E"/>
    <w:rsid w:val="00195D2D"/>
    <w:rsid w:val="001A0701"/>
    <w:rsid w:val="00201ACD"/>
    <w:rsid w:val="00220DEB"/>
    <w:rsid w:val="00261C9F"/>
    <w:rsid w:val="00264CCE"/>
    <w:rsid w:val="002B0D6E"/>
    <w:rsid w:val="002C0056"/>
    <w:rsid w:val="00352684"/>
    <w:rsid w:val="00366273"/>
    <w:rsid w:val="003775FF"/>
    <w:rsid w:val="003A6563"/>
    <w:rsid w:val="003D63F9"/>
    <w:rsid w:val="003F53AD"/>
    <w:rsid w:val="003F5E10"/>
    <w:rsid w:val="00401007"/>
    <w:rsid w:val="00434656"/>
    <w:rsid w:val="00477CF7"/>
    <w:rsid w:val="0048168F"/>
    <w:rsid w:val="004B68DA"/>
    <w:rsid w:val="005363F4"/>
    <w:rsid w:val="0054469A"/>
    <w:rsid w:val="00580FDD"/>
    <w:rsid w:val="005A21A2"/>
    <w:rsid w:val="005B5CE0"/>
    <w:rsid w:val="005C5722"/>
    <w:rsid w:val="005D40B5"/>
    <w:rsid w:val="00631F91"/>
    <w:rsid w:val="00640EF1"/>
    <w:rsid w:val="00642BC4"/>
    <w:rsid w:val="006B6D58"/>
    <w:rsid w:val="007B38C2"/>
    <w:rsid w:val="00807E91"/>
    <w:rsid w:val="00835890"/>
    <w:rsid w:val="00876735"/>
    <w:rsid w:val="008B1F1A"/>
    <w:rsid w:val="0091493D"/>
    <w:rsid w:val="00914F13"/>
    <w:rsid w:val="00917C48"/>
    <w:rsid w:val="00941DDC"/>
    <w:rsid w:val="009640D3"/>
    <w:rsid w:val="00985393"/>
    <w:rsid w:val="009D1C4E"/>
    <w:rsid w:val="00A51CDE"/>
    <w:rsid w:val="00A87ABD"/>
    <w:rsid w:val="00AE3B83"/>
    <w:rsid w:val="00B2031B"/>
    <w:rsid w:val="00B268AF"/>
    <w:rsid w:val="00BF1BAF"/>
    <w:rsid w:val="00C35DBB"/>
    <w:rsid w:val="00C66D8E"/>
    <w:rsid w:val="00CC1575"/>
    <w:rsid w:val="00D53CC5"/>
    <w:rsid w:val="00D96F44"/>
    <w:rsid w:val="00E71037"/>
    <w:rsid w:val="00E713BC"/>
    <w:rsid w:val="00E84BEA"/>
    <w:rsid w:val="00F07B74"/>
    <w:rsid w:val="00FD697A"/>
    <w:rsid w:val="3D0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纯文本 字符"/>
    <w:basedOn w:val="7"/>
    <w:link w:val="2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Pa7"/>
    <w:basedOn w:val="1"/>
    <w:next w:val="1"/>
    <w:qFormat/>
    <w:uiPriority w:val="99"/>
    <w:pPr>
      <w:autoSpaceDE w:val="0"/>
      <w:autoSpaceDN w:val="0"/>
      <w:adjustRightInd w:val="0"/>
      <w:spacing w:line="201" w:lineRule="atLeast"/>
      <w:jc w:val="left"/>
    </w:pPr>
    <w:rPr>
      <w:rFonts w:ascii="Hiragino Sans GB W3" w:eastAsia="Hiragino Sans GB W3"/>
      <w:kern w:val="0"/>
      <w:sz w:val="24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dobe Heiti Std R" w:eastAsia="Adobe Heiti Std R" w:cs="Adobe Heiti Std R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Pa8"/>
    <w:basedOn w:val="14"/>
    <w:next w:val="14"/>
    <w:qFormat/>
    <w:uiPriority w:val="99"/>
    <w:pPr>
      <w:spacing w:line="281" w:lineRule="atLeast"/>
    </w:pPr>
    <w:rPr>
      <w:rFonts w:cstheme="minorBidi"/>
      <w:color w:val="auto"/>
    </w:rPr>
  </w:style>
  <w:style w:type="paragraph" w:customStyle="1" w:styleId="16">
    <w:name w:val="Pa13"/>
    <w:basedOn w:val="14"/>
    <w:next w:val="14"/>
    <w:qFormat/>
    <w:uiPriority w:val="99"/>
    <w:pPr>
      <w:spacing w:line="141" w:lineRule="atLeast"/>
    </w:pPr>
    <w:rPr>
      <w:rFonts w:ascii="YAZYHZ+HiraginoSansGB-W6" w:eastAsia="YAZYHZ+HiraginoSansGB-W6" w:cstheme="minorBidi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515</Words>
  <Characters>567</Characters>
  <Lines>6</Lines>
  <Paragraphs>1</Paragraphs>
  <TotalTime>54</TotalTime>
  <ScaleCrop>false</ScaleCrop>
  <LinksUpToDate>false</LinksUpToDate>
  <CharactersWithSpaces>818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2023-05-22T06:43:00Z</dcterms:created>
  <dc:creator>jiatao</dc:creator>
  <cp:lastModifiedBy>仲杰</cp:lastModifiedBy>
  <cp:lastPrinted>2019-03-14T00:54:00Z</cp:lastPrinted>
  <dcterms:modified xsi:type="dcterms:W3CDTF">2023-06-02T09:06:47Z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A40734FE739C450D894F77B18D12EC86_12</vt:lpwstr>
  </property>
</Properties>
</file>