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5D" w:rsidRPr="00E50D62" w:rsidRDefault="00816752" w:rsidP="00512F8A">
      <w:pPr>
        <w:spacing w:line="480" w:lineRule="auto"/>
        <w:jc w:val="center"/>
        <w:rPr>
          <w:rFonts w:asciiTheme="minorHAnsi" w:eastAsiaTheme="minorEastAsia" w:hAnsiTheme="minorHAnsi" w:cstheme="minorHAnsi"/>
          <w:b/>
          <w:sz w:val="32"/>
        </w:rPr>
      </w:pPr>
      <w:r w:rsidRPr="00E50D62">
        <w:rPr>
          <w:rFonts w:asciiTheme="minorHAnsi" w:eastAsiaTheme="minorEastAsia" w:hAnsiTheme="minorEastAsia" w:cstheme="minorHAnsi"/>
          <w:b/>
          <w:sz w:val="32"/>
        </w:rPr>
        <w:t>图书馆更换</w:t>
      </w:r>
      <w:r w:rsidR="002F3177" w:rsidRPr="00E50D62">
        <w:rPr>
          <w:rFonts w:asciiTheme="minorHAnsi" w:eastAsiaTheme="minorEastAsia" w:hAnsiTheme="minorEastAsia" w:cstheme="minorHAnsi"/>
          <w:b/>
          <w:sz w:val="32"/>
        </w:rPr>
        <w:t>窗帘</w:t>
      </w:r>
      <w:r w:rsidRPr="00E50D62">
        <w:rPr>
          <w:rFonts w:asciiTheme="minorHAnsi" w:eastAsiaTheme="minorEastAsia" w:hAnsiTheme="minorEastAsia" w:cstheme="minorHAnsi"/>
          <w:b/>
          <w:sz w:val="32"/>
        </w:rPr>
        <w:t>项目技术要求</w:t>
      </w:r>
    </w:p>
    <w:p w:rsidR="00816752" w:rsidRPr="00E50D62" w:rsidRDefault="00512F8A" w:rsidP="00512F8A">
      <w:pPr>
        <w:spacing w:line="480" w:lineRule="auto"/>
        <w:ind w:firstLineChars="200" w:firstLine="480"/>
        <w:rPr>
          <w:rFonts w:asciiTheme="minorHAnsi" w:eastAsiaTheme="minorEastAsia" w:hAnsiTheme="minorHAnsi" w:cstheme="minorHAnsi"/>
        </w:rPr>
      </w:pPr>
      <w:r w:rsidRPr="00E50D62">
        <w:rPr>
          <w:rFonts w:asciiTheme="minorHAnsi" w:eastAsiaTheme="minorEastAsia" w:hAnsiTheme="minorEastAsia" w:cstheme="minorHAnsi"/>
        </w:rPr>
        <w:t>上海海事大学临港校区</w:t>
      </w:r>
      <w:r w:rsidR="00481ADB" w:rsidRPr="00E50D62">
        <w:rPr>
          <w:rFonts w:asciiTheme="minorHAnsi" w:eastAsiaTheme="minorEastAsia" w:hAnsiTheme="minorEastAsia" w:cstheme="minorHAnsi"/>
        </w:rPr>
        <w:t>图书馆现用窗帘自</w:t>
      </w:r>
      <w:r w:rsidR="00481ADB" w:rsidRPr="00E50D62">
        <w:rPr>
          <w:rFonts w:asciiTheme="minorHAnsi" w:eastAsiaTheme="minorEastAsia" w:hAnsiTheme="minorHAnsi" w:cstheme="minorHAnsi"/>
        </w:rPr>
        <w:t>2008</w:t>
      </w:r>
      <w:r w:rsidR="00481ADB" w:rsidRPr="00E50D62">
        <w:rPr>
          <w:rFonts w:asciiTheme="minorHAnsi" w:eastAsiaTheme="minorEastAsia" w:hAnsiTheme="minorEastAsia" w:cstheme="minorHAnsi"/>
        </w:rPr>
        <w:t>年开馆以来已使用逾十年，全部破损严重，十分影响读书学习。为给学生一个干净新窗帘的读书环境，提升学校精神文明建设形象，图书馆拟</w:t>
      </w:r>
      <w:r w:rsidR="00481ADB" w:rsidRPr="00E50D62">
        <w:rPr>
          <w:rFonts w:asciiTheme="minorHAnsi" w:eastAsiaTheme="minorEastAsia" w:hAnsiTheme="minorEastAsia" w:cstheme="minorHAnsi"/>
          <w:b/>
        </w:rPr>
        <w:t>更新</w:t>
      </w:r>
      <w:r w:rsidR="00481ADB" w:rsidRPr="00E50D62">
        <w:rPr>
          <w:rFonts w:asciiTheme="minorHAnsi" w:eastAsiaTheme="minorEastAsia" w:hAnsiTheme="minorHAnsi" w:cstheme="minorHAnsi"/>
          <w:b/>
        </w:rPr>
        <w:t>10</w:t>
      </w:r>
      <w:r w:rsidR="00481ADB" w:rsidRPr="00E50D62">
        <w:rPr>
          <w:rFonts w:asciiTheme="minorHAnsi" w:eastAsiaTheme="minorEastAsia" w:hAnsiTheme="minorEastAsia" w:cstheme="minorHAnsi"/>
          <w:b/>
        </w:rPr>
        <w:t>个阅览室及室外走廊区域</w:t>
      </w:r>
      <w:r w:rsidR="00481ADB" w:rsidRPr="00E50D62">
        <w:rPr>
          <w:rFonts w:asciiTheme="minorHAnsi" w:eastAsiaTheme="minorEastAsia" w:hAnsiTheme="minorEastAsia" w:cstheme="minorHAnsi"/>
        </w:rPr>
        <w:t>约</w:t>
      </w:r>
      <w:r w:rsidR="00481ADB" w:rsidRPr="00E50D62">
        <w:rPr>
          <w:rFonts w:asciiTheme="minorHAnsi" w:eastAsiaTheme="minorEastAsia" w:hAnsiTheme="minorHAnsi" w:cstheme="minorHAnsi"/>
          <w:b/>
        </w:rPr>
        <w:t>1500</w:t>
      </w:r>
      <w:r w:rsidR="00481ADB" w:rsidRPr="00E50D62">
        <w:rPr>
          <w:rFonts w:asciiTheme="minorHAnsi" w:eastAsiaTheme="minorEastAsia" w:hAnsiTheme="minorEastAsia" w:cstheme="minorHAnsi"/>
          <w:b/>
        </w:rPr>
        <w:t>平米的窗帘</w:t>
      </w:r>
      <w:r w:rsidR="00CD2D7D" w:rsidRPr="00E50D62">
        <w:rPr>
          <w:rFonts w:asciiTheme="minorHAnsi" w:eastAsiaTheme="minorEastAsia" w:hAnsiTheme="minorEastAsia" w:cstheme="minorHAnsi"/>
          <w:b/>
        </w:rPr>
        <w:t>（详见附表）</w:t>
      </w:r>
      <w:r w:rsidR="00481ADB" w:rsidRPr="00E50D62">
        <w:rPr>
          <w:rFonts w:asciiTheme="minorHAnsi" w:eastAsiaTheme="minorEastAsia" w:hAnsiTheme="minorEastAsia" w:cstheme="minorHAnsi"/>
        </w:rPr>
        <w:t>，更新窗帘为</w:t>
      </w:r>
      <w:r w:rsidR="00481ADB" w:rsidRPr="00E50D62">
        <w:rPr>
          <w:rFonts w:asciiTheme="minorHAnsi" w:eastAsiaTheme="minorEastAsia" w:hAnsiTheme="minorEastAsia" w:cstheme="minorHAnsi"/>
          <w:b/>
        </w:rPr>
        <w:t>手动卷帘</w:t>
      </w:r>
      <w:r w:rsidR="00481ADB" w:rsidRPr="00E50D62">
        <w:rPr>
          <w:rFonts w:asciiTheme="minorHAnsi" w:eastAsiaTheme="minorEastAsia" w:hAnsiTheme="minorEastAsia" w:cstheme="minorHAnsi"/>
        </w:rPr>
        <w:t>，</w:t>
      </w:r>
      <w:r w:rsidR="002F3177" w:rsidRPr="00E50D62">
        <w:rPr>
          <w:rFonts w:asciiTheme="minorHAnsi" w:eastAsiaTheme="minorEastAsia" w:hAnsiTheme="minorEastAsia" w:cstheme="minorHAnsi"/>
        </w:rPr>
        <w:t>窗帘面料</w:t>
      </w:r>
      <w:r w:rsidR="00481ADB" w:rsidRPr="00E50D62">
        <w:rPr>
          <w:rFonts w:asciiTheme="minorHAnsi" w:eastAsiaTheme="minorEastAsia" w:hAnsiTheme="minorEastAsia" w:cstheme="minorHAnsi"/>
        </w:rPr>
        <w:t>及辅料的技术参数如下：</w:t>
      </w:r>
    </w:p>
    <w:p w:rsidR="00481ADB" w:rsidRPr="00E50D62" w:rsidRDefault="002B190D" w:rsidP="00512F8A">
      <w:pPr>
        <w:spacing w:line="480" w:lineRule="auto"/>
        <w:rPr>
          <w:rFonts w:asciiTheme="minorHAnsi" w:eastAsiaTheme="minorEastAsia" w:hAnsiTheme="minorHAnsi" w:cstheme="minorHAnsi"/>
          <w:b/>
          <w:szCs w:val="28"/>
        </w:rPr>
      </w:pPr>
      <w:r w:rsidRPr="00E50D62">
        <w:rPr>
          <w:rFonts w:asciiTheme="minorHAnsi" w:eastAsiaTheme="minorEastAsia" w:hAnsiTheme="minorHAnsi" w:cstheme="minorHAnsi"/>
          <w:b/>
          <w:szCs w:val="28"/>
        </w:rPr>
        <w:t>1</w:t>
      </w:r>
      <w:r w:rsidRPr="00E50D62">
        <w:rPr>
          <w:rFonts w:asciiTheme="minorHAnsi" w:eastAsiaTheme="minorEastAsia" w:hAnsiTheme="minorEastAsia" w:cstheme="minorHAnsi"/>
          <w:b/>
          <w:szCs w:val="28"/>
        </w:rPr>
        <w:t>、</w:t>
      </w:r>
      <w:r w:rsidR="00512F8A" w:rsidRPr="00E50D62">
        <w:rPr>
          <w:rFonts w:asciiTheme="minorHAnsi" w:eastAsiaTheme="minorEastAsia" w:hAnsiTheme="minorEastAsia" w:cstheme="minorHAnsi" w:hint="eastAsia"/>
          <w:b/>
          <w:szCs w:val="28"/>
        </w:rPr>
        <w:t>窗帘</w:t>
      </w:r>
      <w:r w:rsidR="002F3177" w:rsidRPr="00E50D62">
        <w:rPr>
          <w:rFonts w:asciiTheme="minorHAnsi" w:eastAsiaTheme="minorEastAsia" w:hAnsiTheme="minorEastAsia" w:cstheme="minorHAnsi"/>
          <w:b/>
          <w:szCs w:val="28"/>
        </w:rPr>
        <w:t>面料</w:t>
      </w:r>
    </w:p>
    <w:p w:rsidR="002F3177" w:rsidRPr="00E50D62" w:rsidRDefault="002F3177" w:rsidP="00512F8A">
      <w:pPr>
        <w:spacing w:line="480" w:lineRule="auto"/>
        <w:rPr>
          <w:rFonts w:asciiTheme="minorHAnsi" w:eastAsiaTheme="minorEastAsia" w:hAnsiTheme="minorHAnsi" w:cstheme="minorHAnsi"/>
          <w:szCs w:val="28"/>
        </w:rPr>
      </w:pPr>
      <w:r w:rsidRPr="00E50D62">
        <w:rPr>
          <w:rFonts w:asciiTheme="minorHAnsi" w:eastAsiaTheme="minorEastAsia" w:hAnsiTheme="minorEastAsia" w:cstheme="minorHAnsi"/>
          <w:color w:val="000000"/>
        </w:rPr>
        <w:t>布料要求特点：阳光布料、透气性能好、防晒、抗老化布料、阻燃</w:t>
      </w:r>
      <w:r w:rsidR="00512F8A" w:rsidRPr="00E50D62">
        <w:rPr>
          <w:rFonts w:asciiTheme="minorHAnsi" w:eastAsiaTheme="minorEastAsia" w:hAnsiTheme="minorEastAsia" w:cstheme="minorHAnsi" w:hint="eastAsia"/>
          <w:color w:val="000000"/>
        </w:rPr>
        <w:t>；</w:t>
      </w:r>
    </w:p>
    <w:p w:rsidR="00481ADB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面料成份：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30-35%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聚酯纤维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+65-70%PVC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481ADB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重量：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550g/m²±5%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481ADB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厚度：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0.75mm±5%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481ADB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开孔率：平均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3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％</w:t>
      </w:r>
      <w:r w:rsidR="00512F8A" w:rsidRPr="00E50D62">
        <w:rPr>
          <w:rFonts w:asciiTheme="minorHAnsi" w:eastAsiaTheme="minorEastAsia" w:hAnsiTheme="minorEastAsia" w:cstheme="minorHAnsi" w:hint="eastAsia"/>
          <w:kern w:val="0"/>
          <w:szCs w:val="24"/>
        </w:rPr>
        <w:t>；</w:t>
      </w:r>
    </w:p>
    <w:p w:rsidR="00ED100A" w:rsidRPr="00E50D62" w:rsidRDefault="002B190D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线径：径向约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0.32mm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，纬向约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0.32mm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2B190D" w:rsidRPr="00E50D62" w:rsidRDefault="002B190D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密度：经向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 xml:space="preserve">/WARP 48inch 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纬向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/WEFT 48/inch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2B190D" w:rsidRPr="00E50D62" w:rsidRDefault="002B190D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张力：径向约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380ib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，纬向约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380ib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2B190D" w:rsidRPr="00E50D62" w:rsidRDefault="002B190D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抗力：大于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10000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（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ASTM D4966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）</w:t>
      </w:r>
      <w:r w:rsidR="00512F8A" w:rsidRPr="00E50D62">
        <w:rPr>
          <w:rFonts w:asciiTheme="minorHAnsi" w:eastAsiaTheme="minorEastAsia" w:hAnsiTheme="minorEastAsia" w:cstheme="minorHAnsi" w:hint="eastAsia"/>
          <w:kern w:val="0"/>
          <w:szCs w:val="24"/>
        </w:rPr>
        <w:t>；</w:t>
      </w:r>
    </w:p>
    <w:p w:rsidR="002B190D" w:rsidRPr="00E50D62" w:rsidRDefault="002B190D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色牢度：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CIass 5.0</w:t>
      </w:r>
      <w:r w:rsidR="00512F8A" w:rsidRPr="00E50D62">
        <w:rPr>
          <w:rFonts w:asciiTheme="minorHAnsi" w:eastAsiaTheme="minorEastAsia" w:hAnsiTheme="minorEastAsia" w:cstheme="minorHAnsi" w:hint="eastAsia"/>
          <w:kern w:val="0"/>
          <w:szCs w:val="24"/>
        </w:rPr>
        <w:t>；</w:t>
      </w:r>
    </w:p>
    <w:p w:rsidR="00481ADB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甲醛含量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≤20mg/kg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481ADB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阻燃等级：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B1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级</w:t>
      </w:r>
      <w:r w:rsidR="00512F8A" w:rsidRPr="00E50D62">
        <w:rPr>
          <w:rFonts w:asciiTheme="minorHAnsi" w:eastAsiaTheme="minorEastAsia" w:hAnsiTheme="minorEastAsia" w:cstheme="minorHAnsi" w:hint="eastAsia"/>
          <w:kern w:val="0"/>
          <w:szCs w:val="24"/>
        </w:rPr>
        <w:t>；</w:t>
      </w:r>
    </w:p>
    <w:p w:rsidR="002B190D" w:rsidRPr="00E50D62" w:rsidRDefault="002B190D" w:rsidP="00512F8A">
      <w:pPr>
        <w:spacing w:line="480" w:lineRule="auto"/>
        <w:rPr>
          <w:rFonts w:asciiTheme="minorHAnsi" w:eastAsiaTheme="minorEastAsia" w:hAnsiTheme="minorHAnsi" w:cstheme="minorHAnsi"/>
          <w:b/>
          <w:kern w:val="0"/>
          <w:szCs w:val="24"/>
        </w:rPr>
      </w:pPr>
      <w:r w:rsidRPr="00E50D62">
        <w:rPr>
          <w:rFonts w:asciiTheme="minorHAnsi" w:eastAsiaTheme="minorEastAsia" w:hAnsiTheme="minorHAnsi" w:cstheme="minorHAnsi"/>
          <w:b/>
          <w:kern w:val="0"/>
          <w:szCs w:val="24"/>
        </w:rPr>
        <w:t>2</w:t>
      </w:r>
      <w:r w:rsidRPr="00E50D62">
        <w:rPr>
          <w:rFonts w:asciiTheme="minorHAnsi" w:eastAsiaTheme="minorEastAsia" w:hAnsiTheme="minorEastAsia" w:cstheme="minorHAnsi"/>
          <w:b/>
          <w:kern w:val="0"/>
          <w:szCs w:val="24"/>
        </w:rPr>
        <w:t>、窗帘辅材</w:t>
      </w:r>
    </w:p>
    <w:p w:rsidR="002B190D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铝圆管材质：优质铝材</w:t>
      </w:r>
      <w:r w:rsidR="002B190D" w:rsidRPr="00E50D62">
        <w:rPr>
          <w:rFonts w:asciiTheme="minorHAnsi" w:eastAsiaTheme="minorEastAsia" w:hAnsiTheme="minorEastAsia" w:cstheme="minorHAnsi"/>
          <w:kern w:val="0"/>
          <w:szCs w:val="24"/>
        </w:rPr>
        <w:t>，</w:t>
      </w:r>
      <w:r w:rsidR="002B190D" w:rsidRPr="00E50D62">
        <w:rPr>
          <w:rFonts w:asciiTheme="minorHAnsi" w:eastAsiaTheme="minorEastAsia" w:hAnsiTheme="minorEastAsia" w:cstheme="minorHAnsi"/>
          <w:color w:val="000000"/>
        </w:rPr>
        <w:t>铝合金型材表面应清洁，不允许有裂纹和腐蚀斑点。</w:t>
      </w:r>
    </w:p>
    <w:p w:rsidR="002B190D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管径：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38±1mm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2B190D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lastRenderedPageBreak/>
        <w:t>壁厚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≥2.8mm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2B190D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单位重量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≥950g/m</w:t>
      </w:r>
      <w:r w:rsidR="00512F8A" w:rsidRPr="00E50D62">
        <w:rPr>
          <w:rFonts w:asciiTheme="minorHAnsi" w:eastAsiaTheme="minorEastAsia" w:hAnsiTheme="minorHAnsi" w:cstheme="minorHAnsi" w:hint="eastAsia"/>
          <w:kern w:val="0"/>
          <w:szCs w:val="24"/>
        </w:rPr>
        <w:t>；</w:t>
      </w:r>
    </w:p>
    <w:p w:rsidR="002B190D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滑轮系统：拉姆斯方形制头，塑料件材质为</w:t>
      </w:r>
      <w:r w:rsidR="002B190D" w:rsidRPr="00E50D62">
        <w:rPr>
          <w:rFonts w:asciiTheme="minorHAnsi" w:eastAsiaTheme="minorEastAsia" w:hAnsiTheme="minorHAnsi" w:cstheme="minorHAnsi"/>
          <w:kern w:val="0"/>
          <w:szCs w:val="24"/>
        </w:rPr>
        <w:t>PBT+30%PC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。</w:t>
      </w:r>
    </w:p>
    <w:p w:rsidR="002B190D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拉珠：采用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POM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优质工程塑料，珠料为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Φ4.8mm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。</w:t>
      </w:r>
    </w:p>
    <w:p w:rsidR="00481ADB" w:rsidRPr="00E50D62" w:rsidRDefault="00481ADB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下杆：矩形、烤漆，高强度铝合金材质，壁厚</w:t>
      </w:r>
      <w:r w:rsidR="002B190D" w:rsidRPr="00E50D62">
        <w:rPr>
          <w:rFonts w:asciiTheme="minorHAnsi" w:eastAsiaTheme="minorEastAsia" w:hAnsiTheme="minorEastAsia" w:cstheme="minorHAnsi"/>
          <w:kern w:val="0"/>
          <w:szCs w:val="24"/>
        </w:rPr>
        <w:t>约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1.0mm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，截面尺寸</w:t>
      </w:r>
      <w:r w:rsidR="002B190D" w:rsidRPr="00E50D62">
        <w:rPr>
          <w:rFonts w:asciiTheme="minorHAnsi" w:eastAsiaTheme="minorEastAsia" w:hAnsiTheme="minorEastAsia" w:cstheme="minorHAnsi"/>
          <w:kern w:val="0"/>
          <w:szCs w:val="24"/>
        </w:rPr>
        <w:t>约为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：</w:t>
      </w:r>
      <w:r w:rsidRPr="00E50D62">
        <w:rPr>
          <w:rFonts w:asciiTheme="minorHAnsi" w:eastAsiaTheme="minorEastAsia" w:hAnsiTheme="minorHAnsi" w:cstheme="minorHAnsi"/>
          <w:kern w:val="0"/>
          <w:szCs w:val="24"/>
        </w:rPr>
        <w:t>9mm×32mm</w:t>
      </w:r>
      <w:r w:rsidRPr="00E50D62">
        <w:rPr>
          <w:rFonts w:asciiTheme="minorHAnsi" w:eastAsiaTheme="minorEastAsia" w:hAnsiTheme="minorEastAsia" w:cstheme="minorHAnsi"/>
          <w:kern w:val="0"/>
          <w:szCs w:val="24"/>
        </w:rPr>
        <w:t>，能够保持面料平整</w:t>
      </w:r>
      <w:r w:rsidR="002B190D" w:rsidRPr="00E50D62">
        <w:rPr>
          <w:rFonts w:asciiTheme="minorHAnsi" w:eastAsiaTheme="minorEastAsia" w:hAnsiTheme="minorEastAsia" w:cstheme="minorHAnsi"/>
          <w:kern w:val="0"/>
          <w:szCs w:val="24"/>
        </w:rPr>
        <w:t>。</w:t>
      </w:r>
    </w:p>
    <w:p w:rsidR="00512F8A" w:rsidRPr="00E50D62" w:rsidRDefault="00512F8A" w:rsidP="00512F8A">
      <w:pPr>
        <w:spacing w:line="480" w:lineRule="auto"/>
        <w:rPr>
          <w:rFonts w:asciiTheme="minorHAnsi" w:eastAsiaTheme="minorEastAsia" w:hAnsiTheme="minorEastAsia" w:cstheme="minorHAnsi"/>
          <w:kern w:val="0"/>
          <w:szCs w:val="24"/>
        </w:rPr>
      </w:pPr>
      <w:r w:rsidRPr="00E50D62">
        <w:rPr>
          <w:rFonts w:asciiTheme="minorEastAsia" w:eastAsiaTheme="minorEastAsia" w:hAnsiTheme="minorEastAsia" w:cstheme="minorHAnsi"/>
          <w:kern w:val="0"/>
          <w:szCs w:val="24"/>
        </w:rPr>
        <w:t>※</w:t>
      </w:r>
      <w:r w:rsidR="00ED12D4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窗帘报价应包含</w:t>
      </w:r>
      <w:r w:rsidR="0047129D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窗帘材料费、</w:t>
      </w:r>
      <w:r w:rsidR="00ED12D4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安装费、损耗等其他可能产生的费用，窗帘损耗应小于</w:t>
      </w:r>
      <w:bookmarkStart w:id="0" w:name="_GoBack"/>
      <w:bookmarkEnd w:id="0"/>
      <w:r w:rsidR="00ED12D4" w:rsidRPr="00E50D62">
        <w:rPr>
          <w:rFonts w:asciiTheme="minorHAnsi" w:eastAsiaTheme="minorEastAsia" w:hAnsiTheme="minorHAnsi" w:cstheme="minorHAnsi"/>
          <w:b/>
          <w:kern w:val="0"/>
          <w:szCs w:val="24"/>
        </w:rPr>
        <w:t>10%</w:t>
      </w:r>
      <w:r w:rsidRPr="00E50D62">
        <w:rPr>
          <w:rFonts w:asciiTheme="minorHAnsi" w:eastAsiaTheme="minorEastAsia" w:hAnsiTheme="minorEastAsia" w:cstheme="minorHAnsi" w:hint="eastAsia"/>
          <w:b/>
          <w:kern w:val="0"/>
          <w:szCs w:val="24"/>
        </w:rPr>
        <w:t>。</w:t>
      </w:r>
    </w:p>
    <w:p w:rsidR="007E32AC" w:rsidRPr="00E50D62" w:rsidRDefault="00512F8A" w:rsidP="00512F8A">
      <w:pPr>
        <w:spacing w:line="480" w:lineRule="auto"/>
        <w:rPr>
          <w:rFonts w:asciiTheme="minorHAnsi" w:eastAsiaTheme="minorEastAsia" w:hAnsiTheme="minorHAnsi" w:cstheme="minorHAnsi"/>
          <w:b/>
          <w:kern w:val="0"/>
          <w:szCs w:val="24"/>
        </w:rPr>
      </w:pPr>
      <w:r w:rsidRPr="00E50D62">
        <w:rPr>
          <w:rFonts w:asciiTheme="minorEastAsia" w:eastAsiaTheme="minorEastAsia" w:hAnsiTheme="minorEastAsia" w:cstheme="minorHAnsi"/>
          <w:kern w:val="0"/>
          <w:szCs w:val="24"/>
        </w:rPr>
        <w:t>※</w:t>
      </w:r>
      <w:r w:rsidR="00ED12D4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窗帘由供应商负责安装，并于</w:t>
      </w:r>
      <w:r w:rsidR="00ED12D4" w:rsidRPr="00E50D62">
        <w:rPr>
          <w:rFonts w:asciiTheme="minorHAnsi" w:eastAsiaTheme="minorEastAsia" w:hAnsiTheme="minorHAnsi" w:cstheme="minorHAnsi"/>
          <w:b/>
          <w:kern w:val="0"/>
          <w:szCs w:val="24"/>
        </w:rPr>
        <w:t>2019</w:t>
      </w:r>
      <w:r w:rsidR="00ED12D4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年</w:t>
      </w:r>
      <w:r w:rsidR="00ED12D4" w:rsidRPr="00E50D62">
        <w:rPr>
          <w:rFonts w:asciiTheme="minorHAnsi" w:eastAsiaTheme="minorEastAsia" w:hAnsiTheme="minorHAnsi" w:cstheme="minorHAnsi"/>
          <w:b/>
          <w:kern w:val="0"/>
          <w:szCs w:val="24"/>
        </w:rPr>
        <w:t>10</w:t>
      </w:r>
      <w:r w:rsidR="00ED12D4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月</w:t>
      </w:r>
      <w:r w:rsidR="00ED12D4" w:rsidRPr="00E50D62">
        <w:rPr>
          <w:rFonts w:asciiTheme="minorHAnsi" w:eastAsiaTheme="minorEastAsia" w:hAnsiTheme="minorHAnsi" w:cstheme="minorHAnsi"/>
          <w:b/>
          <w:kern w:val="0"/>
          <w:szCs w:val="24"/>
        </w:rPr>
        <w:t>19</w:t>
      </w:r>
      <w:r w:rsidR="00ED12D4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日之前</w:t>
      </w:r>
      <w:r w:rsidR="004E0D43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全部</w:t>
      </w:r>
      <w:r w:rsidR="00ED12D4" w:rsidRPr="00E50D62">
        <w:rPr>
          <w:rFonts w:asciiTheme="minorHAnsi" w:eastAsiaTheme="minorEastAsia" w:hAnsiTheme="minorEastAsia" w:cstheme="minorHAnsi"/>
          <w:b/>
          <w:kern w:val="0"/>
          <w:szCs w:val="24"/>
        </w:rPr>
        <w:t>完成。</w:t>
      </w:r>
    </w:p>
    <w:p w:rsidR="00ED12D4" w:rsidRPr="00E50D62" w:rsidRDefault="00ED12D4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</w:p>
    <w:p w:rsidR="00980C45" w:rsidRPr="00E50D62" w:rsidRDefault="00CD2D7D" w:rsidP="00512F8A">
      <w:pPr>
        <w:spacing w:line="480" w:lineRule="auto"/>
        <w:rPr>
          <w:rFonts w:asciiTheme="minorHAnsi" w:eastAsiaTheme="minorEastAsia" w:hAnsiTheme="minorHAnsi" w:cstheme="minorHAnsi"/>
          <w:kern w:val="0"/>
          <w:szCs w:val="24"/>
        </w:rPr>
      </w:pPr>
      <w:r w:rsidRPr="00E50D62">
        <w:rPr>
          <w:rFonts w:asciiTheme="minorHAnsi" w:eastAsiaTheme="minorEastAsia" w:hAnsiTheme="minorEastAsia" w:cstheme="minorHAnsi"/>
          <w:kern w:val="0"/>
          <w:szCs w:val="24"/>
        </w:rPr>
        <w:t>附表：图书馆阅览室及走廊区域窗帘</w:t>
      </w:r>
      <w:r w:rsidR="00980C45" w:rsidRPr="00E50D62">
        <w:rPr>
          <w:rFonts w:asciiTheme="minorHAnsi" w:eastAsiaTheme="minorEastAsia" w:hAnsiTheme="minorEastAsia" w:cstheme="minorHAnsi"/>
          <w:kern w:val="0"/>
          <w:szCs w:val="24"/>
        </w:rPr>
        <w:t>更换区域及面积</w:t>
      </w:r>
    </w:p>
    <w:tbl>
      <w:tblPr>
        <w:tblStyle w:val="ab"/>
        <w:tblW w:w="5000" w:type="pct"/>
        <w:jc w:val="center"/>
        <w:tblLook w:val="04A0"/>
      </w:tblPr>
      <w:tblGrid>
        <w:gridCol w:w="2414"/>
        <w:gridCol w:w="1011"/>
        <w:gridCol w:w="1168"/>
        <w:gridCol w:w="1010"/>
        <w:gridCol w:w="2102"/>
        <w:gridCol w:w="2257"/>
      </w:tblGrid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E50D62">
              <w:rPr>
                <w:rFonts w:asciiTheme="minorHAnsi" w:eastAsiaTheme="minorEastAsia" w:hAnsiTheme="minorEastAsia" w:cstheme="minorHAnsi"/>
                <w:b/>
              </w:rPr>
              <w:t>区域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E50D62">
              <w:rPr>
                <w:rFonts w:asciiTheme="minorHAnsi" w:eastAsiaTheme="minorEastAsia" w:hAnsiTheme="minorEastAsia" w:cstheme="minorHAnsi"/>
                <w:b/>
              </w:rPr>
              <w:t>形式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E50D62">
              <w:rPr>
                <w:rFonts w:asciiTheme="minorHAnsi" w:eastAsiaTheme="minorEastAsia" w:hAnsiTheme="minorEastAsia" w:cstheme="minorHAnsi"/>
                <w:b/>
              </w:rPr>
              <w:t>宽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E50D62">
              <w:rPr>
                <w:rFonts w:asciiTheme="minorHAnsi" w:eastAsiaTheme="minorEastAsia" w:hAnsiTheme="minorEastAsia" w:cstheme="minorHAnsi"/>
                <w:b/>
              </w:rPr>
              <w:t>高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E50D62">
              <w:rPr>
                <w:rFonts w:asciiTheme="minorHAnsi" w:eastAsiaTheme="minorEastAsia" w:hAnsiTheme="minorEastAsia" w:cstheme="minorHAnsi"/>
                <w:b/>
              </w:rPr>
              <w:t>面积（平方）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E50D62">
              <w:rPr>
                <w:rFonts w:asciiTheme="minorHAnsi" w:eastAsiaTheme="minorEastAsia" w:hAnsiTheme="minorEastAsia" w:cstheme="minorHAnsi"/>
                <w:b/>
              </w:rPr>
              <w:t>备注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402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21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4.3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90.3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401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43.4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4.3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186.62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412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21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4.3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90.3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501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43.4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4.3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186.62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502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21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4.3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90.3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512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21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105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508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25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125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613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21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105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vMerge w:val="restar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609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25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125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vMerge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12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4.3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51.6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lastRenderedPageBreak/>
              <w:t>727</w:t>
            </w:r>
            <w:r w:rsidRPr="00E50D62">
              <w:rPr>
                <w:rFonts w:asciiTheme="minorHAnsi" w:eastAsiaTheme="minorEastAsia" w:hAnsiTheme="minorEastAsia" w:cstheme="minorHAnsi"/>
              </w:rPr>
              <w:t>阅览室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17.8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71.2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</w:t>
            </w:r>
            <w:r w:rsidRPr="00E50D62">
              <w:rPr>
                <w:rFonts w:asciiTheme="minorHAnsi" w:eastAsiaTheme="minorEastAsia" w:hAnsiTheme="minorEastAsia" w:cstheme="minorHAnsi"/>
              </w:rPr>
              <w:t>楼电动扶梯对面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7.5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37.5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vMerge w:val="restar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6</w:t>
            </w:r>
            <w:r w:rsidRPr="00E50D62">
              <w:rPr>
                <w:rFonts w:asciiTheme="minorHAnsi" w:eastAsiaTheme="minorEastAsia" w:hAnsiTheme="minorEastAsia" w:cstheme="minorHAnsi"/>
              </w:rPr>
              <w:t>楼空中花园一圈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13.8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55.2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vMerge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20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vMerge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18.8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75.2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vMerge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14.6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58.4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7</w:t>
            </w:r>
            <w:r w:rsidRPr="00E50D62">
              <w:rPr>
                <w:rFonts w:asciiTheme="minorHAnsi" w:eastAsiaTheme="minorEastAsia" w:hAnsiTheme="minorEastAsia" w:cstheme="minorHAnsi"/>
              </w:rPr>
              <w:t>楼走廊西侧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卷帘</w:t>
            </w: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7.2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3.1</w:t>
            </w: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HAnsi" w:cstheme="minorHAnsi"/>
              </w:rPr>
              <w:t>22.32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</w:rPr>
            </w:pPr>
            <w:r w:rsidRPr="00E50D62">
              <w:rPr>
                <w:rFonts w:asciiTheme="minorHAnsi" w:eastAsiaTheme="minorEastAsia" w:hAnsiTheme="minorEastAsia" w:cstheme="minorHAnsi"/>
              </w:rPr>
              <w:t>手动，普通卷帘</w:t>
            </w:r>
          </w:p>
        </w:tc>
      </w:tr>
      <w:tr w:rsidR="00980C45" w:rsidRPr="00E50D62" w:rsidTr="00512F8A">
        <w:trPr>
          <w:trHeight w:val="375"/>
          <w:jc w:val="center"/>
        </w:trPr>
        <w:tc>
          <w:tcPr>
            <w:tcW w:w="1230" w:type="pct"/>
            <w:noWrap/>
            <w:hideMark/>
          </w:tcPr>
          <w:p w:rsidR="00980C45" w:rsidRPr="00E50D62" w:rsidRDefault="00CD2D7D" w:rsidP="00512F8A">
            <w:pPr>
              <w:spacing w:line="48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50D62">
              <w:rPr>
                <w:rFonts w:asciiTheme="minorHAnsi" w:eastAsiaTheme="minorEastAsia" w:hAnsiTheme="minorEastAsia" w:cstheme="minorHAnsi"/>
                <w:b/>
                <w:bCs/>
              </w:rPr>
              <w:t>合计</w:t>
            </w: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574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491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066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50D62">
              <w:rPr>
                <w:rFonts w:asciiTheme="minorHAnsi" w:eastAsiaTheme="minorEastAsia" w:hAnsiTheme="minorHAnsi" w:cstheme="minorHAnsi"/>
                <w:b/>
                <w:bCs/>
              </w:rPr>
              <w:t>1495.56</w:t>
            </w:r>
          </w:p>
        </w:tc>
        <w:tc>
          <w:tcPr>
            <w:tcW w:w="1147" w:type="pct"/>
            <w:noWrap/>
            <w:hideMark/>
          </w:tcPr>
          <w:p w:rsidR="00980C45" w:rsidRPr="00E50D62" w:rsidRDefault="00980C45" w:rsidP="00512F8A">
            <w:pPr>
              <w:spacing w:line="48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CD2D7D" w:rsidRPr="00512F8A" w:rsidTr="00512F8A">
        <w:trPr>
          <w:trHeight w:val="375"/>
          <w:jc w:val="center"/>
        </w:trPr>
        <w:tc>
          <w:tcPr>
            <w:tcW w:w="5000" w:type="pct"/>
            <w:gridSpan w:val="6"/>
            <w:noWrap/>
          </w:tcPr>
          <w:p w:rsidR="00CD2D7D" w:rsidRPr="00E50D62" w:rsidRDefault="0027699C" w:rsidP="00227D90">
            <w:pPr>
              <w:spacing w:line="48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50D62">
              <w:rPr>
                <w:rFonts w:eastAsiaTheme="minorEastAsia" w:hAnsiTheme="minorEastAsia" w:cs="Times New Roman"/>
                <w:b/>
                <w:szCs w:val="24"/>
              </w:rPr>
              <w:t>说明：</w:t>
            </w:r>
            <w:r w:rsidR="00355F63" w:rsidRPr="00E50D62">
              <w:rPr>
                <w:rFonts w:hAnsi="宋体"/>
                <w:b/>
              </w:rPr>
              <w:t>以上尺寸为粗测尺寸，存在一定的误差，</w:t>
            </w:r>
            <w:r w:rsidR="00355F63" w:rsidRPr="00E50D62">
              <w:rPr>
                <w:rFonts w:hAnsi="宋体" w:hint="eastAsia"/>
                <w:b/>
              </w:rPr>
              <w:t>以中标单位签合同前实测面积</w:t>
            </w:r>
            <w:r w:rsidR="00355F63" w:rsidRPr="00E50D62">
              <w:rPr>
                <w:rFonts w:hAnsi="宋体"/>
                <w:b/>
              </w:rPr>
              <w:t>为准</w:t>
            </w:r>
            <w:r w:rsidR="00355F63" w:rsidRPr="00E50D62">
              <w:rPr>
                <w:rFonts w:hAnsi="宋体" w:hint="eastAsia"/>
                <w:b/>
              </w:rPr>
              <w:t>，合同闭口包干。合同总价不得超过人民币</w:t>
            </w:r>
            <w:r w:rsidR="00227D90">
              <w:rPr>
                <w:rFonts w:hAnsi="宋体" w:hint="eastAsia"/>
                <w:b/>
              </w:rPr>
              <w:t>19.95</w:t>
            </w:r>
            <w:r w:rsidR="00355F63" w:rsidRPr="00E50D62">
              <w:rPr>
                <w:rFonts w:hAnsi="宋体" w:hint="eastAsia"/>
                <w:b/>
              </w:rPr>
              <w:t>万元</w:t>
            </w:r>
            <w:r w:rsidR="00355F63" w:rsidRPr="00E50D62">
              <w:rPr>
                <w:rFonts w:hAnsi="宋体"/>
                <w:b/>
              </w:rPr>
              <w:t>。</w:t>
            </w:r>
          </w:p>
        </w:tc>
      </w:tr>
    </w:tbl>
    <w:p w:rsidR="00980C45" w:rsidRPr="00512F8A" w:rsidRDefault="00980C45" w:rsidP="00512F8A">
      <w:pPr>
        <w:spacing w:line="480" w:lineRule="auto"/>
        <w:rPr>
          <w:rFonts w:asciiTheme="minorHAnsi" w:eastAsiaTheme="minorEastAsia" w:hAnsiTheme="minorHAnsi" w:cstheme="minorHAnsi"/>
        </w:rPr>
      </w:pPr>
    </w:p>
    <w:sectPr w:rsidR="00980C45" w:rsidRPr="00512F8A" w:rsidSect="00512F8A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02" w:rsidRDefault="007C0C02" w:rsidP="00980C45">
      <w:pPr>
        <w:spacing w:line="240" w:lineRule="auto"/>
      </w:pPr>
      <w:r>
        <w:separator/>
      </w:r>
    </w:p>
  </w:endnote>
  <w:endnote w:type="continuationSeparator" w:id="1">
    <w:p w:rsidR="007C0C02" w:rsidRDefault="007C0C02" w:rsidP="00980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02" w:rsidRDefault="007C0C02" w:rsidP="00980C45">
      <w:pPr>
        <w:spacing w:line="240" w:lineRule="auto"/>
      </w:pPr>
      <w:r>
        <w:separator/>
      </w:r>
    </w:p>
  </w:footnote>
  <w:footnote w:type="continuationSeparator" w:id="1">
    <w:p w:rsidR="007C0C02" w:rsidRDefault="007C0C02" w:rsidP="00980C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752"/>
    <w:rsid w:val="00046780"/>
    <w:rsid w:val="000D764F"/>
    <w:rsid w:val="00114A94"/>
    <w:rsid w:val="00227D90"/>
    <w:rsid w:val="002656F5"/>
    <w:rsid w:val="0027699C"/>
    <w:rsid w:val="002B190D"/>
    <w:rsid w:val="002D425A"/>
    <w:rsid w:val="002F3177"/>
    <w:rsid w:val="002F73FB"/>
    <w:rsid w:val="00355F63"/>
    <w:rsid w:val="00380DFF"/>
    <w:rsid w:val="003F715B"/>
    <w:rsid w:val="0047129D"/>
    <w:rsid w:val="00481ADB"/>
    <w:rsid w:val="004E0D43"/>
    <w:rsid w:val="00512F8A"/>
    <w:rsid w:val="005F135D"/>
    <w:rsid w:val="006A1A2E"/>
    <w:rsid w:val="007C0C02"/>
    <w:rsid w:val="007D6556"/>
    <w:rsid w:val="007E32AC"/>
    <w:rsid w:val="00811B46"/>
    <w:rsid w:val="00816752"/>
    <w:rsid w:val="00980C45"/>
    <w:rsid w:val="00A86E89"/>
    <w:rsid w:val="00AE1A92"/>
    <w:rsid w:val="00B36228"/>
    <w:rsid w:val="00C13667"/>
    <w:rsid w:val="00C417DF"/>
    <w:rsid w:val="00CD2D7D"/>
    <w:rsid w:val="00CF7E0A"/>
    <w:rsid w:val="00D72D3E"/>
    <w:rsid w:val="00D935F5"/>
    <w:rsid w:val="00DD32B5"/>
    <w:rsid w:val="00DE1709"/>
    <w:rsid w:val="00E0628C"/>
    <w:rsid w:val="00E2328C"/>
    <w:rsid w:val="00E50D62"/>
    <w:rsid w:val="00ED100A"/>
    <w:rsid w:val="00ED12D4"/>
    <w:rsid w:val="00F579BB"/>
    <w:rsid w:val="00FA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89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qFormat/>
    <w:rsid w:val="00A86E8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6E89"/>
    <w:pPr>
      <w:keepNext/>
      <w:keepLines/>
      <w:spacing w:before="240" w:after="24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6E89"/>
    <w:pPr>
      <w:keepNext/>
      <w:keepLines/>
      <w:spacing w:before="240" w:after="24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86E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6E89"/>
    <w:rPr>
      <w:rFonts w:ascii="Times New Roman" w:eastAsia="黑体" w:hAnsi="Times New Roman" w:cstheme="majorBidi"/>
      <w:bCs/>
      <w:sz w:val="24"/>
      <w:szCs w:val="32"/>
    </w:rPr>
  </w:style>
  <w:style w:type="paragraph" w:customStyle="1" w:styleId="10">
    <w:name w:val="列出段落1"/>
    <w:basedOn w:val="a"/>
    <w:uiPriority w:val="34"/>
    <w:qFormat/>
    <w:rsid w:val="00A86E89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A86E8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rsid w:val="00A86E8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A86E89"/>
    <w:rPr>
      <w:rFonts w:ascii="Times New Roman" w:eastAsia="黑体" w:hAnsi="Times New Roman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A86E8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A86E89"/>
    <w:pPr>
      <w:ind w:leftChars="200" w:left="420"/>
    </w:pPr>
  </w:style>
  <w:style w:type="paragraph" w:styleId="a3">
    <w:name w:val="header"/>
    <w:basedOn w:val="a"/>
    <w:link w:val="Char"/>
    <w:uiPriority w:val="99"/>
    <w:unhideWhenUsed/>
    <w:qFormat/>
    <w:rsid w:val="00A8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E89"/>
    <w:rPr>
      <w:rFonts w:ascii="Times New Roman" w:eastAsia="宋体" w:hAnsi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A86E89"/>
    <w:rPr>
      <w:rFonts w:asciiTheme="majorHAnsi" w:eastAsia="黑体" w:hAnsiTheme="majorHAnsi" w:cstheme="majorBidi"/>
      <w:sz w:val="20"/>
      <w:szCs w:val="20"/>
    </w:rPr>
  </w:style>
  <w:style w:type="character" w:styleId="a5">
    <w:name w:val="line number"/>
    <w:basedOn w:val="a0"/>
    <w:uiPriority w:val="99"/>
    <w:unhideWhenUsed/>
    <w:qFormat/>
    <w:rsid w:val="00A86E89"/>
  </w:style>
  <w:style w:type="paragraph" w:styleId="a6">
    <w:name w:val="Title"/>
    <w:basedOn w:val="a"/>
    <w:next w:val="a"/>
    <w:link w:val="Char0"/>
    <w:uiPriority w:val="10"/>
    <w:qFormat/>
    <w:rsid w:val="00A86E8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qFormat/>
    <w:rsid w:val="00A86E8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Char1"/>
    <w:uiPriority w:val="99"/>
    <w:unhideWhenUsed/>
    <w:qFormat/>
    <w:rsid w:val="00A86E89"/>
    <w:pPr>
      <w:ind w:leftChars="2500" w:left="100"/>
    </w:pPr>
    <w:rPr>
      <w:rFonts w:asciiTheme="minorHAnsi" w:eastAsiaTheme="minorEastAsia" w:hAnsiTheme="minorHAnsi"/>
      <w:sz w:val="21"/>
    </w:rPr>
  </w:style>
  <w:style w:type="character" w:customStyle="1" w:styleId="Char1">
    <w:name w:val="日期 Char"/>
    <w:basedOn w:val="a0"/>
    <w:link w:val="a7"/>
    <w:uiPriority w:val="99"/>
    <w:rsid w:val="00A86E89"/>
  </w:style>
  <w:style w:type="character" w:styleId="a8">
    <w:name w:val="Strong"/>
    <w:basedOn w:val="a0"/>
    <w:uiPriority w:val="22"/>
    <w:qFormat/>
    <w:rsid w:val="00A86E89"/>
    <w:rPr>
      <w:b/>
      <w:bCs/>
    </w:rPr>
  </w:style>
  <w:style w:type="paragraph" w:styleId="a9">
    <w:name w:val="List Paragraph"/>
    <w:basedOn w:val="a"/>
    <w:qFormat/>
    <w:rsid w:val="00A86E89"/>
    <w:pPr>
      <w:spacing w:line="240" w:lineRule="auto"/>
      <w:ind w:firstLineChars="200" w:firstLine="420"/>
    </w:pPr>
    <w:rPr>
      <w:rFonts w:cs="Times New Roman"/>
      <w:sz w:val="21"/>
    </w:rPr>
  </w:style>
  <w:style w:type="paragraph" w:styleId="aa">
    <w:name w:val="footer"/>
    <w:basedOn w:val="a"/>
    <w:link w:val="Char2"/>
    <w:uiPriority w:val="99"/>
    <w:unhideWhenUsed/>
    <w:rsid w:val="00980C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980C45"/>
    <w:rPr>
      <w:rFonts w:ascii="Times New Roman" w:eastAsia="宋体" w:hAnsi="Times New Roman"/>
      <w:sz w:val="18"/>
      <w:szCs w:val="18"/>
    </w:rPr>
  </w:style>
  <w:style w:type="table" w:styleId="ab">
    <w:name w:val="Table Grid"/>
    <w:basedOn w:val="a1"/>
    <w:uiPriority w:val="39"/>
    <w:rsid w:val="00980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89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qFormat/>
    <w:rsid w:val="00A86E8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6E89"/>
    <w:pPr>
      <w:keepNext/>
      <w:keepLines/>
      <w:spacing w:before="240" w:after="24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6E89"/>
    <w:pPr>
      <w:keepNext/>
      <w:keepLines/>
      <w:spacing w:before="240" w:after="24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86E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6E89"/>
    <w:rPr>
      <w:rFonts w:ascii="Times New Roman" w:eastAsia="黑体" w:hAnsi="Times New Roman" w:cstheme="majorBidi"/>
      <w:bCs/>
      <w:sz w:val="24"/>
      <w:szCs w:val="32"/>
    </w:rPr>
  </w:style>
  <w:style w:type="paragraph" w:customStyle="1" w:styleId="10">
    <w:name w:val="列出段落1"/>
    <w:basedOn w:val="a"/>
    <w:uiPriority w:val="34"/>
    <w:qFormat/>
    <w:rsid w:val="00A86E89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A86E8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rsid w:val="00A86E8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A86E89"/>
    <w:rPr>
      <w:rFonts w:ascii="Times New Roman" w:eastAsia="黑体" w:hAnsi="Times New Roman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A86E8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A86E89"/>
    <w:pPr>
      <w:ind w:leftChars="200" w:left="420"/>
    </w:pPr>
  </w:style>
  <w:style w:type="paragraph" w:styleId="a3">
    <w:name w:val="header"/>
    <w:basedOn w:val="a"/>
    <w:link w:val="Char"/>
    <w:uiPriority w:val="99"/>
    <w:unhideWhenUsed/>
    <w:qFormat/>
    <w:rsid w:val="00A8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E89"/>
    <w:rPr>
      <w:rFonts w:ascii="Times New Roman" w:eastAsia="宋体" w:hAnsi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A86E89"/>
    <w:rPr>
      <w:rFonts w:asciiTheme="majorHAnsi" w:eastAsia="黑体" w:hAnsiTheme="majorHAnsi" w:cstheme="majorBidi"/>
      <w:sz w:val="20"/>
      <w:szCs w:val="20"/>
    </w:rPr>
  </w:style>
  <w:style w:type="character" w:styleId="a5">
    <w:name w:val="line number"/>
    <w:basedOn w:val="a0"/>
    <w:uiPriority w:val="99"/>
    <w:unhideWhenUsed/>
    <w:qFormat/>
    <w:rsid w:val="00A86E89"/>
  </w:style>
  <w:style w:type="paragraph" w:styleId="a6">
    <w:name w:val="Title"/>
    <w:basedOn w:val="a"/>
    <w:next w:val="a"/>
    <w:link w:val="Char0"/>
    <w:uiPriority w:val="10"/>
    <w:qFormat/>
    <w:rsid w:val="00A86E8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qFormat/>
    <w:rsid w:val="00A86E8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Char1"/>
    <w:uiPriority w:val="99"/>
    <w:unhideWhenUsed/>
    <w:qFormat/>
    <w:rsid w:val="00A86E89"/>
    <w:pPr>
      <w:ind w:leftChars="2500" w:left="100"/>
    </w:pPr>
    <w:rPr>
      <w:rFonts w:asciiTheme="minorHAnsi" w:eastAsiaTheme="minorEastAsia" w:hAnsiTheme="minorHAnsi"/>
      <w:sz w:val="21"/>
    </w:rPr>
  </w:style>
  <w:style w:type="character" w:customStyle="1" w:styleId="Char1">
    <w:name w:val="日期 Char"/>
    <w:basedOn w:val="a0"/>
    <w:link w:val="a7"/>
    <w:uiPriority w:val="99"/>
    <w:rsid w:val="00A86E89"/>
  </w:style>
  <w:style w:type="character" w:styleId="a8">
    <w:name w:val="Strong"/>
    <w:basedOn w:val="a0"/>
    <w:uiPriority w:val="22"/>
    <w:qFormat/>
    <w:rsid w:val="00A86E89"/>
    <w:rPr>
      <w:b/>
      <w:bCs/>
    </w:rPr>
  </w:style>
  <w:style w:type="paragraph" w:styleId="a9">
    <w:name w:val="List Paragraph"/>
    <w:basedOn w:val="a"/>
    <w:qFormat/>
    <w:rsid w:val="00A86E89"/>
    <w:pPr>
      <w:spacing w:line="240" w:lineRule="auto"/>
      <w:ind w:firstLineChars="200" w:firstLine="420"/>
    </w:pPr>
    <w:rPr>
      <w:rFonts w:cs="Times New Roman"/>
      <w:sz w:val="21"/>
    </w:rPr>
  </w:style>
  <w:style w:type="paragraph" w:styleId="aa">
    <w:name w:val="footer"/>
    <w:basedOn w:val="a"/>
    <w:link w:val="Char2"/>
    <w:uiPriority w:val="99"/>
    <w:unhideWhenUsed/>
    <w:rsid w:val="00980C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980C45"/>
    <w:rPr>
      <w:rFonts w:ascii="Times New Roman" w:eastAsia="宋体" w:hAnsi="Times New Roman"/>
      <w:sz w:val="18"/>
      <w:szCs w:val="18"/>
    </w:rPr>
  </w:style>
  <w:style w:type="table" w:styleId="ab">
    <w:name w:val="Table Grid"/>
    <w:basedOn w:val="a1"/>
    <w:uiPriority w:val="39"/>
    <w:rsid w:val="00980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Calibri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192</Words>
  <Characters>1100</Characters>
  <Application>Microsoft Office Word</Application>
  <DocSecurity>0</DocSecurity>
  <Lines>9</Lines>
  <Paragraphs>2</Paragraphs>
  <ScaleCrop>false</ScaleCrop>
  <Company>上海海事大学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测评人员</dc:creator>
  <cp:lastModifiedBy>FZ</cp:lastModifiedBy>
  <cp:revision>15</cp:revision>
  <dcterms:created xsi:type="dcterms:W3CDTF">2019-09-30T08:30:00Z</dcterms:created>
  <dcterms:modified xsi:type="dcterms:W3CDTF">2019-10-08T01:06:00Z</dcterms:modified>
</cp:coreProperties>
</file>