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DF" w:rsidRDefault="005230A0">
      <w:pPr>
        <w:pStyle w:val="2"/>
        <w:ind w:firstLine="0"/>
        <w:jc w:val="center"/>
        <w:rPr>
          <w:rFonts w:eastAsia="华文中宋" w:hAnsi="华文中宋"/>
          <w:b/>
          <w:bCs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饮水机检测</w:t>
      </w:r>
      <w:r w:rsidR="00BA27D2">
        <w:rPr>
          <w:rFonts w:ascii="华文中宋" w:eastAsia="华文中宋" w:hAnsi="华文中宋" w:hint="eastAsia"/>
          <w:b/>
          <w:bCs/>
          <w:spacing w:val="20"/>
          <w:sz w:val="36"/>
          <w:szCs w:val="36"/>
        </w:rPr>
        <w:t>服务要求</w:t>
      </w:r>
    </w:p>
    <w:p w:rsidR="007A4FDF" w:rsidRDefault="005230A0">
      <w:pPr>
        <w:pStyle w:val="2"/>
        <w:numPr>
          <w:ilvl w:val="0"/>
          <w:numId w:val="1"/>
        </w:numPr>
        <w:spacing w:line="500" w:lineRule="exac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>项目概况</w:t>
      </w:r>
    </w:p>
    <w:p w:rsidR="007A4FDF" w:rsidRDefault="005230A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1）委托单位：上海海事大学</w:t>
      </w:r>
      <w:r w:rsidR="00BA27D2">
        <w:rPr>
          <w:rFonts w:ascii="宋体" w:hAnsi="宋体" w:hint="eastAsia"/>
          <w:sz w:val="28"/>
          <w:szCs w:val="28"/>
        </w:rPr>
        <w:t>港湾校区</w:t>
      </w:r>
    </w:p>
    <w:p w:rsidR="007A4FDF" w:rsidRDefault="005230A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2）委托内容：直饮水水质检测</w:t>
      </w:r>
    </w:p>
    <w:p w:rsidR="007A4FDF" w:rsidRDefault="005230A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 xml:space="preserve">   3）检测目的：</w:t>
      </w:r>
      <w:r>
        <w:rPr>
          <w:rFonts w:ascii="宋体" w:hAnsi="宋体" w:hint="eastAsia"/>
          <w:sz w:val="28"/>
          <w:szCs w:val="28"/>
        </w:rPr>
        <w:t>通过对学校直饮水水质进行定期监测检验，及时提供科学、正确、公正的数据，保证学校直饮水的质量，保护广大师生的健康安全。</w:t>
      </w:r>
    </w:p>
    <w:p w:rsidR="009A37B3" w:rsidRPr="009A37B3" w:rsidRDefault="009A37B3" w:rsidP="009A37B3">
      <w:pPr>
        <w:spacing w:line="360" w:lineRule="auto"/>
        <w:rPr>
          <w:rFonts w:ascii="宋体" w:hAnsi="宋体"/>
          <w:b/>
          <w:sz w:val="28"/>
          <w:szCs w:val="28"/>
        </w:rPr>
      </w:pPr>
      <w:r w:rsidRPr="009A37B3">
        <w:rPr>
          <w:rFonts w:ascii="宋体" w:hAnsi="宋体" w:hint="eastAsia"/>
          <w:b/>
          <w:sz w:val="28"/>
          <w:szCs w:val="28"/>
        </w:rPr>
        <w:t>二、对投标单位的资质要求</w:t>
      </w:r>
    </w:p>
    <w:p w:rsidR="009A37B3" w:rsidRPr="009A37B3" w:rsidRDefault="009A37B3" w:rsidP="009A37B3">
      <w:pPr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1）</w:t>
      </w:r>
      <w:r w:rsidRPr="009A37B3">
        <w:rPr>
          <w:rFonts w:ascii="宋体" w:hAnsi="宋体" w:hint="eastAsia"/>
          <w:sz w:val="28"/>
          <w:szCs w:val="28"/>
        </w:rPr>
        <w:t>技术监督局发的CMA的资质</w:t>
      </w:r>
      <w:r>
        <w:rPr>
          <w:rFonts w:ascii="宋体" w:hAnsi="宋体" w:hint="eastAsia"/>
          <w:sz w:val="28"/>
          <w:szCs w:val="28"/>
        </w:rPr>
        <w:t>。</w:t>
      </w:r>
    </w:p>
    <w:p w:rsidR="007A4FDF" w:rsidRDefault="009A37B3">
      <w:pPr>
        <w:pStyle w:val="a3"/>
        <w:spacing w:line="500" w:lineRule="exact"/>
        <w:jc w:val="both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三</w:t>
      </w:r>
      <w:r w:rsidR="005230A0">
        <w:rPr>
          <w:rFonts w:ascii="宋体" w:hAnsi="宋体" w:hint="eastAsia"/>
          <w:kern w:val="2"/>
        </w:rPr>
        <w:t>、检测评价及依据</w:t>
      </w:r>
    </w:p>
    <w:p w:rsidR="007A4FDF" w:rsidRDefault="005230A0">
      <w:pPr>
        <w:pStyle w:val="a3"/>
        <w:spacing w:line="360" w:lineRule="auto"/>
        <w:jc w:val="both"/>
        <w:rPr>
          <w:rFonts w:ascii="宋体" w:hAnsi="宋体"/>
          <w:b w:val="0"/>
          <w:bCs w:val="0"/>
        </w:rPr>
      </w:pPr>
      <w:r>
        <w:rPr>
          <w:rFonts w:ascii="宋体" w:hAnsi="宋体" w:hint="eastAsia"/>
          <w:kern w:val="2"/>
        </w:rPr>
        <w:t xml:space="preserve">   </w:t>
      </w:r>
      <w:r>
        <w:rPr>
          <w:rFonts w:ascii="宋体" w:hAnsi="宋体" w:hint="eastAsia"/>
          <w:b w:val="0"/>
          <w:bCs w:val="0"/>
          <w:kern w:val="2"/>
        </w:rPr>
        <w:t>1）</w:t>
      </w:r>
      <w:r w:rsidR="004D792C" w:rsidRPr="004D792C">
        <w:rPr>
          <w:rFonts w:ascii="宋体" w:hAnsi="宋体" w:hint="eastAsia"/>
          <w:b w:val="0"/>
        </w:rPr>
        <w:t>GB5750-2006</w:t>
      </w:r>
      <w:r>
        <w:rPr>
          <w:rFonts w:ascii="宋体" w:hAnsi="宋体" w:hint="eastAsia"/>
          <w:b w:val="0"/>
          <w:bCs w:val="0"/>
        </w:rPr>
        <w:t>《生活饮用水标准检验方法》</w:t>
      </w:r>
    </w:p>
    <w:p w:rsidR="007A4FDF" w:rsidRDefault="005230A0">
      <w:pPr>
        <w:pStyle w:val="a3"/>
        <w:spacing w:line="360" w:lineRule="auto"/>
        <w:jc w:val="both"/>
        <w:rPr>
          <w:rFonts w:ascii="宋体" w:hAnsi="宋体"/>
          <w:b w:val="0"/>
          <w:bCs w:val="0"/>
        </w:rPr>
      </w:pPr>
      <w:r>
        <w:rPr>
          <w:rFonts w:ascii="宋体" w:hAnsi="宋体" w:hint="eastAsia"/>
          <w:b w:val="0"/>
          <w:bCs w:val="0"/>
        </w:rPr>
        <w:t xml:space="preserve">   2）</w:t>
      </w:r>
      <w:r w:rsidR="004D792C" w:rsidRPr="004D792C">
        <w:rPr>
          <w:rFonts w:ascii="宋体" w:hAnsi="宋体" w:hint="eastAsia"/>
          <w:b w:val="0"/>
        </w:rPr>
        <w:t>GB5749-2006</w:t>
      </w:r>
      <w:r>
        <w:rPr>
          <w:rFonts w:ascii="宋体" w:hAnsi="宋体" w:hint="eastAsia"/>
          <w:b w:val="0"/>
          <w:bCs w:val="0"/>
        </w:rPr>
        <w:t>《生活饮用水卫生标准》</w:t>
      </w:r>
    </w:p>
    <w:p w:rsidR="007A4FDF" w:rsidRDefault="009A37B3">
      <w:pPr>
        <w:pStyle w:val="a3"/>
        <w:spacing w:line="560" w:lineRule="exact"/>
        <w:jc w:val="both"/>
        <w:rPr>
          <w:rFonts w:ascii="宋体" w:hAnsi="宋体"/>
          <w:spacing w:val="20"/>
          <w:kern w:val="2"/>
        </w:rPr>
      </w:pPr>
      <w:r>
        <w:rPr>
          <w:rFonts w:ascii="宋体" w:hAnsi="宋体" w:hint="eastAsia"/>
          <w:spacing w:val="20"/>
          <w:kern w:val="2"/>
        </w:rPr>
        <w:t>四</w:t>
      </w:r>
      <w:r w:rsidR="005230A0">
        <w:rPr>
          <w:rFonts w:ascii="宋体" w:hAnsi="宋体" w:hint="eastAsia"/>
          <w:spacing w:val="20"/>
          <w:kern w:val="2"/>
        </w:rPr>
        <w:t>、检测服务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1）检测方式：上门取样</w:t>
      </w:r>
    </w:p>
    <w:p w:rsidR="007A4FDF" w:rsidRDefault="005230A0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2）检测内容及布点要求：   </w:t>
      </w:r>
    </w:p>
    <w:p w:rsidR="007A4FDF" w:rsidRDefault="005230A0">
      <w:pPr>
        <w:spacing w:line="360" w:lineRule="auto"/>
        <w:rPr>
          <w:rFonts w:ascii="新宋体" w:eastAsia="新宋体" w:hAnsi="新宋体" w:cs="新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检测对象：直饮水设备水质</w:t>
      </w:r>
      <w:bookmarkStart w:id="0" w:name="_GoBack"/>
      <w:bookmarkEnd w:id="0"/>
    </w:p>
    <w:p w:rsidR="007A4FDF" w:rsidRDefault="005230A0" w:rsidP="00BA27D2">
      <w:pPr>
        <w:spacing w:line="360" w:lineRule="auto"/>
        <w:ind w:leftChars="200" w:left="42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检测项目: </w:t>
      </w:r>
    </w:p>
    <w:p w:rsidR="007A4FDF" w:rsidRDefault="005230A0" w:rsidP="00BA27D2">
      <w:pPr>
        <w:spacing w:line="360" w:lineRule="auto"/>
        <w:ind w:leftChars="200" w:left="42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周检：总大肠菌群、菌落总数、浑浊度</w:t>
      </w:r>
    </w:p>
    <w:p w:rsidR="007A4FDF" w:rsidRDefault="005230A0">
      <w:pPr>
        <w:spacing w:line="360" w:lineRule="auto"/>
        <w:ind w:firstLineChars="296" w:firstLine="829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月检：总大肠菌群、菌落总数、色度、浑浊度、*臭和</w:t>
      </w:r>
      <w:proofErr w:type="gramStart"/>
      <w:r>
        <w:rPr>
          <w:rFonts w:ascii="新宋体" w:eastAsia="新宋体" w:hAnsi="新宋体" w:cs="新宋体" w:hint="eastAsia"/>
          <w:sz w:val="28"/>
          <w:szCs w:val="28"/>
        </w:rPr>
        <w:t>味、</w:t>
      </w:r>
      <w:proofErr w:type="gramEnd"/>
      <w:r>
        <w:rPr>
          <w:rFonts w:ascii="新宋体" w:eastAsia="新宋体" w:hAnsi="新宋体" w:cs="新宋体" w:hint="eastAsia"/>
          <w:sz w:val="28"/>
          <w:szCs w:val="28"/>
        </w:rPr>
        <w:t>*肉眼可见物、pH值、耗氧量</w:t>
      </w:r>
    </w:p>
    <w:p w:rsidR="007A4FDF" w:rsidRDefault="005230A0">
      <w:pPr>
        <w:spacing w:line="360" w:lineRule="auto"/>
        <w:ind w:firstLineChars="296" w:firstLine="829"/>
        <w:rPr>
          <w:rFonts w:ascii="宋体" w:hAnsi="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学期检：总大肠菌群、菌落总数、色度、浑浊度、*臭和</w:t>
      </w:r>
      <w:proofErr w:type="gramStart"/>
      <w:r>
        <w:rPr>
          <w:rFonts w:ascii="新宋体" w:eastAsia="新宋体" w:hAnsi="新宋体" w:cs="新宋体" w:hint="eastAsia"/>
          <w:sz w:val="28"/>
          <w:szCs w:val="28"/>
        </w:rPr>
        <w:t>味、</w:t>
      </w:r>
      <w:proofErr w:type="gramEnd"/>
      <w:r>
        <w:rPr>
          <w:rFonts w:ascii="新宋体" w:eastAsia="新宋体" w:hAnsi="新宋体" w:cs="新宋体" w:hint="eastAsia"/>
          <w:sz w:val="28"/>
          <w:szCs w:val="28"/>
        </w:rPr>
        <w:t>*肉眼可见物</w:t>
      </w:r>
      <w:r>
        <w:rPr>
          <w:rFonts w:ascii="宋体" w:hAnsi="宋体" w:hint="eastAsia"/>
          <w:sz w:val="28"/>
          <w:szCs w:val="28"/>
        </w:rPr>
        <w:t>、pH值、溶解性总固体、总硬度、耗氧量、挥发酚类、阴离子合成洗涤剂、铬(六价)、氰化物、铝、铁、锰、铜、锌、镉、</w:t>
      </w:r>
      <w:r>
        <w:rPr>
          <w:rFonts w:ascii="宋体" w:hAnsi="宋体" w:hint="eastAsia"/>
          <w:sz w:val="28"/>
          <w:szCs w:val="28"/>
        </w:rPr>
        <w:lastRenderedPageBreak/>
        <w:t>铅、汞、砷、硒、氟化物、氯化物、硫酸盐、三氯甲烷、四氯化碳等指标</w:t>
      </w:r>
    </w:p>
    <w:p w:rsidR="007A4FDF" w:rsidRPr="00600FF6" w:rsidRDefault="005230A0" w:rsidP="00600FF6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Pr="00600FF6">
        <w:rPr>
          <w:rFonts w:ascii="宋体" w:hAnsi="宋体" w:hint="eastAsia"/>
          <w:sz w:val="28"/>
          <w:szCs w:val="28"/>
        </w:rPr>
        <w:t xml:space="preserve"> 3）、检测数量、频次一览表检：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4"/>
        <w:gridCol w:w="3622"/>
        <w:gridCol w:w="3036"/>
      </w:tblGrid>
      <w:tr w:rsidR="007A4FDF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检测类别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检测频次（次/年）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检测数量（件）</w:t>
            </w:r>
          </w:p>
        </w:tc>
      </w:tr>
      <w:tr w:rsidR="007A4FDF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周检</w:t>
            </w:r>
            <w:proofErr w:type="gramEnd"/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14件</w:t>
            </w:r>
          </w:p>
        </w:tc>
      </w:tr>
      <w:tr w:rsidR="007A4FDF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月检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14件</w:t>
            </w:r>
          </w:p>
        </w:tc>
      </w:tr>
      <w:tr w:rsidR="007A4FDF" w:rsidTr="009A37B3"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学期检</w:t>
            </w:r>
          </w:p>
        </w:tc>
        <w:tc>
          <w:tcPr>
            <w:tcW w:w="21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2次</w:t>
            </w:r>
          </w:p>
        </w:tc>
        <w:tc>
          <w:tcPr>
            <w:tcW w:w="17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4FDF" w:rsidRDefault="005230A0" w:rsidP="009A37B3">
            <w:pPr>
              <w:pStyle w:val="p0"/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14件</w:t>
            </w:r>
          </w:p>
        </w:tc>
      </w:tr>
    </w:tbl>
    <w:p w:rsidR="007A4FDF" w:rsidRDefault="005230A0">
      <w:pPr>
        <w:spacing w:line="47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注：1、报价需含增值税专用发票     </w:t>
      </w:r>
    </w:p>
    <w:p w:rsidR="007A4FDF" w:rsidRDefault="005230A0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9A37B3">
        <w:rPr>
          <w:rFonts w:ascii="宋体" w:hAnsi="宋体" w:hint="eastAsia"/>
          <w:b/>
          <w:bCs/>
          <w:sz w:val="28"/>
          <w:szCs w:val="28"/>
        </w:rPr>
        <w:t>五</w:t>
      </w:r>
      <w:r>
        <w:rPr>
          <w:rFonts w:ascii="宋体" w:hAnsi="宋体" w:hint="eastAsia"/>
          <w:b/>
          <w:bCs/>
          <w:sz w:val="28"/>
          <w:szCs w:val="28"/>
        </w:rPr>
        <w:t>、要求</w:t>
      </w:r>
    </w:p>
    <w:p w:rsidR="007A4FDF" w:rsidRDefault="00BA27D2" w:rsidP="00BA27D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5230A0">
        <w:rPr>
          <w:rFonts w:ascii="宋体" w:hAnsi="宋体" w:hint="eastAsia"/>
          <w:sz w:val="28"/>
          <w:szCs w:val="28"/>
        </w:rPr>
        <w:t>现场检测时，按照标准和相关行政部门要求。如检测不合格须扩大检测，甲方不再支付检测费用。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2、对各种检测数据和资料负有保密的责任。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3、检测时不影响本单位正常工作。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4、采样起6个工作日出具检测报告。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5、公司应是国家计量行政部门法定的检测机构，出具的报告盖有 “CMA”计量认证标志。</w:t>
      </w:r>
    </w:p>
    <w:p w:rsidR="007A4FDF" w:rsidRDefault="005230A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6、总报价不得超过142000元。</w:t>
      </w:r>
    </w:p>
    <w:p w:rsidR="007A4FDF" w:rsidRDefault="005230A0" w:rsidP="00BA27D2"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sectPr w:rsidR="007A4FDF" w:rsidSect="007A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EB" w:rsidRDefault="005911EB" w:rsidP="00BA27D2">
      <w:r>
        <w:separator/>
      </w:r>
    </w:p>
  </w:endnote>
  <w:endnote w:type="continuationSeparator" w:id="0">
    <w:p w:rsidR="005911EB" w:rsidRDefault="005911EB" w:rsidP="00B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EB" w:rsidRDefault="005911EB" w:rsidP="00BA27D2">
      <w:r>
        <w:separator/>
      </w:r>
    </w:p>
  </w:footnote>
  <w:footnote w:type="continuationSeparator" w:id="0">
    <w:p w:rsidR="005911EB" w:rsidRDefault="005911EB" w:rsidP="00BA2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7EAA"/>
    <w:multiLevelType w:val="multilevel"/>
    <w:tmpl w:val="45837EA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9185093"/>
    <w:multiLevelType w:val="multilevel"/>
    <w:tmpl w:val="79185093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2DD8"/>
    <w:rsid w:val="00005BCD"/>
    <w:rsid w:val="000815FB"/>
    <w:rsid w:val="00146583"/>
    <w:rsid w:val="00163C50"/>
    <w:rsid w:val="001B2E2F"/>
    <w:rsid w:val="002613E4"/>
    <w:rsid w:val="002F2C53"/>
    <w:rsid w:val="00472A02"/>
    <w:rsid w:val="004D792C"/>
    <w:rsid w:val="005230A0"/>
    <w:rsid w:val="005911EB"/>
    <w:rsid w:val="00600FF6"/>
    <w:rsid w:val="00603651"/>
    <w:rsid w:val="006C2DD8"/>
    <w:rsid w:val="007A4FDF"/>
    <w:rsid w:val="009A37B3"/>
    <w:rsid w:val="00B86F3E"/>
    <w:rsid w:val="00BA27D2"/>
    <w:rsid w:val="00BE0B7E"/>
    <w:rsid w:val="00BE56E9"/>
    <w:rsid w:val="00C02895"/>
    <w:rsid w:val="00C54106"/>
    <w:rsid w:val="00CF24CF"/>
    <w:rsid w:val="00F165F2"/>
    <w:rsid w:val="1E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D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unhideWhenUsed/>
    <w:rsid w:val="007A4FDF"/>
    <w:pPr>
      <w:spacing w:line="360" w:lineRule="auto"/>
      <w:ind w:firstLine="780"/>
    </w:pPr>
    <w:rPr>
      <w:rFonts w:ascii="宋体" w:hAnsi="宋体" w:cs="宋体"/>
      <w:spacing w:val="10"/>
      <w:sz w:val="24"/>
      <w:szCs w:val="24"/>
    </w:rPr>
  </w:style>
  <w:style w:type="paragraph" w:customStyle="1" w:styleId="p0">
    <w:name w:val="p0"/>
    <w:basedOn w:val="a"/>
    <w:qFormat/>
    <w:rsid w:val="007A4FDF"/>
    <w:pPr>
      <w:widowControl/>
    </w:pPr>
    <w:rPr>
      <w:kern w:val="0"/>
    </w:rPr>
  </w:style>
  <w:style w:type="paragraph" w:customStyle="1" w:styleId="a3">
    <w:name w:val="标准"/>
    <w:basedOn w:val="a"/>
    <w:qFormat/>
    <w:rsid w:val="007A4FDF"/>
    <w:pPr>
      <w:adjustRightInd w:val="0"/>
      <w:spacing w:line="240" w:lineRule="atLeast"/>
      <w:jc w:val="center"/>
      <w:textAlignment w:val="baseline"/>
    </w:pPr>
    <w:rPr>
      <w:b/>
      <w:bCs/>
      <w:spacing w:val="10"/>
      <w:kern w:val="0"/>
      <w:sz w:val="28"/>
      <w:szCs w:val="28"/>
    </w:rPr>
  </w:style>
  <w:style w:type="character" w:customStyle="1" w:styleId="2Char">
    <w:name w:val="正文文本缩进 2 Char"/>
    <w:basedOn w:val="a0"/>
    <w:link w:val="2"/>
    <w:uiPriority w:val="99"/>
    <w:qFormat/>
    <w:rsid w:val="007A4FDF"/>
    <w:rPr>
      <w:rFonts w:ascii="宋体" w:eastAsia="宋体" w:hAnsi="宋体" w:cs="宋体"/>
      <w:spacing w:val="1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A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27D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27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LiHW</cp:lastModifiedBy>
  <cp:revision>11</cp:revision>
  <dcterms:created xsi:type="dcterms:W3CDTF">2017-03-16T00:34:00Z</dcterms:created>
  <dcterms:modified xsi:type="dcterms:W3CDTF">2017-03-20T07:12:00Z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