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D0" w:rsidRPr="00822A49" w:rsidRDefault="00831D62" w:rsidP="00822A49">
      <w:pPr>
        <w:widowControl/>
        <w:shd w:val="clear" w:color="auto" w:fill="F9FCFF"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离心泵性能综合实验装置</w:t>
      </w:r>
    </w:p>
    <w:p w:rsidR="00DD3ACE" w:rsidRPr="00822A49" w:rsidRDefault="00DD3ACE" w:rsidP="00822A49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0B08C8" w:rsidRPr="00822A49" w:rsidRDefault="00831D62" w:rsidP="00822A49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离心泵性能综合实验装置</w:t>
      </w:r>
      <w:r w:rsidR="00822A49" w:rsidRPr="00822A4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需求</w:t>
      </w:r>
      <w:r w:rsidR="000B08C8" w:rsidRPr="00822A4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数量：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2</w:t>
      </w:r>
      <w:r w:rsidR="00E4389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套</w:t>
      </w:r>
      <w:r w:rsidR="00822A4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；</w:t>
      </w:r>
    </w:p>
    <w:p w:rsidR="00BE6986" w:rsidRPr="00822A49" w:rsidRDefault="00BE6986" w:rsidP="00822A49">
      <w:pPr>
        <w:spacing w:line="360" w:lineRule="auto"/>
        <w:rPr>
          <w:b/>
          <w:sz w:val="24"/>
          <w:szCs w:val="24"/>
        </w:rPr>
      </w:pPr>
      <w:r w:rsidRPr="00822A49">
        <w:rPr>
          <w:rFonts w:hint="eastAsia"/>
          <w:b/>
          <w:sz w:val="24"/>
          <w:szCs w:val="24"/>
        </w:rPr>
        <w:t>设备组成要求</w:t>
      </w:r>
      <w:bookmarkStart w:id="0" w:name="_GoBack"/>
      <w:bookmarkEnd w:id="0"/>
    </w:p>
    <w:p w:rsidR="00831D62" w:rsidRPr="00F366F8" w:rsidRDefault="00831D62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>
        <w:rPr>
          <w:rFonts w:ascii="宋体" w:hAnsi="宋体" w:hint="eastAsia"/>
          <w:spacing w:val="-2"/>
          <w:sz w:val="22"/>
        </w:rPr>
        <w:t>设备紧凑便于安装移动</w:t>
      </w:r>
      <w:r w:rsidR="00B43F1B">
        <w:rPr>
          <w:rFonts w:ascii="宋体" w:hAnsi="宋体" w:hint="eastAsia"/>
          <w:spacing w:val="-2"/>
          <w:sz w:val="22"/>
        </w:rPr>
        <w:t>,包括</w:t>
      </w:r>
      <w:r w:rsidR="00B43F1B">
        <w:rPr>
          <w:rFonts w:ascii="宋体" w:hAnsi="宋体" w:hint="eastAsia"/>
          <w:spacing w:val="-2"/>
          <w:kern w:val="0"/>
          <w:sz w:val="22"/>
        </w:rPr>
        <w:t>实验对象、电控箱及测量工具</w:t>
      </w:r>
    </w:p>
    <w:p w:rsidR="00831D62" w:rsidRPr="00F366F8" w:rsidRDefault="00831D62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>
        <w:rPr>
          <w:rFonts w:ascii="宋体" w:hAnsi="宋体" w:hint="eastAsia"/>
          <w:spacing w:val="-2"/>
          <w:sz w:val="22"/>
        </w:rPr>
        <w:t>除特殊部件外需采用</w:t>
      </w:r>
      <w:r w:rsidRPr="00F366F8">
        <w:rPr>
          <w:rFonts w:ascii="宋体" w:hAnsi="宋体" w:hint="eastAsia"/>
          <w:spacing w:val="-2"/>
          <w:sz w:val="22"/>
        </w:rPr>
        <w:t>采用304</w:t>
      </w:r>
      <w:r>
        <w:rPr>
          <w:rFonts w:ascii="宋体" w:hAnsi="宋体" w:hint="eastAsia"/>
          <w:spacing w:val="-2"/>
          <w:sz w:val="22"/>
        </w:rPr>
        <w:t>不锈钢材料制作</w:t>
      </w:r>
    </w:p>
    <w:p w:rsidR="00831D62" w:rsidRPr="00F366F8" w:rsidRDefault="00831D62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>
        <w:rPr>
          <w:rFonts w:ascii="宋体" w:hAnsi="宋体" w:hint="eastAsia"/>
          <w:spacing w:val="-2"/>
          <w:sz w:val="22"/>
        </w:rPr>
        <w:t>数据记录及处理方面需要显示所有变量，并具有记录存储功能</w:t>
      </w:r>
    </w:p>
    <w:p w:rsidR="00831D62" w:rsidRPr="00F366F8" w:rsidRDefault="00831D62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>
        <w:rPr>
          <w:rFonts w:ascii="宋体" w:hAnsi="宋体" w:hint="eastAsia"/>
          <w:spacing w:val="-2"/>
          <w:sz w:val="22"/>
        </w:rPr>
        <w:t>离心泵配备有完善的启动排气装置，泵进口管道安装有不锈钢底阀</w:t>
      </w:r>
    </w:p>
    <w:p w:rsidR="00831D62" w:rsidRPr="00F366F8" w:rsidRDefault="00831D62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F366F8">
        <w:rPr>
          <w:rFonts w:ascii="宋体" w:hAnsi="宋体" w:hint="eastAsia"/>
          <w:spacing w:val="-2"/>
          <w:sz w:val="22"/>
        </w:rPr>
        <w:t>配有标准</w:t>
      </w:r>
      <w:r w:rsidRPr="00F366F8">
        <w:rPr>
          <w:rFonts w:ascii="宋体" w:hAnsi="宋体"/>
          <w:spacing w:val="-2"/>
          <w:sz w:val="22"/>
        </w:rPr>
        <w:t>通讯接口</w:t>
      </w:r>
      <w:r>
        <w:rPr>
          <w:rFonts w:ascii="宋体" w:hAnsi="宋体" w:hint="eastAsia"/>
          <w:spacing w:val="-2"/>
          <w:sz w:val="22"/>
        </w:rPr>
        <w:t>和数据处理软件</w:t>
      </w:r>
    </w:p>
    <w:p w:rsidR="00BE6986" w:rsidRPr="00831D62" w:rsidRDefault="00BE6986" w:rsidP="00822A49">
      <w:pPr>
        <w:spacing w:line="360" w:lineRule="auto"/>
        <w:rPr>
          <w:b/>
          <w:sz w:val="24"/>
          <w:szCs w:val="24"/>
        </w:rPr>
      </w:pPr>
    </w:p>
    <w:p w:rsidR="00125C12" w:rsidRDefault="00831D62" w:rsidP="00822A49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技术参数</w:t>
      </w:r>
    </w:p>
    <w:p w:rsidR="00831D62" w:rsidRPr="00F366F8" w:rsidRDefault="00831D62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F366F8">
        <w:rPr>
          <w:rFonts w:ascii="宋体" w:hAnsi="宋体" w:hint="eastAsia"/>
          <w:spacing w:val="-2"/>
          <w:sz w:val="22"/>
        </w:rPr>
        <w:t>输入电源：三相四线制（或五线制）～380V±10% 50Hz</w:t>
      </w:r>
    </w:p>
    <w:p w:rsidR="00831D62" w:rsidRPr="00486B38" w:rsidRDefault="00831D62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F366F8">
        <w:rPr>
          <w:rFonts w:ascii="宋体" w:hAnsi="宋体" w:hint="eastAsia"/>
          <w:spacing w:val="-2"/>
          <w:sz w:val="22"/>
        </w:rPr>
        <w:t>安全保护：具有漏电压、漏电流保护装置，符合国家安全标准</w:t>
      </w:r>
    </w:p>
    <w:p w:rsidR="00BD66B5" w:rsidRPr="00AC5F61" w:rsidRDefault="00BD66B5" w:rsidP="00BD66B5">
      <w:pPr>
        <w:widowControl/>
        <w:spacing w:beforeLines="50" w:before="156" w:afterLines="50" w:after="156"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满足要求</w:t>
      </w:r>
    </w:p>
    <w:p w:rsidR="00727BDD" w:rsidRPr="00F366F8" w:rsidRDefault="00727BDD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 w:rsidRPr="00727BDD">
        <w:rPr>
          <w:rFonts w:ascii="宋体" w:hAnsi="宋体" w:hint="eastAsia"/>
          <w:spacing w:val="-2"/>
          <w:sz w:val="22"/>
        </w:rPr>
        <w:t xml:space="preserve"> </w:t>
      </w:r>
      <w:r w:rsidRPr="00486B38">
        <w:rPr>
          <w:rFonts w:ascii="宋体" w:hAnsi="宋体" w:hint="eastAsia"/>
          <w:spacing w:val="-2"/>
          <w:sz w:val="22"/>
        </w:rPr>
        <w:t>可以通过本装置</w:t>
      </w:r>
      <w:r>
        <w:rPr>
          <w:rFonts w:ascii="宋体" w:hAnsi="宋体" w:hint="eastAsia"/>
          <w:spacing w:val="-2"/>
          <w:sz w:val="22"/>
        </w:rPr>
        <w:t>掌握离心泵特性曲线的测定方法，理解离心泵节流调剂，回流调节的特点及</w:t>
      </w:r>
      <w:r w:rsidRPr="00486B38">
        <w:rPr>
          <w:rFonts w:ascii="宋体" w:hAnsi="宋体" w:hint="eastAsia"/>
          <w:spacing w:val="-2"/>
          <w:sz w:val="22"/>
        </w:rPr>
        <w:t>有关测量仪器仪表如</w:t>
      </w:r>
      <w:r w:rsidRPr="00F366F8">
        <w:rPr>
          <w:rFonts w:ascii="宋体" w:hAnsi="宋体" w:hint="eastAsia"/>
          <w:spacing w:val="-2"/>
          <w:sz w:val="22"/>
        </w:rPr>
        <w:t>压力传感器、流量计、温度传感器等的认识及使用</w:t>
      </w:r>
    </w:p>
    <w:p w:rsidR="00BD66B5" w:rsidRPr="00486B38" w:rsidRDefault="00727BDD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486B38">
        <w:rPr>
          <w:rFonts w:ascii="宋体" w:hAnsi="宋体" w:hint="eastAsia"/>
          <w:spacing w:val="-2"/>
          <w:sz w:val="22"/>
        </w:rPr>
        <w:t xml:space="preserve">2. </w:t>
      </w:r>
      <w:r w:rsidR="00BD66B5" w:rsidRPr="00486B38">
        <w:rPr>
          <w:rFonts w:ascii="宋体" w:hAnsi="宋体" w:hint="eastAsia"/>
          <w:spacing w:val="-2"/>
          <w:sz w:val="22"/>
        </w:rPr>
        <w:t>实验装置可开展以下实验项目</w:t>
      </w:r>
    </w:p>
    <w:p w:rsidR="00BD66B5" w:rsidRPr="00486B38" w:rsidRDefault="00BD66B5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486B38">
        <w:rPr>
          <w:rFonts w:ascii="宋体" w:hAnsi="宋体" w:hint="eastAsia"/>
          <w:spacing w:val="-2"/>
          <w:sz w:val="22"/>
        </w:rPr>
        <w:t>离心泵定速特性实验</w:t>
      </w:r>
    </w:p>
    <w:p w:rsidR="00BD66B5" w:rsidRPr="00486B38" w:rsidRDefault="00BD66B5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486B38">
        <w:rPr>
          <w:rFonts w:ascii="宋体" w:hAnsi="宋体" w:hint="eastAsia"/>
          <w:spacing w:val="-2"/>
          <w:sz w:val="22"/>
        </w:rPr>
        <w:t>离心泵并联特性实验</w:t>
      </w:r>
    </w:p>
    <w:p w:rsidR="00BD66B5" w:rsidRPr="00486B38" w:rsidRDefault="00BD66B5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486B38">
        <w:rPr>
          <w:rFonts w:ascii="宋体" w:hAnsi="宋体" w:hint="eastAsia"/>
          <w:spacing w:val="-2"/>
          <w:sz w:val="22"/>
        </w:rPr>
        <w:t>离心泵串联特性实验</w:t>
      </w:r>
    </w:p>
    <w:p w:rsidR="00BD66B5" w:rsidRPr="00486B38" w:rsidRDefault="00727BDD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486B38">
        <w:rPr>
          <w:rFonts w:ascii="宋体" w:hAnsi="宋体" w:hint="eastAsia"/>
          <w:spacing w:val="-2"/>
          <w:sz w:val="22"/>
        </w:rPr>
        <w:t>3</w:t>
      </w:r>
      <w:r w:rsidR="00BD66B5" w:rsidRPr="00486B38">
        <w:rPr>
          <w:rFonts w:ascii="宋体" w:hAnsi="宋体" w:hint="eastAsia"/>
          <w:spacing w:val="-2"/>
          <w:sz w:val="22"/>
        </w:rPr>
        <w:t>.提供实验指导书及维修保养指导书</w:t>
      </w:r>
    </w:p>
    <w:p w:rsidR="00BD66B5" w:rsidRPr="00486B38" w:rsidRDefault="00727BDD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486B38">
        <w:rPr>
          <w:rFonts w:ascii="宋体" w:hAnsi="宋体" w:hint="eastAsia"/>
          <w:spacing w:val="-2"/>
          <w:sz w:val="22"/>
        </w:rPr>
        <w:t>4</w:t>
      </w:r>
      <w:r w:rsidR="00BD66B5" w:rsidRPr="00486B38">
        <w:rPr>
          <w:rFonts w:ascii="宋体" w:hAnsi="宋体" w:hint="eastAsia"/>
          <w:spacing w:val="-2"/>
          <w:sz w:val="22"/>
        </w:rPr>
        <w:t>.提供培训指导</w:t>
      </w:r>
    </w:p>
    <w:p w:rsidR="00BD66B5" w:rsidRPr="00486B38" w:rsidRDefault="00727BDD" w:rsidP="00486B38">
      <w:pPr>
        <w:snapToGrid w:val="0"/>
        <w:spacing w:line="360" w:lineRule="auto"/>
        <w:rPr>
          <w:rFonts w:ascii="宋体" w:hAnsi="宋体"/>
          <w:spacing w:val="-2"/>
          <w:sz w:val="22"/>
        </w:rPr>
      </w:pPr>
      <w:r w:rsidRPr="00486B38">
        <w:rPr>
          <w:rFonts w:ascii="宋体" w:hAnsi="宋体" w:hint="eastAsia"/>
          <w:spacing w:val="-2"/>
          <w:sz w:val="22"/>
        </w:rPr>
        <w:t>5</w:t>
      </w:r>
      <w:r w:rsidR="00BD66B5" w:rsidRPr="00486B38">
        <w:rPr>
          <w:rFonts w:ascii="宋体" w:hAnsi="宋体" w:hint="eastAsia"/>
          <w:spacing w:val="-2"/>
          <w:sz w:val="22"/>
        </w:rPr>
        <w:t>.至少三年的质保</w:t>
      </w:r>
    </w:p>
    <w:p w:rsidR="00125C12" w:rsidRPr="00727BDD" w:rsidRDefault="00125C12" w:rsidP="00822A49">
      <w:pPr>
        <w:spacing w:line="360" w:lineRule="auto"/>
        <w:rPr>
          <w:sz w:val="24"/>
          <w:szCs w:val="24"/>
        </w:rPr>
      </w:pPr>
    </w:p>
    <w:sectPr w:rsidR="00125C12" w:rsidRPr="00727BDD" w:rsidSect="00DD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69" w:rsidRDefault="00627869" w:rsidP="007C3610">
      <w:r>
        <w:separator/>
      </w:r>
    </w:p>
  </w:endnote>
  <w:endnote w:type="continuationSeparator" w:id="0">
    <w:p w:rsidR="00627869" w:rsidRDefault="00627869" w:rsidP="007C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69" w:rsidRDefault="00627869" w:rsidP="007C3610">
      <w:r>
        <w:separator/>
      </w:r>
    </w:p>
  </w:footnote>
  <w:footnote w:type="continuationSeparator" w:id="0">
    <w:p w:rsidR="00627869" w:rsidRDefault="00627869" w:rsidP="007C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A86"/>
    <w:multiLevelType w:val="hybridMultilevel"/>
    <w:tmpl w:val="2676D918"/>
    <w:lvl w:ilvl="0" w:tplc="B8EE133E">
      <w:start w:val="1"/>
      <w:numFmt w:val="decimal"/>
      <w:lvlText w:val="%1."/>
      <w:lvlJc w:val="left"/>
      <w:pPr>
        <w:tabs>
          <w:tab w:val="num" w:pos="726"/>
        </w:tabs>
        <w:ind w:left="726" w:hanging="306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06"/>
        </w:tabs>
        <w:ind w:left="80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66"/>
        </w:tabs>
        <w:ind w:left="206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6"/>
        </w:tabs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26"/>
        </w:tabs>
        <w:ind w:left="332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6"/>
        </w:tabs>
        <w:ind w:left="3746" w:hanging="420"/>
      </w:pPr>
    </w:lvl>
  </w:abstractNum>
  <w:abstractNum w:abstractNumId="1">
    <w:nsid w:val="36CE458C"/>
    <w:multiLevelType w:val="hybridMultilevel"/>
    <w:tmpl w:val="B526200E"/>
    <w:lvl w:ilvl="0" w:tplc="7DD6E5D6">
      <w:start w:val="1"/>
      <w:numFmt w:val="decimal"/>
      <w:lvlText w:val="%1."/>
      <w:lvlJc w:val="left"/>
      <w:pPr>
        <w:tabs>
          <w:tab w:val="num" w:pos="678"/>
        </w:tabs>
        <w:ind w:left="0" w:firstLine="452"/>
      </w:pPr>
      <w:rPr>
        <w:rFonts w:hint="default"/>
      </w:rPr>
    </w:lvl>
    <w:lvl w:ilvl="1" w:tplc="B8EE133E">
      <w:start w:val="1"/>
      <w:numFmt w:val="decimal"/>
      <w:lvlText w:val="%2."/>
      <w:lvlJc w:val="left"/>
      <w:pPr>
        <w:tabs>
          <w:tab w:val="num" w:pos="726"/>
        </w:tabs>
        <w:ind w:left="726" w:hanging="306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1006DD6"/>
    <w:multiLevelType w:val="hybridMultilevel"/>
    <w:tmpl w:val="BDDAED84"/>
    <w:lvl w:ilvl="0" w:tplc="53043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8C8"/>
    <w:rsid w:val="00074A10"/>
    <w:rsid w:val="000B08C8"/>
    <w:rsid w:val="00125C12"/>
    <w:rsid w:val="00136086"/>
    <w:rsid w:val="001440DA"/>
    <w:rsid w:val="002559AD"/>
    <w:rsid w:val="002D34E3"/>
    <w:rsid w:val="00341B82"/>
    <w:rsid w:val="0038491C"/>
    <w:rsid w:val="00486B38"/>
    <w:rsid w:val="004B0A50"/>
    <w:rsid w:val="005B3561"/>
    <w:rsid w:val="00621C02"/>
    <w:rsid w:val="00627869"/>
    <w:rsid w:val="006D177A"/>
    <w:rsid w:val="00707616"/>
    <w:rsid w:val="00727BDD"/>
    <w:rsid w:val="007C3610"/>
    <w:rsid w:val="00822A49"/>
    <w:rsid w:val="00831D62"/>
    <w:rsid w:val="009125FF"/>
    <w:rsid w:val="00956F93"/>
    <w:rsid w:val="00976AD0"/>
    <w:rsid w:val="0098721B"/>
    <w:rsid w:val="00AF17C4"/>
    <w:rsid w:val="00B43F1B"/>
    <w:rsid w:val="00B65F8C"/>
    <w:rsid w:val="00BD66B5"/>
    <w:rsid w:val="00BE6986"/>
    <w:rsid w:val="00C4401E"/>
    <w:rsid w:val="00CB390A"/>
    <w:rsid w:val="00D93686"/>
    <w:rsid w:val="00DD3ACE"/>
    <w:rsid w:val="00DE6A99"/>
    <w:rsid w:val="00E43899"/>
    <w:rsid w:val="00E87D55"/>
    <w:rsid w:val="00E9200B"/>
    <w:rsid w:val="00F52CB6"/>
    <w:rsid w:val="00F60248"/>
    <w:rsid w:val="00F62225"/>
    <w:rsid w:val="00FB14FB"/>
    <w:rsid w:val="00FD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C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3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3610"/>
    <w:rPr>
      <w:sz w:val="18"/>
      <w:szCs w:val="18"/>
    </w:rPr>
  </w:style>
  <w:style w:type="paragraph" w:customStyle="1" w:styleId="reader-word-layer">
    <w:name w:val="reader-word-layer"/>
    <w:basedOn w:val="a"/>
    <w:rsid w:val="00341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920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2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1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0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4349-2327-44AF-8030-5D9F01A4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wangwei</cp:lastModifiedBy>
  <cp:revision>25</cp:revision>
  <dcterms:created xsi:type="dcterms:W3CDTF">2015-10-21T01:50:00Z</dcterms:created>
  <dcterms:modified xsi:type="dcterms:W3CDTF">2016-08-30T04:26:00Z</dcterms:modified>
</cp:coreProperties>
</file>