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6" w:rsidRDefault="00FA0726">
      <w:pPr>
        <w:pStyle w:val="a8"/>
        <w:numPr>
          <w:ilvl w:val="0"/>
          <w:numId w:val="1"/>
        </w:numPr>
        <w:spacing w:line="360" w:lineRule="auto"/>
        <w:ind w:firstLineChars="0"/>
        <w:rPr>
          <w:rStyle w:val="a6"/>
          <w:rFonts w:ascii="微软雅黑" w:eastAsia="微软雅黑" w:hAnsi="微软雅黑"/>
          <w:sz w:val="24"/>
          <w:szCs w:val="21"/>
        </w:rPr>
      </w:pPr>
      <w:r>
        <w:rPr>
          <w:rStyle w:val="a6"/>
          <w:rFonts w:ascii="微软雅黑" w:eastAsia="微软雅黑" w:hAnsi="微软雅黑" w:hint="eastAsia"/>
          <w:sz w:val="24"/>
          <w:szCs w:val="21"/>
        </w:rPr>
        <w:t>项目概况：</w:t>
      </w:r>
    </w:p>
    <w:p w:rsidR="003610F6" w:rsidRDefault="00FA0726">
      <w:pPr>
        <w:widowControl/>
        <w:tabs>
          <w:tab w:val="left" w:pos="1155"/>
        </w:tabs>
        <w:spacing w:line="360" w:lineRule="auto"/>
        <w:ind w:firstLineChars="200" w:firstLine="480"/>
        <w:rPr>
          <w:rFonts w:ascii="宋体" w:hAnsi="宋体"/>
          <w:sz w:val="24"/>
          <w:szCs w:val="24"/>
        </w:rPr>
      </w:pPr>
      <w:r>
        <w:rPr>
          <w:rFonts w:ascii="宋体" w:hAnsi="宋体" w:hint="eastAsia"/>
          <w:sz w:val="24"/>
          <w:szCs w:val="24"/>
        </w:rPr>
        <w:t>港航大数据实验室是2015年上海航运中心建设重点任务，按照上海市交通委员会的任务布置上海国际航运研究中心完成了以下任务：搭建适合港航领域大数据存储和分析的实验环境，建立港航大数据实验室。</w:t>
      </w:r>
    </w:p>
    <w:p w:rsidR="003610F6" w:rsidRDefault="00FA0726">
      <w:pPr>
        <w:spacing w:line="360" w:lineRule="auto"/>
        <w:ind w:firstLine="480"/>
        <w:rPr>
          <w:rFonts w:ascii="宋体" w:hAnsi="宋体"/>
          <w:sz w:val="24"/>
          <w:szCs w:val="24"/>
        </w:rPr>
      </w:pPr>
      <w:r>
        <w:rPr>
          <w:rFonts w:ascii="宋体" w:hAnsi="宋体" w:hint="eastAsia"/>
          <w:sz w:val="24"/>
          <w:szCs w:val="24"/>
        </w:rPr>
        <w:t>长期以来，上海海事大学“交通运输工程”学科立足港口与航运领域，围绕 “港航规划与管理”和“航运安全与航海保障”两大学科方向，在科学研究、人才培养、社会服务等方面取得了显著成绩，形成了鲜明的港航特色学科优势。</w:t>
      </w:r>
    </w:p>
    <w:p w:rsidR="00C86C44" w:rsidRDefault="00C86C44" w:rsidP="00C86C44">
      <w:pPr>
        <w:pStyle w:val="a8"/>
        <w:spacing w:line="360" w:lineRule="auto"/>
        <w:ind w:left="420" w:firstLineChars="0" w:firstLine="0"/>
        <w:rPr>
          <w:rFonts w:ascii="宋体" w:hAnsi="宋体"/>
          <w:sz w:val="24"/>
          <w:szCs w:val="24"/>
        </w:rPr>
      </w:pPr>
      <w:r w:rsidRPr="00C86C44">
        <w:rPr>
          <w:rFonts w:ascii="宋体" w:hAnsi="宋体" w:hint="eastAsia"/>
          <w:sz w:val="24"/>
          <w:szCs w:val="24"/>
        </w:rPr>
        <w:t>为了新发展理念下的技术创新与应用，将大数据技术深入应用到港航战略分</w:t>
      </w:r>
    </w:p>
    <w:p w:rsidR="00C86C44" w:rsidRPr="00C86C44" w:rsidRDefault="00C86C44" w:rsidP="00C86C44">
      <w:pPr>
        <w:spacing w:line="360" w:lineRule="auto"/>
        <w:rPr>
          <w:rFonts w:ascii="宋体" w:hAnsi="宋体"/>
          <w:sz w:val="24"/>
          <w:szCs w:val="24"/>
        </w:rPr>
      </w:pPr>
      <w:r w:rsidRPr="00C86C44">
        <w:rPr>
          <w:rFonts w:ascii="宋体" w:hAnsi="宋体" w:hint="eastAsia"/>
          <w:sz w:val="24"/>
          <w:szCs w:val="24"/>
        </w:rPr>
        <w:t>析和决策之中，建设国家级港航行业智库，采购</w:t>
      </w:r>
      <w:bookmarkStart w:id="0" w:name="_Hlk46498648"/>
      <w:r w:rsidRPr="00C86C44">
        <w:rPr>
          <w:rFonts w:ascii="宋体" w:hAnsi="宋体" w:hint="eastAsia"/>
          <w:sz w:val="24"/>
          <w:szCs w:val="24"/>
        </w:rPr>
        <w:t>港口拥堵和市场走势可视化展示系统</w:t>
      </w:r>
      <w:bookmarkEnd w:id="0"/>
      <w:r w:rsidRPr="00C86C44">
        <w:rPr>
          <w:rFonts w:ascii="宋体" w:hAnsi="宋体" w:hint="eastAsia"/>
          <w:sz w:val="24"/>
          <w:szCs w:val="24"/>
        </w:rPr>
        <w:t>来体现大数据在可视化方向上的应用。</w:t>
      </w:r>
    </w:p>
    <w:p w:rsidR="003610F6" w:rsidRDefault="00FA0726">
      <w:pPr>
        <w:pStyle w:val="a8"/>
        <w:numPr>
          <w:ilvl w:val="0"/>
          <w:numId w:val="1"/>
        </w:numPr>
        <w:spacing w:line="360" w:lineRule="auto"/>
        <w:ind w:firstLineChars="0"/>
        <w:rPr>
          <w:rStyle w:val="a6"/>
          <w:rFonts w:ascii="微软雅黑" w:eastAsia="微软雅黑" w:hAnsi="微软雅黑"/>
          <w:sz w:val="24"/>
          <w:szCs w:val="21"/>
        </w:rPr>
      </w:pPr>
      <w:r>
        <w:rPr>
          <w:rStyle w:val="a6"/>
          <w:rFonts w:ascii="微软雅黑" w:eastAsia="微软雅黑" w:hAnsi="微软雅黑" w:hint="eastAsia"/>
          <w:sz w:val="24"/>
          <w:szCs w:val="21"/>
        </w:rPr>
        <w:t>建设内容</w:t>
      </w:r>
    </w:p>
    <w:p w:rsidR="00C86C44" w:rsidRDefault="00C86C44" w:rsidP="00C86C44">
      <w:pPr>
        <w:pStyle w:val="a8"/>
        <w:spacing w:line="360" w:lineRule="auto"/>
        <w:ind w:left="420" w:firstLineChars="0" w:firstLine="0"/>
        <w:rPr>
          <w:rStyle w:val="a6"/>
          <w:rFonts w:ascii="微软雅黑" w:eastAsia="微软雅黑" w:hAnsi="微软雅黑"/>
          <w:sz w:val="24"/>
          <w:szCs w:val="21"/>
        </w:rPr>
      </w:pPr>
      <w:r>
        <w:rPr>
          <w:rStyle w:val="a6"/>
          <w:rFonts w:ascii="微软雅黑" w:eastAsia="微软雅黑" w:hAnsi="微软雅黑" w:hint="eastAsia"/>
          <w:sz w:val="24"/>
          <w:szCs w:val="21"/>
        </w:rPr>
        <w:t>建立一个能够支持港口拥堵展示，以及反应航运市场走势的系统。</w:t>
      </w:r>
    </w:p>
    <w:p w:rsidR="00C86C44" w:rsidRPr="00C86C44" w:rsidRDefault="00C86C44" w:rsidP="00C86C44">
      <w:pPr>
        <w:spacing w:line="360" w:lineRule="auto"/>
        <w:rPr>
          <w:rStyle w:val="a6"/>
          <w:rFonts w:ascii="微软雅黑" w:eastAsia="微软雅黑" w:hAnsi="微软雅黑"/>
          <w:sz w:val="24"/>
          <w:szCs w:val="21"/>
        </w:rPr>
      </w:pPr>
      <w:r w:rsidRPr="00C86C44">
        <w:rPr>
          <w:rStyle w:val="a6"/>
          <w:rFonts w:ascii="微软雅黑" w:eastAsia="微软雅黑" w:hAnsi="微软雅黑" w:hint="eastAsia"/>
          <w:sz w:val="24"/>
          <w:szCs w:val="21"/>
        </w:rPr>
        <w:t>（港口拥堵和市场走势可视化展示系统）</w:t>
      </w:r>
    </w:p>
    <w:p w:rsidR="00C86C44" w:rsidRDefault="00C86C44">
      <w:pPr>
        <w:pStyle w:val="a8"/>
        <w:numPr>
          <w:ilvl w:val="0"/>
          <w:numId w:val="1"/>
        </w:numPr>
        <w:spacing w:line="360" w:lineRule="auto"/>
        <w:ind w:firstLineChars="0"/>
        <w:rPr>
          <w:rStyle w:val="a6"/>
          <w:rFonts w:ascii="微软雅黑" w:eastAsia="微软雅黑" w:hAnsi="微软雅黑"/>
          <w:sz w:val="24"/>
          <w:szCs w:val="21"/>
        </w:rPr>
      </w:pPr>
      <w:r w:rsidRPr="00C86C44">
        <w:rPr>
          <w:rStyle w:val="a6"/>
          <w:rFonts w:ascii="微软雅黑" w:eastAsia="微软雅黑" w:hAnsi="微软雅黑" w:hint="eastAsia"/>
          <w:sz w:val="24"/>
          <w:szCs w:val="21"/>
        </w:rPr>
        <w:t>功能需求</w:t>
      </w:r>
    </w:p>
    <w:p w:rsidR="00C86C44" w:rsidRPr="00625279" w:rsidRDefault="00C86C44" w:rsidP="00C86C44">
      <w:pPr>
        <w:spacing w:line="360" w:lineRule="auto"/>
        <w:rPr>
          <w:sz w:val="24"/>
          <w:szCs w:val="24"/>
        </w:rPr>
      </w:pPr>
      <w:r w:rsidRPr="00625279">
        <w:rPr>
          <w:rFonts w:hint="eastAsia"/>
          <w:sz w:val="24"/>
          <w:szCs w:val="24"/>
        </w:rPr>
        <w:t>1</w:t>
      </w:r>
      <w:r w:rsidRPr="00625279">
        <w:rPr>
          <w:rFonts w:hint="eastAsia"/>
          <w:sz w:val="24"/>
          <w:szCs w:val="24"/>
        </w:rPr>
        <w:t>、能够以海图和卫星图为背景进行演示，需要标准海图（带锚地泊位标识）在软件中；</w:t>
      </w:r>
    </w:p>
    <w:p w:rsidR="00C86C44" w:rsidRPr="00625279" w:rsidRDefault="00C86C44" w:rsidP="00C86C44">
      <w:pPr>
        <w:spacing w:line="360" w:lineRule="auto"/>
        <w:rPr>
          <w:sz w:val="24"/>
          <w:szCs w:val="24"/>
        </w:rPr>
      </w:pPr>
      <w:r w:rsidRPr="00625279">
        <w:rPr>
          <w:rFonts w:hint="eastAsia"/>
          <w:sz w:val="24"/>
          <w:szCs w:val="24"/>
        </w:rPr>
        <w:t>2</w:t>
      </w:r>
      <w:r w:rsidRPr="00625279">
        <w:rPr>
          <w:rFonts w:hint="eastAsia"/>
          <w:sz w:val="24"/>
          <w:szCs w:val="24"/>
        </w:rPr>
        <w:t>、展示港口拥堵的情况：</w:t>
      </w:r>
    </w:p>
    <w:p w:rsidR="00C86C44" w:rsidRPr="00625279" w:rsidRDefault="00C86C44" w:rsidP="00C86C44">
      <w:pPr>
        <w:spacing w:line="360" w:lineRule="auto"/>
        <w:rPr>
          <w:sz w:val="24"/>
          <w:szCs w:val="24"/>
        </w:rPr>
      </w:pPr>
      <w:r w:rsidRPr="00625279">
        <w:rPr>
          <w:sz w:val="24"/>
          <w:szCs w:val="24"/>
        </w:rPr>
        <w:tab/>
      </w:r>
      <w:r w:rsidRPr="00625279">
        <w:rPr>
          <w:rFonts w:hint="eastAsia"/>
          <w:sz w:val="24"/>
          <w:szCs w:val="24"/>
        </w:rPr>
        <w:t>（</w:t>
      </w:r>
      <w:r w:rsidRPr="00625279">
        <w:rPr>
          <w:rFonts w:hint="eastAsia"/>
          <w:sz w:val="24"/>
          <w:szCs w:val="24"/>
        </w:rPr>
        <w:t>1</w:t>
      </w:r>
      <w:r w:rsidRPr="00625279">
        <w:rPr>
          <w:rFonts w:hint="eastAsia"/>
          <w:sz w:val="24"/>
          <w:szCs w:val="24"/>
        </w:rPr>
        <w:t>）能够选取某个港口</w:t>
      </w:r>
    </w:p>
    <w:p w:rsidR="00C86C44" w:rsidRDefault="00C86C44" w:rsidP="00C86C44">
      <w:pPr>
        <w:spacing w:line="360" w:lineRule="auto"/>
        <w:rPr>
          <w:sz w:val="24"/>
          <w:szCs w:val="24"/>
        </w:rPr>
      </w:pPr>
      <w:r w:rsidRPr="00625279">
        <w:rPr>
          <w:sz w:val="24"/>
          <w:szCs w:val="24"/>
        </w:rPr>
        <w:tab/>
      </w:r>
      <w:r w:rsidRPr="00625279">
        <w:rPr>
          <w:rFonts w:hint="eastAsia"/>
          <w:sz w:val="24"/>
          <w:szCs w:val="24"/>
        </w:rPr>
        <w:t>（</w:t>
      </w:r>
      <w:r w:rsidRPr="00625279">
        <w:rPr>
          <w:rFonts w:hint="eastAsia"/>
          <w:sz w:val="24"/>
          <w:szCs w:val="24"/>
        </w:rPr>
        <w:t>2</w:t>
      </w:r>
      <w:r w:rsidRPr="00625279">
        <w:rPr>
          <w:rFonts w:hint="eastAsia"/>
          <w:sz w:val="24"/>
          <w:szCs w:val="24"/>
        </w:rPr>
        <w:t>）</w:t>
      </w:r>
      <w:r>
        <w:rPr>
          <w:rFonts w:hint="eastAsia"/>
          <w:sz w:val="24"/>
          <w:szCs w:val="24"/>
        </w:rPr>
        <w:t>能够显示每条船舶静态信息</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3</w:t>
      </w:r>
      <w:r>
        <w:rPr>
          <w:rFonts w:hint="eastAsia"/>
          <w:sz w:val="24"/>
          <w:szCs w:val="24"/>
        </w:rPr>
        <w:t>）支持接入实时</w:t>
      </w:r>
      <w:r>
        <w:rPr>
          <w:rFonts w:hint="eastAsia"/>
          <w:sz w:val="24"/>
          <w:szCs w:val="24"/>
        </w:rPr>
        <w:t>AIS</w:t>
      </w:r>
      <w:r>
        <w:rPr>
          <w:rFonts w:hint="eastAsia"/>
          <w:sz w:val="24"/>
          <w:szCs w:val="24"/>
        </w:rPr>
        <w:t>数据进行船位展示</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4</w:t>
      </w:r>
      <w:r>
        <w:rPr>
          <w:rFonts w:hint="eastAsia"/>
          <w:sz w:val="24"/>
          <w:szCs w:val="24"/>
        </w:rPr>
        <w:t>）支持切换为拥堵展示功能，展示某片区域的拥堵情况，算法自研。</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5</w:t>
      </w:r>
      <w:r>
        <w:rPr>
          <w:rFonts w:hint="eastAsia"/>
          <w:sz w:val="24"/>
          <w:szCs w:val="24"/>
        </w:rPr>
        <w:t>）拥堵情况能够实时变动。</w:t>
      </w:r>
    </w:p>
    <w:p w:rsidR="00C86C44" w:rsidRDefault="00C86C44" w:rsidP="00C86C44">
      <w:pPr>
        <w:spacing w:line="360" w:lineRule="auto"/>
        <w:rPr>
          <w:sz w:val="24"/>
          <w:szCs w:val="24"/>
        </w:rPr>
      </w:pPr>
      <w:r>
        <w:rPr>
          <w:rFonts w:hint="eastAsia"/>
          <w:sz w:val="24"/>
          <w:szCs w:val="24"/>
        </w:rPr>
        <w:t>3</w:t>
      </w:r>
      <w:r>
        <w:rPr>
          <w:rFonts w:hint="eastAsia"/>
          <w:sz w:val="24"/>
          <w:szCs w:val="24"/>
        </w:rPr>
        <w:t>、展示市场信息情况：</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1</w:t>
      </w:r>
      <w:r>
        <w:rPr>
          <w:rFonts w:hint="eastAsia"/>
          <w:sz w:val="24"/>
          <w:szCs w:val="24"/>
        </w:rPr>
        <w:t>）包含一个市场信息展示页面汇总，包括不同类型的指标分类，以及具体的市场指标。</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2</w:t>
      </w:r>
      <w:r>
        <w:rPr>
          <w:rFonts w:hint="eastAsia"/>
          <w:sz w:val="24"/>
          <w:szCs w:val="24"/>
        </w:rPr>
        <w:t>）对于单独指标能够用多种图形进行展示，例如折线图，柱状图或者饼图。</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3</w:t>
      </w:r>
      <w:r>
        <w:rPr>
          <w:rFonts w:hint="eastAsia"/>
          <w:sz w:val="24"/>
          <w:szCs w:val="24"/>
        </w:rPr>
        <w:t>）单个指标能够进行同环比计算。</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4</w:t>
      </w:r>
      <w:r>
        <w:rPr>
          <w:rFonts w:hint="eastAsia"/>
          <w:sz w:val="24"/>
          <w:szCs w:val="24"/>
        </w:rPr>
        <w:t>）能够对数据表格进行展示。</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5</w:t>
      </w:r>
      <w:r>
        <w:rPr>
          <w:rFonts w:hint="eastAsia"/>
          <w:sz w:val="24"/>
          <w:szCs w:val="24"/>
        </w:rPr>
        <w:t>）能够在不同查询条件下对某一个指标进行筛选查询，例如时间，货类或航线。</w:t>
      </w:r>
    </w:p>
    <w:p w:rsidR="00C86C44" w:rsidRDefault="00C86C44" w:rsidP="00C86C44">
      <w:pPr>
        <w:spacing w:line="360" w:lineRule="auto"/>
        <w:rPr>
          <w:sz w:val="24"/>
          <w:szCs w:val="24"/>
        </w:rPr>
      </w:pPr>
      <w:r>
        <w:rPr>
          <w:sz w:val="24"/>
          <w:szCs w:val="24"/>
        </w:rPr>
        <w:tab/>
      </w:r>
      <w:r>
        <w:rPr>
          <w:rFonts w:hint="eastAsia"/>
          <w:sz w:val="24"/>
          <w:szCs w:val="24"/>
        </w:rPr>
        <w:t>（</w:t>
      </w:r>
      <w:r>
        <w:rPr>
          <w:rFonts w:hint="eastAsia"/>
          <w:sz w:val="24"/>
          <w:szCs w:val="24"/>
        </w:rPr>
        <w:t>6</w:t>
      </w:r>
      <w:r>
        <w:rPr>
          <w:rFonts w:hint="eastAsia"/>
          <w:sz w:val="24"/>
          <w:szCs w:val="24"/>
        </w:rPr>
        <w:t>）多个指标进行对比可视化，能够在一个图表中进行展示。</w:t>
      </w:r>
    </w:p>
    <w:p w:rsidR="00C86C44" w:rsidRPr="00625279" w:rsidRDefault="00C86C44" w:rsidP="00C86C44">
      <w:pPr>
        <w:spacing w:line="360" w:lineRule="auto"/>
        <w:rPr>
          <w:sz w:val="24"/>
          <w:szCs w:val="24"/>
        </w:rPr>
      </w:pPr>
      <w:r>
        <w:rPr>
          <w:sz w:val="24"/>
          <w:szCs w:val="24"/>
        </w:rPr>
        <w:lastRenderedPageBreak/>
        <w:tab/>
      </w:r>
      <w:r>
        <w:rPr>
          <w:rFonts w:hint="eastAsia"/>
          <w:sz w:val="24"/>
          <w:szCs w:val="24"/>
        </w:rPr>
        <w:t>（</w:t>
      </w:r>
      <w:r>
        <w:rPr>
          <w:rFonts w:hint="eastAsia"/>
          <w:sz w:val="24"/>
          <w:szCs w:val="24"/>
        </w:rPr>
        <w:t>7</w:t>
      </w:r>
      <w:r>
        <w:rPr>
          <w:rFonts w:hint="eastAsia"/>
          <w:sz w:val="24"/>
          <w:szCs w:val="24"/>
        </w:rPr>
        <w:t>）</w:t>
      </w:r>
      <w:r w:rsidRPr="00C34A32">
        <w:rPr>
          <w:rFonts w:hint="eastAsia"/>
          <w:sz w:val="24"/>
          <w:szCs w:val="24"/>
        </w:rPr>
        <w:t>支持鼠标</w:t>
      </w:r>
      <w:r>
        <w:rPr>
          <w:rFonts w:hint="eastAsia"/>
          <w:sz w:val="24"/>
          <w:szCs w:val="24"/>
        </w:rPr>
        <w:t>进行</w:t>
      </w:r>
      <w:r w:rsidRPr="00C34A32">
        <w:rPr>
          <w:rFonts w:hint="eastAsia"/>
          <w:sz w:val="24"/>
          <w:szCs w:val="24"/>
        </w:rPr>
        <w:t>数据</w:t>
      </w:r>
      <w:r>
        <w:rPr>
          <w:rFonts w:hint="eastAsia"/>
          <w:sz w:val="24"/>
          <w:szCs w:val="24"/>
        </w:rPr>
        <w:t>下载</w:t>
      </w:r>
      <w:r w:rsidRPr="00C34A32">
        <w:rPr>
          <w:rFonts w:hint="eastAsia"/>
          <w:sz w:val="24"/>
          <w:szCs w:val="24"/>
        </w:rPr>
        <w:t>。</w:t>
      </w:r>
    </w:p>
    <w:p w:rsidR="00C86C44" w:rsidRPr="00C86C44" w:rsidRDefault="00C86C44" w:rsidP="00C86C44">
      <w:pPr>
        <w:pStyle w:val="a8"/>
        <w:spacing w:line="360" w:lineRule="auto"/>
        <w:ind w:left="420" w:firstLineChars="0" w:firstLine="0"/>
        <w:rPr>
          <w:rStyle w:val="a6"/>
          <w:rFonts w:ascii="微软雅黑" w:eastAsia="微软雅黑" w:hAnsi="微软雅黑"/>
          <w:sz w:val="24"/>
          <w:szCs w:val="21"/>
        </w:rPr>
      </w:pPr>
    </w:p>
    <w:p w:rsidR="003610F6" w:rsidRDefault="00FA0726">
      <w:pPr>
        <w:pStyle w:val="a8"/>
        <w:numPr>
          <w:ilvl w:val="0"/>
          <w:numId w:val="1"/>
        </w:numPr>
        <w:spacing w:line="360" w:lineRule="auto"/>
        <w:ind w:firstLineChars="0"/>
        <w:rPr>
          <w:rStyle w:val="a6"/>
          <w:rFonts w:ascii="微软雅黑" w:eastAsia="微软雅黑" w:hAnsi="微软雅黑"/>
          <w:sz w:val="24"/>
          <w:szCs w:val="21"/>
        </w:rPr>
      </w:pPr>
      <w:r>
        <w:rPr>
          <w:rStyle w:val="a6"/>
          <w:rFonts w:ascii="微软雅黑" w:eastAsia="微软雅黑" w:hAnsi="微软雅黑" w:hint="eastAsia"/>
          <w:sz w:val="24"/>
          <w:szCs w:val="21"/>
        </w:rPr>
        <w:t>技术支持与售后服务</w:t>
      </w:r>
    </w:p>
    <w:p w:rsidR="003610F6" w:rsidRDefault="00FA0726">
      <w:pPr>
        <w:widowControl/>
        <w:tabs>
          <w:tab w:val="left" w:pos="1155"/>
        </w:tabs>
        <w:spacing w:line="360" w:lineRule="auto"/>
        <w:ind w:firstLineChars="200" w:firstLine="480"/>
        <w:rPr>
          <w:rFonts w:ascii="宋体" w:hAnsi="宋体"/>
          <w:sz w:val="24"/>
          <w:szCs w:val="24"/>
        </w:rPr>
      </w:pPr>
      <w:r>
        <w:rPr>
          <w:rFonts w:ascii="宋体" w:hAnsi="宋体" w:hint="eastAsia"/>
          <w:sz w:val="24"/>
          <w:szCs w:val="24"/>
        </w:rPr>
        <w:t>乙方应根据项目单位的需求，对所提供的数据保证全面、有效、及时的技术支持和售后服务。</w:t>
      </w:r>
    </w:p>
    <w:p w:rsidR="00445706" w:rsidRPr="00445706"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1、 需提供全程技术支持,必要时可现场可参与数据质量升级等操作；</w:t>
      </w:r>
    </w:p>
    <w:p w:rsidR="00445706" w:rsidRPr="00445706"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2. 如遇疑难问题，需要客服人员在一小时内响应，必要时提供上门服务；</w:t>
      </w:r>
    </w:p>
    <w:p w:rsidR="00445706" w:rsidRPr="00445706"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3. 提供使用软件平台所需要的操作手册；</w:t>
      </w:r>
    </w:p>
    <w:p w:rsidR="00445706" w:rsidRPr="00445706"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4. 本项目的委托方和受托方共享知识产权，并联合申报专利（以专利受理为准）；</w:t>
      </w:r>
    </w:p>
    <w:p w:rsidR="00445706" w:rsidRPr="00445706"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5. 提供系统代码和现场布署；</w:t>
      </w:r>
    </w:p>
    <w:p w:rsidR="00445706" w:rsidRPr="00445706"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6. 对相关工作人员进行必要的培训；</w:t>
      </w:r>
    </w:p>
    <w:p w:rsidR="00C86C44" w:rsidRDefault="00445706" w:rsidP="00445706">
      <w:pPr>
        <w:widowControl/>
        <w:tabs>
          <w:tab w:val="left" w:pos="1155"/>
        </w:tabs>
        <w:spacing w:line="360" w:lineRule="auto"/>
        <w:ind w:firstLineChars="200" w:firstLine="480"/>
        <w:rPr>
          <w:rFonts w:ascii="宋体" w:hAnsi="宋体"/>
          <w:sz w:val="24"/>
          <w:szCs w:val="24"/>
        </w:rPr>
      </w:pPr>
      <w:r w:rsidRPr="00445706">
        <w:rPr>
          <w:rFonts w:ascii="宋体" w:hAnsi="宋体" w:hint="eastAsia"/>
          <w:sz w:val="24"/>
          <w:szCs w:val="24"/>
        </w:rPr>
        <w:t>7. 根据要求，保证所提供的平台功能齐全，并提供全面、有效、及时的售后系统维护服务。</w:t>
      </w:r>
    </w:p>
    <w:sectPr w:rsidR="00C86C44" w:rsidSect="0007602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34" w:rsidRDefault="00D12934" w:rsidP="008902B2">
      <w:r>
        <w:separator/>
      </w:r>
    </w:p>
  </w:endnote>
  <w:endnote w:type="continuationSeparator" w:id="1">
    <w:p w:rsidR="00D12934" w:rsidRDefault="00D12934" w:rsidP="00890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34" w:rsidRDefault="00D12934" w:rsidP="008902B2">
      <w:r>
        <w:separator/>
      </w:r>
    </w:p>
  </w:footnote>
  <w:footnote w:type="continuationSeparator" w:id="1">
    <w:p w:rsidR="00D12934" w:rsidRDefault="00D12934" w:rsidP="00890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74B7F"/>
    <w:multiLevelType w:val="multilevel"/>
    <w:tmpl w:val="73D74B7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975"/>
    <w:rsid w:val="00076021"/>
    <w:rsid w:val="00153368"/>
    <w:rsid w:val="00154E7A"/>
    <w:rsid w:val="00222403"/>
    <w:rsid w:val="003610F6"/>
    <w:rsid w:val="003D58B0"/>
    <w:rsid w:val="0041072C"/>
    <w:rsid w:val="00445706"/>
    <w:rsid w:val="00454928"/>
    <w:rsid w:val="005B44C6"/>
    <w:rsid w:val="00603DC3"/>
    <w:rsid w:val="00617A8A"/>
    <w:rsid w:val="00744A91"/>
    <w:rsid w:val="007902E9"/>
    <w:rsid w:val="007D7AB8"/>
    <w:rsid w:val="0080220E"/>
    <w:rsid w:val="008902B2"/>
    <w:rsid w:val="008B1BF0"/>
    <w:rsid w:val="008C13E4"/>
    <w:rsid w:val="008E3CE7"/>
    <w:rsid w:val="008F56B1"/>
    <w:rsid w:val="00922FDC"/>
    <w:rsid w:val="009B6B16"/>
    <w:rsid w:val="00A0776F"/>
    <w:rsid w:val="00AD702E"/>
    <w:rsid w:val="00AE5334"/>
    <w:rsid w:val="00C1774B"/>
    <w:rsid w:val="00C22D15"/>
    <w:rsid w:val="00C86C44"/>
    <w:rsid w:val="00D12934"/>
    <w:rsid w:val="00D60BC7"/>
    <w:rsid w:val="00F35975"/>
    <w:rsid w:val="00F9623C"/>
    <w:rsid w:val="00FA0726"/>
    <w:rsid w:val="1108349D"/>
    <w:rsid w:val="23CD5260"/>
    <w:rsid w:val="3A763828"/>
    <w:rsid w:val="3F9F05F3"/>
    <w:rsid w:val="50B32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6F"/>
    <w:pPr>
      <w:widowControl w:val="0"/>
      <w:jc w:val="both"/>
    </w:pPr>
    <w:rPr>
      <w:kern w:val="2"/>
      <w:sz w:val="21"/>
      <w:szCs w:val="22"/>
    </w:rPr>
  </w:style>
  <w:style w:type="paragraph" w:styleId="2">
    <w:name w:val="heading 2"/>
    <w:basedOn w:val="a"/>
    <w:next w:val="a0"/>
    <w:link w:val="2Char"/>
    <w:semiHidden/>
    <w:unhideWhenUsed/>
    <w:qFormat/>
    <w:rsid w:val="00A0776F"/>
    <w:pPr>
      <w:keepNext/>
      <w:keepLines/>
      <w:spacing w:before="260" w:after="260" w:line="410" w:lineRule="auto"/>
      <w:outlineLvl w:val="1"/>
    </w:pPr>
    <w:rPr>
      <w:rFonts w:ascii="宋体" w:eastAsia="宋体" w:hAnsi="宋体" w:cs="宋体"/>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A0776F"/>
    <w:pPr>
      <w:ind w:firstLineChars="200" w:firstLine="420"/>
    </w:pPr>
  </w:style>
  <w:style w:type="paragraph" w:styleId="a4">
    <w:name w:val="footer"/>
    <w:basedOn w:val="a"/>
    <w:link w:val="Char"/>
    <w:uiPriority w:val="99"/>
    <w:unhideWhenUsed/>
    <w:rsid w:val="00A0776F"/>
    <w:pPr>
      <w:tabs>
        <w:tab w:val="center" w:pos="4153"/>
        <w:tab w:val="right" w:pos="8306"/>
      </w:tabs>
      <w:snapToGrid w:val="0"/>
      <w:jc w:val="left"/>
    </w:pPr>
    <w:rPr>
      <w:sz w:val="18"/>
      <w:szCs w:val="18"/>
    </w:rPr>
  </w:style>
  <w:style w:type="paragraph" w:styleId="a5">
    <w:name w:val="header"/>
    <w:basedOn w:val="a"/>
    <w:link w:val="Char0"/>
    <w:uiPriority w:val="99"/>
    <w:unhideWhenUsed/>
    <w:rsid w:val="00A0776F"/>
    <w:pPr>
      <w:pBdr>
        <w:bottom w:val="single" w:sz="6" w:space="1" w:color="auto"/>
      </w:pBdr>
      <w:tabs>
        <w:tab w:val="center" w:pos="4153"/>
        <w:tab w:val="right" w:pos="8306"/>
      </w:tabs>
      <w:snapToGrid w:val="0"/>
      <w:jc w:val="center"/>
    </w:pPr>
    <w:rPr>
      <w:sz w:val="18"/>
      <w:szCs w:val="18"/>
    </w:rPr>
  </w:style>
  <w:style w:type="character" w:styleId="a6">
    <w:name w:val="Strong"/>
    <w:basedOn w:val="a1"/>
    <w:uiPriority w:val="22"/>
    <w:qFormat/>
    <w:rsid w:val="00A0776F"/>
    <w:rPr>
      <w:b/>
      <w:bCs/>
    </w:rPr>
  </w:style>
  <w:style w:type="table" w:styleId="a7">
    <w:name w:val="Table Grid"/>
    <w:basedOn w:val="a2"/>
    <w:uiPriority w:val="39"/>
    <w:rsid w:val="00A07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rsid w:val="00A0776F"/>
    <w:rPr>
      <w:sz w:val="18"/>
      <w:szCs w:val="18"/>
    </w:rPr>
  </w:style>
  <w:style w:type="character" w:customStyle="1" w:styleId="Char">
    <w:name w:val="页脚 Char"/>
    <w:basedOn w:val="a1"/>
    <w:link w:val="a4"/>
    <w:uiPriority w:val="99"/>
    <w:rsid w:val="00A0776F"/>
    <w:rPr>
      <w:sz w:val="18"/>
      <w:szCs w:val="18"/>
    </w:rPr>
  </w:style>
  <w:style w:type="paragraph" w:styleId="a8">
    <w:name w:val="List Paragraph"/>
    <w:basedOn w:val="a"/>
    <w:uiPriority w:val="34"/>
    <w:qFormat/>
    <w:rsid w:val="00A0776F"/>
    <w:pPr>
      <w:ind w:firstLineChars="200" w:firstLine="420"/>
    </w:pPr>
  </w:style>
  <w:style w:type="character" w:customStyle="1" w:styleId="2Char">
    <w:name w:val="标题 2 Char"/>
    <w:basedOn w:val="a1"/>
    <w:link w:val="2"/>
    <w:semiHidden/>
    <w:rsid w:val="00A0776F"/>
    <w:rPr>
      <w:rFonts w:ascii="宋体" w:eastAsia="宋体" w:hAnsi="宋体" w:cs="宋体"/>
      <w:sz w:val="32"/>
      <w:szCs w:val="20"/>
    </w:rPr>
  </w:style>
  <w:style w:type="paragraph" w:styleId="a9">
    <w:name w:val="Balloon Text"/>
    <w:basedOn w:val="a"/>
    <w:link w:val="Char1"/>
    <w:uiPriority w:val="99"/>
    <w:semiHidden/>
    <w:unhideWhenUsed/>
    <w:rsid w:val="00C86C44"/>
    <w:rPr>
      <w:sz w:val="18"/>
      <w:szCs w:val="18"/>
    </w:rPr>
  </w:style>
  <w:style w:type="character" w:customStyle="1" w:styleId="Char1">
    <w:name w:val="批注框文本 Char"/>
    <w:basedOn w:val="a1"/>
    <w:link w:val="a9"/>
    <w:uiPriority w:val="99"/>
    <w:semiHidden/>
    <w:rsid w:val="00C86C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145</Words>
  <Characters>833</Characters>
  <Application>Microsoft Office Word</Application>
  <DocSecurity>0</DocSecurity>
  <Lines>6</Lines>
  <Paragraphs>1</Paragraphs>
  <ScaleCrop>false</ScaleCrop>
  <Company>Sky123.Org</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16</cp:revision>
  <cp:lastPrinted>2017-04-20T05:50:00Z</cp:lastPrinted>
  <dcterms:created xsi:type="dcterms:W3CDTF">2017-04-20T05:10:00Z</dcterms:created>
  <dcterms:modified xsi:type="dcterms:W3CDTF">2020-08-04T04:41:00Z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