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附件</w:t>
      </w: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二</w:t>
      </w:r>
      <w:r>
        <w:rPr>
          <w:rFonts w:hint="eastAsia" w:ascii="黑体" w:hAnsi="华文楷体" w:eastAsia="黑体"/>
          <w:b/>
          <w:sz w:val="36"/>
          <w:szCs w:val="36"/>
        </w:rPr>
        <w:t>：</w:t>
      </w: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报价表格</w:t>
      </w:r>
      <w:r>
        <w:rPr>
          <w:rFonts w:hint="eastAsia" w:ascii="黑体" w:hAnsi="华文楷体" w:eastAsia="黑体"/>
          <w:b/>
          <w:sz w:val="36"/>
          <w:szCs w:val="36"/>
        </w:rPr>
        <w:t xml:space="preserve">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  <w:szCs w:val="24"/>
          <w:lang w:val="en-US" w:eastAsia="zh-CN"/>
        </w:rPr>
        <w:t>工程</w:t>
      </w:r>
      <w:r>
        <w:rPr>
          <w:rFonts w:hint="eastAsia" w:ascii="宋体" w:hAnsi="宋体" w:cs="Dotum"/>
          <w:szCs w:val="24"/>
          <w:lang w:val="en-US" w:eastAsia="zh-CN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/>
          <w:szCs w:val="24"/>
          <w:lang w:val="en-US" w:eastAsia="zh-CN"/>
        </w:rPr>
        <w:t>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、地址）提交下述文件正本一</w:t>
      </w:r>
      <w:r>
        <w:rPr>
          <w:rFonts w:hint="eastAsia" w:ascii="宋体" w:hAnsi="宋体" w:cs="宋体"/>
          <w:szCs w:val="24"/>
        </w:rPr>
        <w:t>份</w:t>
      </w:r>
      <w:r>
        <w:rPr>
          <w:rFonts w:hint="eastAsia" w:ascii="宋体" w:hAnsi="宋体" w:cs="Dotum"/>
          <w:szCs w:val="24"/>
        </w:rPr>
        <w:t>和副本</w:t>
      </w:r>
      <w:r>
        <w:rPr>
          <w:rFonts w:hint="eastAsia" w:ascii="宋体" w:hAnsi="宋体" w:cs="Dotum"/>
          <w:szCs w:val="24"/>
          <w:lang w:val="en-US" w:eastAsia="zh-CN"/>
        </w:rPr>
        <w:t>四</w:t>
      </w:r>
      <w:r>
        <w:rPr>
          <w:rFonts w:hint="eastAsia" w:ascii="宋体" w:hAnsi="宋体" w:cs="Dotum"/>
          <w:szCs w:val="24"/>
        </w:rPr>
        <w:t>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</w:t>
      </w:r>
      <w:r>
        <w:rPr>
          <w:rFonts w:hint="eastAsia" w:ascii="宋体" w:hAnsi="宋体" w:cs="Dotum"/>
          <w:szCs w:val="24"/>
          <w:lang w:val="en-US" w:eastAsia="zh-CN"/>
        </w:rPr>
        <w:t>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/>
          <w:szCs w:val="24"/>
          <w:lang w:val="en-US" w:eastAsia="zh-CN"/>
        </w:rPr>
        <w:t>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</w:t>
      </w:r>
      <w:r>
        <w:rPr>
          <w:rFonts w:hint="eastAsia" w:ascii="宋体" w:hAnsi="宋体" w:cs="Dotum"/>
          <w:szCs w:val="24"/>
          <w:lang w:val="en-US" w:eastAsia="zh-CN"/>
        </w:rPr>
        <w:t>询价</w:t>
      </w:r>
      <w:r>
        <w:rPr>
          <w:rFonts w:hint="eastAsia" w:ascii="宋体" w:hAnsi="宋体" w:cs="Dotum"/>
          <w:szCs w:val="24"/>
        </w:rPr>
        <w:t>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</w:t>
      </w:r>
      <w:r>
        <w:rPr>
          <w:rFonts w:hint="eastAsia" w:ascii="宋体" w:hAnsi="宋体" w:cs="Dotum"/>
          <w:szCs w:val="24"/>
          <w:lang w:val="en-US" w:eastAsia="zh-CN"/>
        </w:rPr>
        <w:t>询价</w:t>
      </w:r>
      <w:r>
        <w:rPr>
          <w:rFonts w:hint="eastAsia" w:ascii="宋体" w:hAnsi="宋体" w:cs="Dotum"/>
          <w:szCs w:val="24"/>
        </w:rPr>
        <w:t>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  <w:lang w:val="en-US" w:eastAsia="zh-CN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  <w:lang w:val="en-US" w:eastAsia="zh-CN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944" w:firstLineChars="400"/>
        <w:jc w:val="both"/>
        <w:textAlignment w:val="auto"/>
        <w:outlineLvl w:val="9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  <w:lang w:val="en-US" w:eastAsia="zh-CN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bookmarkStart w:id="0" w:name="_GoBack"/>
      <w:bookmarkEnd w:id="0"/>
    </w:p>
    <w:tbl>
      <w:tblPr>
        <w:tblStyle w:val="5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上海海事大学东明路校区2号楼外墙面装饰面修复工程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hint="eastAsia" w:ascii="宋体" w:hAnsi="宋体"/>
          <w:szCs w:val="24"/>
        </w:rPr>
      </w:pPr>
    </w:p>
    <w:p>
      <w:pPr>
        <w:spacing w:line="360" w:lineRule="atLeast"/>
        <w:rPr>
          <w:rFonts w:hint="eastAsia"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hint="eastAsia"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正本一同装在一</w:t>
      </w:r>
      <w:r>
        <w:rPr>
          <w:rFonts w:hint="eastAsia" w:ascii="宋体" w:hAnsi="宋体" w:cs="宋体"/>
          <w:szCs w:val="24"/>
        </w:rPr>
        <w:t>单独</w:t>
      </w:r>
      <w:r>
        <w:rPr>
          <w:rFonts w:hint="eastAsia" w:ascii="宋体" w:hAnsi="宋体" w:cs="Dotum"/>
          <w:szCs w:val="24"/>
        </w:rPr>
        <w:t>的信封</w:t>
      </w:r>
      <w:r>
        <w:rPr>
          <w:rFonts w:hint="eastAsia" w:ascii="宋体" w:hAnsi="宋体" w:cs="宋体"/>
          <w:szCs w:val="24"/>
        </w:rPr>
        <w:t>内</w:t>
      </w:r>
      <w:r>
        <w:rPr>
          <w:rFonts w:hint="eastAsia" w:ascii="宋体" w:hAnsi="宋体" w:cs="Dotum"/>
          <w:szCs w:val="24"/>
        </w:rPr>
        <w:t>密封。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报 价 单</w:t>
      </w:r>
    </w:p>
    <w:p>
      <w:pPr>
        <w:jc w:val="right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sz w:val="24"/>
        </w:rPr>
        <w:t>采购信息编号：</w:t>
      </w:r>
    </w:p>
    <w:tbl>
      <w:tblPr>
        <w:tblStyle w:val="6"/>
        <w:tblW w:w="141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807"/>
        <w:gridCol w:w="1381"/>
        <w:gridCol w:w="1145"/>
        <w:gridCol w:w="1500"/>
        <w:gridCol w:w="1316"/>
        <w:gridCol w:w="1350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工程量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材料品牌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拆出外墙原有装饰板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龙骨、墙面基层施工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新做铝塑装饰面板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安全防护、文明施工措施费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施工措施费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税金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518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785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元（</w:t>
            </w:r>
            <w:r>
              <w:rPr>
                <w:rFonts w:hint="eastAsia"/>
                <w:vertAlign w:val="baseline"/>
                <w:lang w:val="en-US" w:eastAsia="zh-CN"/>
              </w:rPr>
              <w:t>大写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>元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）</w:t>
            </w:r>
          </w:p>
        </w:tc>
      </w:tr>
    </w:tbl>
    <w:p>
      <w:pPr>
        <w:spacing w:line="440" w:lineRule="exact"/>
        <w:rPr>
          <w:rFonts w:hint="eastAsia" w:ascii="黑体" w:hAnsi="华文楷体" w:eastAsia="黑体"/>
          <w:sz w:val="24"/>
        </w:rPr>
      </w:pPr>
    </w:p>
    <w:p>
      <w:pPr>
        <w:spacing w:line="440" w:lineRule="exact"/>
        <w:rPr>
          <w:rFonts w:ascii="黑体" w:hAnsi="华文楷体" w:eastAsia="黑体"/>
          <w:sz w:val="24"/>
        </w:rPr>
      </w:pPr>
      <w:r>
        <w:rPr>
          <w:rFonts w:hint="eastAsia" w:ascii="黑体" w:hAnsi="华文楷体" w:eastAsia="黑体"/>
          <w:sz w:val="24"/>
        </w:rPr>
        <w:t>公司名称（盖章）：                              委托代理人（签字）：                    报价日期：      年    月   日</w:t>
      </w:r>
    </w:p>
    <w:p>
      <w:pPr>
        <w:rPr>
          <w:rFonts w:hint="eastAsia" w:ascii="黑体" w:hAnsi="华文楷体" w:eastAsia="黑体"/>
          <w:szCs w:val="21"/>
        </w:rPr>
      </w:pPr>
    </w:p>
    <w:p>
      <w:pPr>
        <w:rPr>
          <w:rFonts w:hint="eastAsia" w:ascii="黑体" w:hAnsi="华文楷体" w:eastAsia="黑体"/>
          <w:szCs w:val="21"/>
          <w:lang w:val="en-US" w:eastAsia="zh-CN"/>
        </w:rPr>
      </w:pPr>
    </w:p>
    <w:p>
      <w:pPr>
        <w:rPr>
          <w:rFonts w:hint="eastAsia" w:ascii="黑体" w:hAnsi="华文楷体" w:eastAsia="黑体"/>
          <w:szCs w:val="21"/>
          <w:lang w:val="en-US" w:eastAsia="zh-CN"/>
        </w:rPr>
      </w:pPr>
      <w:r>
        <w:rPr>
          <w:rFonts w:hint="eastAsia" w:ascii="黑体" w:hAnsi="华文楷体" w:eastAsia="黑体"/>
          <w:szCs w:val="21"/>
          <w:lang w:val="en-US" w:eastAsia="zh-CN"/>
        </w:rPr>
        <w:t>报价</w:t>
      </w:r>
      <w:r>
        <w:rPr>
          <w:rFonts w:hint="eastAsia" w:ascii="黑体" w:hAnsi="华文楷体" w:eastAsia="黑体"/>
          <w:szCs w:val="21"/>
        </w:rPr>
        <w:t>说明：1、</w:t>
      </w:r>
      <w:r>
        <w:rPr>
          <w:rFonts w:hint="eastAsia" w:ascii="黑体" w:hAnsi="华文楷体" w:eastAsia="黑体"/>
          <w:szCs w:val="21"/>
          <w:lang w:val="en-US" w:eastAsia="zh-CN"/>
        </w:rPr>
        <w:t>此次报价</w:t>
      </w:r>
      <w:r>
        <w:rPr>
          <w:rFonts w:hint="eastAsia" w:ascii="黑体" w:hAnsi="华文楷体" w:eastAsia="黑体"/>
          <w:szCs w:val="21"/>
        </w:rPr>
        <w:t>以</w:t>
      </w:r>
      <w:r>
        <w:rPr>
          <w:rFonts w:hint="eastAsia" w:ascii="黑体" w:hAnsi="华文楷体" w:eastAsia="黑体"/>
          <w:szCs w:val="21"/>
          <w:lang w:eastAsia="zh-CN"/>
        </w:rPr>
        <w:t>报价</w:t>
      </w:r>
      <w:r>
        <w:rPr>
          <w:rFonts w:hint="eastAsia" w:ascii="黑体" w:hAnsi="华文楷体" w:eastAsia="黑体"/>
          <w:szCs w:val="21"/>
        </w:rPr>
        <w:t>人在</w:t>
      </w:r>
      <w:r>
        <w:rPr>
          <w:rFonts w:hint="eastAsia" w:ascii="黑体" w:hAnsi="华文楷体" w:eastAsia="黑体"/>
          <w:szCs w:val="21"/>
          <w:lang w:eastAsia="zh-CN"/>
        </w:rPr>
        <w:t>报价</w:t>
      </w:r>
      <w:r>
        <w:rPr>
          <w:rFonts w:hint="eastAsia" w:ascii="黑体" w:hAnsi="华文楷体" w:eastAsia="黑体"/>
          <w:szCs w:val="21"/>
        </w:rPr>
        <w:t>书中的</w:t>
      </w:r>
      <w:r>
        <w:rPr>
          <w:rFonts w:hint="eastAsia" w:ascii="黑体" w:hAnsi="华文楷体" w:eastAsia="黑体"/>
          <w:szCs w:val="21"/>
          <w:lang w:val="en-US" w:eastAsia="zh-CN"/>
        </w:rPr>
        <w:t>综合单价</w:t>
      </w:r>
      <w:r>
        <w:rPr>
          <w:rFonts w:hint="eastAsia" w:ascii="黑体" w:hAnsi="华文楷体" w:eastAsia="黑体"/>
          <w:szCs w:val="21"/>
        </w:rPr>
        <w:t>为根据。</w:t>
      </w:r>
      <w:r>
        <w:rPr>
          <w:rFonts w:hint="eastAsia" w:ascii="黑体" w:hAnsi="华文楷体" w:eastAsia="黑体"/>
          <w:szCs w:val="21"/>
          <w:lang w:val="en-US" w:eastAsia="zh-CN"/>
        </w:rPr>
        <w:t>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hint="eastAsia" w:ascii="黑体" w:hAnsi="华文楷体" w:eastAsia="黑体"/>
          <w:szCs w:val="21"/>
          <w:lang w:val="en-US" w:eastAsia="zh-CN"/>
        </w:rPr>
      </w:pPr>
      <w:r>
        <w:rPr>
          <w:rFonts w:hint="eastAsia" w:ascii="黑体" w:hAnsi="华文楷体" w:eastAsia="黑体"/>
          <w:szCs w:val="21"/>
          <w:lang w:val="en-US" w:eastAsia="zh-CN"/>
        </w:rPr>
        <w:t>2、报价时需仔细研究各项内容施工要求及图纸，一旦报价将视作报价人完全知晓每个项目的具体施工要求。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/>
          <w:b w:val="0"/>
          <w:bCs/>
          <w:szCs w:val="24"/>
          <w:lang w:val="en-US" w:eastAsia="zh-CN"/>
        </w:rPr>
      </w:pPr>
    </w:p>
    <w:tbl>
      <w:tblPr>
        <w:tblStyle w:val="5"/>
        <w:tblW w:w="138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snapToGrid w:val="0"/>
                <w:color w:val="000000"/>
                <w:spacing w:val="-2"/>
                <w:kern w:val="0"/>
                <w:sz w:val="48"/>
                <w:szCs w:val="48"/>
                <w:u w:val="none"/>
                <w:lang w:val="en-US" w:eastAsia="zh-CN" w:bidi="ar"/>
              </w:rPr>
              <w:t>综合单价分析表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第 页  共 页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清单综合单价组成明细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和利润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料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 xml:space="preserve">    3.所有分部分项工程量清单项目，均须编制电子文档形式综合单价分析表，投标时一并提交。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ind w:firstLine="4779" w:firstLineChars="1000"/>
        <w:jc w:val="both"/>
        <w:rPr>
          <w:rFonts w:hint="eastAsia" w:ascii="黑体" w:hAnsi="宋体" w:eastAsia="黑体" w:cs="黑体"/>
          <w:b/>
          <w:i w:val="0"/>
          <w:snapToGrid w:val="0"/>
          <w:color w:val="000000"/>
          <w:spacing w:val="-2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snapToGrid w:val="0"/>
          <w:color w:val="000000"/>
          <w:spacing w:val="-2"/>
          <w:kern w:val="0"/>
          <w:sz w:val="48"/>
          <w:szCs w:val="48"/>
          <w:u w:val="none"/>
          <w:lang w:val="en-US" w:eastAsia="zh-CN" w:bidi="ar"/>
        </w:rPr>
        <w:t>措施项目清单与计价表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工程名称：                                                   标段：                                           第  页共  页</w:t>
      </w:r>
    </w:p>
    <w:tbl>
      <w:tblPr>
        <w:tblStyle w:val="6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黑体" w:hAnsi="华文楷体" w:eastAsia="黑体"/>
          <w:szCs w:val="21"/>
          <w:lang w:val="en-US" w:eastAsia="zh-CN"/>
        </w:rPr>
        <w:t>注</w:t>
      </w:r>
      <w:r>
        <w:rPr>
          <w:rFonts w:hint="eastAsia" w:ascii="黑体" w:hAnsi="华文楷体" w:eastAsia="黑体"/>
          <w:szCs w:val="21"/>
        </w:rPr>
        <w:t>：1、</w:t>
      </w:r>
      <w:r>
        <w:rPr>
          <w:rFonts w:hint="eastAsia" w:ascii="黑体" w:hAnsi="华文楷体" w:eastAsia="黑体"/>
          <w:szCs w:val="21"/>
          <w:lang w:val="en-US" w:eastAsia="zh-CN"/>
        </w:rPr>
        <w:t>本工程措施包干，请各报价单位详细踏勘现场，充分考虑措施费用。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left"/>
        <w:rPr>
          <w:rFonts w:hint="eastAsia" w:ascii="黑体" w:hAnsi="宋体" w:eastAsia="黑体" w:cs="黑体"/>
          <w:b w:val="0"/>
          <w:bCs/>
          <w:i w:val="0"/>
          <w:snapToGrid w:val="0"/>
          <w:color w:val="000000"/>
          <w:spacing w:val="-2"/>
          <w:kern w:val="0"/>
          <w:sz w:val="48"/>
          <w:szCs w:val="48"/>
          <w:u w:val="none"/>
          <w:lang w:val="en-US" w:eastAsia="zh-CN" w:bidi="ar"/>
        </w:rPr>
      </w:pPr>
    </w:p>
    <w:p/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23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25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17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18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  <w:rPr>
        <w:rFonts w:hint="eastAsia"/>
        <w:lang w:val="en-US"/>
      </w:rPr>
    </w:pPr>
    <w:r>
      <w:rPr>
        <w:rFonts w:hint="eastAsia"/>
      </w:rPr>
      <w:t xml:space="preserve"> </w:t>
    </w:r>
    <w:r>
      <w:rPr>
        <w:rFonts w:hint="eastAsia" w:ascii="宋体" w:hAnsi="宋体"/>
        <w:snapToGrid/>
        <w:spacing w:val="0"/>
        <w:sz w:val="18"/>
        <w:szCs w:val="22"/>
        <w:lang w:val="en-US" w:eastAsia="zh-CN" w:bidi="ar-SA"/>
      </w:rPr>
      <w:t>上海海事大学东明路校区2号楼外墙面装饰面修复工程</w:t>
    </w:r>
    <w:r>
      <w:rPr>
        <w:rFonts w:hint="eastAsia" w:ascii="宋体" w:hAnsi="宋体"/>
        <w:snapToGrid/>
        <w:spacing w:val="0"/>
        <w:sz w:val="18"/>
        <w:szCs w:val="22"/>
        <w:lang w:val="en-US" w:eastAsia="zh-CN" w:bidi="ar-SA"/>
      </w:rPr>
      <w:t>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01502792"/>
    <w:rsid w:val="1BFF1AAA"/>
    <w:rsid w:val="261134F5"/>
    <w:rsid w:val="3044422E"/>
    <w:rsid w:val="328F44A0"/>
    <w:rsid w:val="53AF0340"/>
    <w:rsid w:val="5D7B1176"/>
    <w:rsid w:val="683C733F"/>
    <w:rsid w:val="7AAB7697"/>
    <w:rsid w:val="7C7847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2018-04-20T07:21:00Z</dcterms:created>
  <dc:creator>键键鏮鏮</dc:creator>
  <cp:lastModifiedBy>缺月梧桐</cp:lastModifiedBy>
  <dcterms:modified xsi:type="dcterms:W3CDTF">2018-05-15T13:28:16Z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