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</w:rPr>
        <w:t>上海海事大学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体育教学部教师</w:t>
      </w:r>
      <w:r>
        <w:rPr>
          <w:rFonts w:hint="eastAsia" w:asciiTheme="minorEastAsia" w:hAnsiTheme="minorEastAsia" w:eastAsiaTheme="minorEastAsia"/>
          <w:b/>
          <w:sz w:val="24"/>
        </w:rPr>
        <w:t>服装采购项目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一、报价单位的资质要求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）具有独立承担民事责任能力的，在中华人民共和国境内注册的法人；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）具有相关经营范围；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3）具备一定的生产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规模，有专门的生产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场所，具有完善的设计、生产、质量、价格控制体系，有专业的设计、生产、质检人员，有完整的售后服务体系，接收服装调换和零星定制。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二、服装种类及数量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eastAsia="zh-CN"/>
        </w:rPr>
        <w:t>体育教学部教师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43</w:t>
      </w:r>
      <w:r>
        <w:rPr>
          <w:rFonts w:hint="eastAsia" w:asciiTheme="minorEastAsia" w:hAnsiTheme="minorEastAsia" w:eastAsiaTheme="minorEastAsia"/>
          <w:sz w:val="24"/>
        </w:rPr>
        <w:t>人，需要采购一批服装，需求如下：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）人员尺码数据甲方在合同签订后三日内向乙方提供，乙方按照甲方需求供应对应货物。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2）费用预算：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教师</w:t>
      </w:r>
      <w:r>
        <w:rPr>
          <w:rFonts w:hint="eastAsia" w:asciiTheme="minorEastAsia" w:hAnsiTheme="minorEastAsia" w:eastAsiaTheme="minorEastAsia"/>
          <w:sz w:val="24"/>
        </w:rPr>
        <w:t>：人均费用不超过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1600</w:t>
      </w:r>
      <w:r>
        <w:rPr>
          <w:rFonts w:hint="eastAsia" w:asciiTheme="minorEastAsia" w:hAnsiTheme="minorEastAsia" w:eastAsiaTheme="minorEastAsia"/>
          <w:sz w:val="24"/>
        </w:rPr>
        <w:t>元，总额不超过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688</w:t>
      </w:r>
      <w:r>
        <w:rPr>
          <w:rFonts w:hint="eastAsia" w:asciiTheme="minorEastAsia" w:hAnsiTheme="minorEastAsia" w:eastAsiaTheme="minorEastAsia"/>
          <w:sz w:val="24"/>
        </w:rPr>
        <w:t>00元。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实际金额：以最终采购服装数量计算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上下浮动不超过10%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4930"/>
        <w:gridCol w:w="1643"/>
        <w:gridCol w:w="1507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服装采购需求清单（按人均费用报价）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采购内容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数量/人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防水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透气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夹克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防风防晒皮肤衣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速干运动裤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速干短袖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T恤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运动鞋（缓震跑鞋）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双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76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2521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游泳衣</w:t>
            </w:r>
          </w:p>
        </w:tc>
        <w:tc>
          <w:tcPr>
            <w:tcW w:w="84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件</w:t>
            </w:r>
          </w:p>
        </w:tc>
        <w:tc>
          <w:tcPr>
            <w:tcW w:w="770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>
            <w:pPr>
              <w:spacing w:line="480" w:lineRule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89.6pt;margin-top:721.8pt;height:45pt;width:228.3pt;z-index:251659264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PGYA3ALAgAANgQAAA4AAABkcnMvZTJvRG9jLnhtbK1T&#10;Ta7TMBDeI3EHy3uatKLQRk2fBKVsECA9OIBrO4kl/8njNukF4Aas2LDnXD3HGzul7wcWXZCFM/aM&#10;v5nvm/HqZjCaHGQA5WxNp5OSEmm5E8q2Nf36ZftiQQlEZgXTzsqaHiXQm/XzZ6veV3LmOqeFDARB&#10;LFS9r2kXo6+KAngnDYOJ89Kis3HBsIjb0BYisB7RjS5mZfmq6F0QPjguAfB0MzrpGTFcA+iaRnG5&#10;cXxvpI0japCaRaQEnfJA17nappE8fmoakJHomiLTmFdMgvYurcV6xao2MN8pfi6BXVPCE06GKYtJ&#10;L1AbFhnZB/UXlFE8OHBNnHBnipFIVgRZTMsn2tx2zMvMBaUGfxEd/h8s/3j4HIgSOAmUWGaw4acf&#10;308/f59+fSOLJE/vocKoW49xcXjjhhR6Pgc8TKyHJpj0Rz4E/Sju8SKuHCLheDhbLJcvp+ji6Ju/&#10;ns7LrH5xf9sHiO+lMyQZNQ3YvKwpO3yAiBkx9E9ISgZOK7FVWudNaHdvdSAHho3e5i8ViVcehWlL&#10;+pou57M51sFwehucGjSNRwXAtjnfoxvwELjM37+AU2EbBt1YQEZIYawyKsqQrU4y8c4KEo8eVbb4&#10;uGgqxkhBiZb4FpOVIyNT+ppIZKctkkwtGluRrDjsBoRJ5s6JI7Zt74NqO5Q0Ny6H4zhldc6jn+b1&#10;4T6D3j/3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zPV22QAAAA0BAAAPAAAAAAAAAAEAIAAA&#10;ACIAAABkcnMvZG93bnJldi54bWxQSwECFAAUAAAACACHTuJA8ZgDcA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89.6pt;margin-top:721.8pt;height:45pt;width:228.3pt;z-index:251660288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Dk3KN0NAgAANgQAAA4AAABkcnMvZTJvRG9jLnhtbK1T&#10;zY7TMBC+I/EOlu80aUVhGzVdCUq5IEBaeADXdhJL/pPHbdIXgDfgxIU7z9XnYOx0uz/soYfNwRl7&#10;xt/M9814eT0YTfYygHK2ptNJSYm03All25p+/7Z5dUUJRGYF087Kmh4k0OvVyxfL3ldy5jqnhQwE&#10;QSxUva9pF6OvigJ4Jw2DifPSorNxwbCI29AWIrAe0Y0uZmX5puhdED44LgHwdD066QkxXALomkZx&#10;uXZ8Z6SNI2qQmkWkBJ3yQFe52qaRPH5pGpCR6Joi05hXTIL2Nq3FasmqNjDfKX4qgV1SwiNOhimL&#10;Sc9QaxYZ2QX1H5RRPDhwTZxwZ4qRSFYEWUzLR9rcdMzLzAWlBn8WHZ4Pln/efw1EiZrOKLHMYMOP&#10;v34ef/89/vlBFkme3kOFUTce4+Lwzg04NLfngIeJ9dAEk/7Ih6AfxT2cxZVDJBwPZ1eLxespujj6&#10;5m+n8zKrX9zd9gHiR+kMSUZNAzYva8r2nyBiJRh6G5KSgdNKbJTWeRPa7XsdyJ5hozf5S0XilQdh&#10;2pK+pov5bI51MJzeBqcGTeNRAbBtzvfgBtwHLvP3FHAqbM2gGwvICCmMVUZFGbLVSSY+WEHiwaPK&#10;Fh8XTcUYKSjREt9isnJkZEpfEonstEWSqUVjK5IVh+2AMMncOnHAtu18UG2HkubG5XAcp6zOafTT&#10;vN7fZ9C7577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jM9XbZAAAADQEAAA8AAAAAAAAAAQAg&#10;AAAAIgAAAGRycy9kb3ducmV2LnhtbFBLAQIUABQAAAAIAIdO4kA5NyjdDQIAAD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89.6pt;margin-top:721.8pt;height:45pt;width:228.3pt;z-index:251661312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Bs5MJkMAgAANwQAAA4AAABkcnMvZTJvRG9jLnhtbK1T&#10;Ta7TMBDeI3EHy3uatFB4jZo+CUrZIEB6cADXdhJL/pPHbdILwA1YsWHPuXoOxk5p33uw6IIsnPF4&#10;/M1834yXt4PRZC8DKGdrOp2UlEjLnVC2remXz5tnN5RAZFYw7ays6UECvV09fbLsfSVnrnNayEAQ&#10;xELV+5p2MfqqKIB30jCYOC8tHjYuGBZxG9pCBNYjutHFrCxfFr0LwgfHJQB61+MhPSGGawBd0ygu&#10;147vjLRxRA1Ss4iUoFMe6CpX2zSSx49NAzISXVNkGvOKSdDeprVYLVnVBuY7xU8lsGtKeMTJMGUx&#10;6RlqzSIju6D+gjKKBweuiRPuTDESyYogi2n5SJu7jnmZuaDU4M+iw/+D5R/2nwJRoqbPKbHMYMOP&#10;378df/w6/vxKplmf3kOFYXceA+Pw2g04NUm35Ad0JtpDE0z6IyGC56ju4ayuHCLh6JzdLBYvEJJw&#10;PJu/ms7LDF9cbvsA8Z10hiSjpgG7l0Vl+/cQMSOG/glJycBpJTZK67wJ7faNDmTPsNOb/KUi8cqD&#10;MG1JX9PFfDbHOhiOb4Njg6bxKAHYNud7cAPuA5f5+xdwKmzNoBsLyAjjcBkVZchj1kkm3lpB4sGj&#10;zBZfF03FGCko0RIfY7JyZGRKXxOJ7LRFkpdWJCsO2wFhkrl14oBt2/mg2g4lzY3L4ThPWZ3T7KeB&#10;vb/PoJf3v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Mz1dtkAAAANAQAADwAAAAAAAAABACAA&#10;AAAiAAAAZHJzL2Rvd25yZXYueG1sUEsBAhQAFAAAAAgAh07iQBs5MJk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三、对报价单位的要求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）电子报价资料中对于相应采购内容必须有清晰报价；</w:t>
      </w:r>
    </w:p>
    <w:p>
      <w:pPr>
        <w:spacing w:line="480" w:lineRule="auto"/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2）对各种应标服装等应尽量标明材质和品牌等具体说明。</w:t>
      </w:r>
    </w:p>
    <w:p>
      <w:pPr>
        <w:spacing w:line="480" w:lineRule="auto"/>
        <w:rPr>
          <w:rFonts w:hint="default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3）须提供营业执照和法人等基本资料（复印件）。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四、交货地点及要求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中标单位需于合同签订后的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</w:t>
      </w:r>
      <w:r>
        <w:rPr>
          <w:rFonts w:hint="eastAsia" w:asciiTheme="minorEastAsia" w:hAnsiTheme="minorEastAsia" w:eastAsiaTheme="minorEastAsia"/>
          <w:sz w:val="24"/>
        </w:rPr>
        <w:t>个工作日内将相应产品送至上海市浦东新区海港大道1550号（上海海事大学临港校区）。并配合现场发放，服装尺寸不合适的由乙方工作人员现场量取尺寸，及时带回修改。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质保要求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关于</w:t>
      </w:r>
      <w:r>
        <w:rPr>
          <w:rFonts w:hint="default" w:asciiTheme="minorEastAsia" w:hAnsiTheme="minorEastAsia" w:eastAsiaTheme="minorEastAsia"/>
          <w:sz w:val="24"/>
          <w:lang w:val="en-US" w:eastAsia="zh-CN"/>
        </w:rPr>
        <w:t xml:space="preserve">产品质保政策，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应甲方需求，乙方对于产品</w:t>
      </w:r>
      <w:r>
        <w:rPr>
          <w:rFonts w:hint="default" w:asciiTheme="minorEastAsia" w:hAnsiTheme="minorEastAsia" w:eastAsiaTheme="minorEastAsia"/>
          <w:sz w:val="24"/>
          <w:lang w:val="en-US" w:eastAsia="zh-CN"/>
        </w:rPr>
        <w:t>质保说明如下：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1）</w:t>
      </w:r>
      <w:r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无质量问题商品，不影响二次销售的前提下，一年内可以进行尺码更换、产品更换。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2）</w:t>
      </w:r>
      <w:r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无质量问题商品在7天内可以进行无理由退换。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3）</w:t>
      </w:r>
      <w:r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如有产品质量问题，一年内享受产品无条件退换服务。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4）</w:t>
      </w:r>
      <w:r>
        <w:rPr>
          <w:rFonts w:hint="default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因门店暂时无货更换，为方便甲方享受合理退换服务，可根据门店具体补货日期适当延长退换期。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8987A"/>
    <w:multiLevelType w:val="singleLevel"/>
    <w:tmpl w:val="2A68987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WIyMDc2NDZmMzlhYzUyZGYzN2I4ZGJlOGFhNjYifQ=="/>
  </w:docVars>
  <w:rsids>
    <w:rsidRoot w:val="00556A3D"/>
    <w:rsid w:val="00011E90"/>
    <w:rsid w:val="00013172"/>
    <w:rsid w:val="00016DFF"/>
    <w:rsid w:val="0015578C"/>
    <w:rsid w:val="00155B0A"/>
    <w:rsid w:val="001A4ADC"/>
    <w:rsid w:val="001E2742"/>
    <w:rsid w:val="001F2DFC"/>
    <w:rsid w:val="00230EA9"/>
    <w:rsid w:val="00246D1B"/>
    <w:rsid w:val="0029227A"/>
    <w:rsid w:val="00295A14"/>
    <w:rsid w:val="002978BE"/>
    <w:rsid w:val="002A0D05"/>
    <w:rsid w:val="00310E5F"/>
    <w:rsid w:val="003435DC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946F8"/>
    <w:rsid w:val="006D3536"/>
    <w:rsid w:val="00787CF3"/>
    <w:rsid w:val="0079025F"/>
    <w:rsid w:val="007B680C"/>
    <w:rsid w:val="007C1E0F"/>
    <w:rsid w:val="0084783B"/>
    <w:rsid w:val="008642C1"/>
    <w:rsid w:val="008945A5"/>
    <w:rsid w:val="008D18D0"/>
    <w:rsid w:val="008F357F"/>
    <w:rsid w:val="00943071"/>
    <w:rsid w:val="009A3F7F"/>
    <w:rsid w:val="009A4EAC"/>
    <w:rsid w:val="009C4F89"/>
    <w:rsid w:val="00A66E0B"/>
    <w:rsid w:val="00A86D05"/>
    <w:rsid w:val="00A949BB"/>
    <w:rsid w:val="00A94B62"/>
    <w:rsid w:val="00B91C42"/>
    <w:rsid w:val="00BB03D2"/>
    <w:rsid w:val="00BB1FAA"/>
    <w:rsid w:val="00BC0702"/>
    <w:rsid w:val="00BD1E62"/>
    <w:rsid w:val="00C0702F"/>
    <w:rsid w:val="00C227C0"/>
    <w:rsid w:val="00C3330B"/>
    <w:rsid w:val="00C5481D"/>
    <w:rsid w:val="00D412D4"/>
    <w:rsid w:val="00DA4A60"/>
    <w:rsid w:val="00DD3D7B"/>
    <w:rsid w:val="00E03213"/>
    <w:rsid w:val="00E818C1"/>
    <w:rsid w:val="00E92D7B"/>
    <w:rsid w:val="00ED6A16"/>
    <w:rsid w:val="00F01486"/>
    <w:rsid w:val="00F75F11"/>
    <w:rsid w:val="00F85223"/>
    <w:rsid w:val="02BC020F"/>
    <w:rsid w:val="08281F50"/>
    <w:rsid w:val="088A609E"/>
    <w:rsid w:val="09C10F0D"/>
    <w:rsid w:val="0BCE5EC2"/>
    <w:rsid w:val="173A7B26"/>
    <w:rsid w:val="186E5ABB"/>
    <w:rsid w:val="1FFA3177"/>
    <w:rsid w:val="20032EAA"/>
    <w:rsid w:val="210067F7"/>
    <w:rsid w:val="211A1A8B"/>
    <w:rsid w:val="287F75E3"/>
    <w:rsid w:val="28CC7FB5"/>
    <w:rsid w:val="294C0CC8"/>
    <w:rsid w:val="2E862B39"/>
    <w:rsid w:val="2ECC50EE"/>
    <w:rsid w:val="32DF3572"/>
    <w:rsid w:val="35443CC3"/>
    <w:rsid w:val="371E14E9"/>
    <w:rsid w:val="3A596E94"/>
    <w:rsid w:val="3BC51616"/>
    <w:rsid w:val="3DFD698A"/>
    <w:rsid w:val="3F04022A"/>
    <w:rsid w:val="40070F21"/>
    <w:rsid w:val="425842AA"/>
    <w:rsid w:val="456C30B3"/>
    <w:rsid w:val="475C1A2B"/>
    <w:rsid w:val="47B43C58"/>
    <w:rsid w:val="4862561F"/>
    <w:rsid w:val="52902337"/>
    <w:rsid w:val="570F13EE"/>
    <w:rsid w:val="59BC5B46"/>
    <w:rsid w:val="5F595C2E"/>
    <w:rsid w:val="602933B8"/>
    <w:rsid w:val="63191C58"/>
    <w:rsid w:val="663179D9"/>
    <w:rsid w:val="66E765BE"/>
    <w:rsid w:val="68CB0733"/>
    <w:rsid w:val="6B9E3F44"/>
    <w:rsid w:val="6E805E80"/>
    <w:rsid w:val="70B96D44"/>
    <w:rsid w:val="727A4A5F"/>
    <w:rsid w:val="7D4E2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754</Words>
  <Characters>883</Characters>
  <Lines>4</Lines>
  <Paragraphs>1</Paragraphs>
  <TotalTime>8</TotalTime>
  <ScaleCrop>false</ScaleCrop>
  <LinksUpToDate>false</LinksUpToDate>
  <CharactersWithSpaces>884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dcterms:modified xsi:type="dcterms:W3CDTF">2023-03-24T11:12:28Z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BBB53C6D9492495BBBEDC9D19936FDB2</vt:lpwstr>
  </property>
</Properties>
</file>