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53A" w:rsidRDefault="00C84207">
      <w:pPr>
        <w:pStyle w:val="a4"/>
        <w:spacing w:line="360" w:lineRule="auto"/>
        <w:ind w:firstLine="1"/>
        <w:jc w:val="center"/>
        <w:rPr>
          <w:rFonts w:ascii="宋体" w:hAnsi="宋体" w:cs="仿宋"/>
          <w:b/>
          <w:bCs/>
          <w:sz w:val="30"/>
          <w:szCs w:val="30"/>
        </w:rPr>
      </w:pPr>
      <w:bookmarkStart w:id="0" w:name="_GoBack"/>
      <w:r>
        <w:rPr>
          <w:rFonts w:ascii="宋体" w:hAnsi="宋体" w:cs="仿宋" w:hint="eastAsia"/>
          <w:b/>
          <w:bCs/>
          <w:sz w:val="30"/>
          <w:szCs w:val="30"/>
        </w:rPr>
        <w:t>港湾校区监控设备</w:t>
      </w:r>
      <w:bookmarkEnd w:id="0"/>
      <w:r w:rsidR="001F1132">
        <w:rPr>
          <w:rFonts w:ascii="宋体" w:hAnsi="宋体" w:cs="仿宋" w:hint="eastAsia"/>
          <w:b/>
          <w:bCs/>
          <w:sz w:val="30"/>
          <w:szCs w:val="30"/>
        </w:rPr>
        <w:t>_</w:t>
      </w:r>
      <w:r>
        <w:rPr>
          <w:rFonts w:ascii="宋体" w:hAnsi="宋体" w:cs="仿宋" w:hint="eastAsia"/>
          <w:b/>
          <w:bCs/>
          <w:sz w:val="30"/>
          <w:szCs w:val="30"/>
        </w:rPr>
        <w:t>技术要求</w:t>
      </w:r>
    </w:p>
    <w:p w:rsidR="0094653A" w:rsidRDefault="00C84207">
      <w:pPr>
        <w:widowControl w:val="0"/>
        <w:numPr>
          <w:ilvl w:val="0"/>
          <w:numId w:val="1"/>
        </w:numPr>
        <w:adjustRightInd/>
        <w:snapToGrid/>
        <w:spacing w:after="0" w:line="360" w:lineRule="auto"/>
        <w:jc w:val="both"/>
        <w:rPr>
          <w:rFonts w:ascii="宋体" w:hAnsi="宋体"/>
          <w:b/>
          <w:sz w:val="24"/>
          <w:szCs w:val="24"/>
        </w:rPr>
      </w:pPr>
      <w:r>
        <w:rPr>
          <w:rFonts w:ascii="宋体" w:hAnsi="宋体" w:hint="eastAsia"/>
          <w:b/>
          <w:sz w:val="24"/>
          <w:szCs w:val="24"/>
        </w:rPr>
        <w:t>项目概况</w:t>
      </w:r>
    </w:p>
    <w:p w:rsidR="0094653A" w:rsidRDefault="00C84207">
      <w:pPr>
        <w:spacing w:line="276" w:lineRule="auto"/>
        <w:ind w:firstLineChars="200" w:firstLine="480"/>
        <w:rPr>
          <w:rFonts w:ascii="宋体" w:hAnsi="宋体"/>
          <w:b/>
          <w:sz w:val="24"/>
          <w:szCs w:val="24"/>
        </w:rPr>
      </w:pPr>
      <w:r>
        <w:rPr>
          <w:rFonts w:ascii="宋体" w:hAnsi="宋体" w:hint="eastAsia"/>
          <w:sz w:val="24"/>
          <w:szCs w:val="24"/>
        </w:rPr>
        <w:t>上海海事大学港湾学校为安防监控</w:t>
      </w:r>
      <w:r>
        <w:rPr>
          <w:rFonts w:ascii="宋体" w:hAnsi="宋体"/>
          <w:sz w:val="24"/>
          <w:szCs w:val="24"/>
        </w:rPr>
        <w:t>需要</w:t>
      </w:r>
      <w:r>
        <w:rPr>
          <w:rFonts w:ascii="宋体" w:hAnsi="宋体" w:hint="eastAsia"/>
          <w:sz w:val="24"/>
          <w:szCs w:val="24"/>
        </w:rPr>
        <w:t>，需增加部分监控设备，内容如下：</w:t>
      </w:r>
    </w:p>
    <w:p w:rsidR="0094653A" w:rsidRDefault="00C84207">
      <w:pPr>
        <w:spacing w:line="276" w:lineRule="auto"/>
        <w:ind w:firstLineChars="200" w:firstLine="480"/>
        <w:rPr>
          <w:rFonts w:ascii="宋体" w:hAnsi="宋体"/>
          <w:sz w:val="24"/>
          <w:szCs w:val="24"/>
        </w:rPr>
      </w:pPr>
      <w:r>
        <w:rPr>
          <w:rFonts w:ascii="宋体" w:hAnsi="宋体" w:hint="eastAsia"/>
          <w:sz w:val="24"/>
          <w:szCs w:val="24"/>
        </w:rPr>
        <w:t>本次监控改造升级建设，主要包括：</w:t>
      </w:r>
    </w:p>
    <w:p w:rsidR="0094653A" w:rsidRDefault="00C84207">
      <w:pPr>
        <w:widowControl w:val="0"/>
        <w:numPr>
          <w:ilvl w:val="0"/>
          <w:numId w:val="2"/>
        </w:numPr>
        <w:tabs>
          <w:tab w:val="clear" w:pos="425"/>
          <w:tab w:val="left" w:pos="640"/>
        </w:tabs>
        <w:adjustRightInd/>
        <w:snapToGrid/>
        <w:spacing w:after="0" w:line="276" w:lineRule="auto"/>
        <w:ind w:hanging="205"/>
        <w:jc w:val="both"/>
        <w:rPr>
          <w:rFonts w:ascii="宋体" w:hAnsi="宋体" w:cs="宋体"/>
          <w:sz w:val="24"/>
          <w:szCs w:val="24"/>
        </w:rPr>
      </w:pPr>
      <w:r>
        <w:rPr>
          <w:rFonts w:ascii="宋体" w:hAnsi="宋体" w:hint="eastAsia"/>
          <w:sz w:val="24"/>
          <w:szCs w:val="24"/>
        </w:rPr>
        <w:t>实训中心教室增加</w:t>
      </w:r>
      <w:r>
        <w:rPr>
          <w:rFonts w:ascii="宋体" w:hAnsi="宋体" w:hint="eastAsia"/>
          <w:sz w:val="24"/>
          <w:szCs w:val="24"/>
        </w:rPr>
        <w:t>22</w:t>
      </w:r>
      <w:r>
        <w:rPr>
          <w:rFonts w:ascii="宋体" w:hAnsi="宋体" w:hint="eastAsia"/>
          <w:sz w:val="24"/>
          <w:szCs w:val="24"/>
        </w:rPr>
        <w:t>个摄像头。</w:t>
      </w:r>
    </w:p>
    <w:p w:rsidR="0094653A" w:rsidRDefault="00C84207">
      <w:pPr>
        <w:widowControl w:val="0"/>
        <w:numPr>
          <w:ilvl w:val="0"/>
          <w:numId w:val="2"/>
        </w:numPr>
        <w:tabs>
          <w:tab w:val="clear" w:pos="425"/>
          <w:tab w:val="left" w:pos="640"/>
        </w:tabs>
        <w:adjustRightInd/>
        <w:snapToGrid/>
        <w:spacing w:after="0" w:line="276" w:lineRule="auto"/>
        <w:ind w:hanging="205"/>
        <w:jc w:val="both"/>
        <w:rPr>
          <w:rFonts w:ascii="宋体" w:hAnsi="宋体" w:cs="宋体"/>
          <w:sz w:val="24"/>
          <w:szCs w:val="24"/>
        </w:rPr>
      </w:pPr>
      <w:r>
        <w:rPr>
          <w:rFonts w:ascii="宋体" w:hAnsi="宋体" w:hint="eastAsia"/>
          <w:sz w:val="24"/>
          <w:szCs w:val="24"/>
        </w:rPr>
        <w:t>增加交换机及相关网络配套设备。</w:t>
      </w:r>
    </w:p>
    <w:p w:rsidR="0094653A" w:rsidRDefault="00C84207">
      <w:pPr>
        <w:widowControl w:val="0"/>
        <w:numPr>
          <w:ilvl w:val="0"/>
          <w:numId w:val="2"/>
        </w:numPr>
        <w:tabs>
          <w:tab w:val="clear" w:pos="425"/>
          <w:tab w:val="left" w:pos="640"/>
        </w:tabs>
        <w:adjustRightInd/>
        <w:snapToGrid/>
        <w:spacing w:after="0" w:line="276" w:lineRule="auto"/>
        <w:ind w:hanging="205"/>
        <w:jc w:val="both"/>
        <w:rPr>
          <w:rFonts w:ascii="宋体" w:hAnsi="宋体" w:cs="宋体"/>
          <w:sz w:val="24"/>
          <w:szCs w:val="24"/>
        </w:rPr>
      </w:pPr>
      <w:r>
        <w:rPr>
          <w:rFonts w:ascii="宋体" w:hAnsi="宋体" w:hint="eastAsia"/>
          <w:sz w:val="24"/>
          <w:szCs w:val="24"/>
        </w:rPr>
        <w:t>所有设备必须和原有校园安防平台实现兼容，统一管理。</w:t>
      </w:r>
      <w:r w:rsidR="00E40286">
        <w:rPr>
          <w:rFonts w:ascii="宋体" w:hAnsi="宋体" w:hint="eastAsia"/>
          <w:sz w:val="24"/>
          <w:szCs w:val="24"/>
        </w:rPr>
        <w:t>（现有</w:t>
      </w:r>
      <w:r w:rsidR="009B4ED1">
        <w:rPr>
          <w:rFonts w:ascii="宋体" w:hAnsi="宋体" w:hint="eastAsia"/>
          <w:sz w:val="24"/>
          <w:szCs w:val="24"/>
        </w:rPr>
        <w:t>安防</w:t>
      </w:r>
      <w:r w:rsidR="00E40286">
        <w:rPr>
          <w:rFonts w:ascii="宋体" w:hAnsi="宋体" w:hint="eastAsia"/>
          <w:sz w:val="24"/>
          <w:szCs w:val="24"/>
        </w:rPr>
        <w:t>设备</w:t>
      </w:r>
      <w:r w:rsidR="009B4ED1">
        <w:rPr>
          <w:rFonts w:ascii="宋体" w:hAnsi="宋体" w:hint="eastAsia"/>
          <w:sz w:val="24"/>
          <w:szCs w:val="24"/>
        </w:rPr>
        <w:t>主要</w:t>
      </w:r>
      <w:r w:rsidR="00E40286">
        <w:rPr>
          <w:rFonts w:ascii="宋体" w:hAnsi="宋体" w:hint="eastAsia"/>
          <w:sz w:val="24"/>
          <w:szCs w:val="24"/>
        </w:rPr>
        <w:t>品牌为海康威视）</w:t>
      </w:r>
    </w:p>
    <w:p w:rsidR="0094653A" w:rsidRDefault="00C84207">
      <w:pPr>
        <w:spacing w:line="360" w:lineRule="auto"/>
        <w:rPr>
          <w:rFonts w:ascii="宋体" w:hAnsi="宋体"/>
          <w:b/>
          <w:sz w:val="24"/>
          <w:szCs w:val="24"/>
        </w:rPr>
      </w:pPr>
      <w:r>
        <w:rPr>
          <w:rFonts w:ascii="宋体" w:hAnsi="宋体" w:hint="eastAsia"/>
          <w:b/>
          <w:sz w:val="24"/>
          <w:szCs w:val="24"/>
        </w:rPr>
        <w:t>二、交货</w:t>
      </w:r>
      <w:r w:rsidR="00904CA6">
        <w:rPr>
          <w:rFonts w:ascii="宋体" w:hAnsi="宋体" w:hint="eastAsia"/>
          <w:b/>
          <w:sz w:val="24"/>
          <w:szCs w:val="24"/>
        </w:rPr>
        <w:t>期限</w:t>
      </w:r>
      <w:r>
        <w:rPr>
          <w:rFonts w:ascii="宋体" w:hAnsi="宋体" w:hint="eastAsia"/>
          <w:b/>
          <w:sz w:val="24"/>
          <w:szCs w:val="24"/>
        </w:rPr>
        <w:t>要求</w:t>
      </w:r>
    </w:p>
    <w:p w:rsidR="0094653A" w:rsidRDefault="00C84207">
      <w:pPr>
        <w:spacing w:line="276" w:lineRule="auto"/>
        <w:ind w:firstLineChars="200" w:firstLine="480"/>
        <w:rPr>
          <w:rFonts w:ascii="宋体" w:hAnsi="宋体"/>
          <w:sz w:val="24"/>
          <w:szCs w:val="24"/>
        </w:rPr>
      </w:pPr>
      <w:r>
        <w:rPr>
          <w:rFonts w:ascii="宋体" w:hAnsi="宋体" w:hint="eastAsia"/>
          <w:sz w:val="24"/>
          <w:szCs w:val="24"/>
        </w:rPr>
        <w:t>交货地点：上海海事大学港湾校区（浦东大道</w:t>
      </w:r>
      <w:r>
        <w:rPr>
          <w:rFonts w:ascii="宋体" w:hAnsi="宋体" w:hint="eastAsia"/>
          <w:sz w:val="24"/>
          <w:szCs w:val="24"/>
        </w:rPr>
        <w:t>2600</w:t>
      </w:r>
      <w:r>
        <w:rPr>
          <w:rFonts w:ascii="宋体" w:hAnsi="宋体" w:hint="eastAsia"/>
          <w:sz w:val="24"/>
          <w:szCs w:val="24"/>
        </w:rPr>
        <w:t>号）</w:t>
      </w:r>
    </w:p>
    <w:p w:rsidR="0094653A" w:rsidRDefault="00C84207">
      <w:pPr>
        <w:spacing w:line="276" w:lineRule="auto"/>
        <w:ind w:firstLineChars="200" w:firstLine="480"/>
        <w:rPr>
          <w:rFonts w:ascii="宋体" w:hAnsi="宋体"/>
          <w:sz w:val="24"/>
          <w:szCs w:val="24"/>
        </w:rPr>
      </w:pPr>
      <w:r>
        <w:rPr>
          <w:rFonts w:ascii="宋体" w:hAnsi="宋体" w:hint="eastAsia"/>
          <w:sz w:val="24"/>
          <w:szCs w:val="24"/>
        </w:rPr>
        <w:t>交货期：合同签订后</w:t>
      </w:r>
      <w:r>
        <w:rPr>
          <w:rFonts w:ascii="宋体" w:hAnsi="宋体" w:hint="eastAsia"/>
          <w:sz w:val="24"/>
          <w:szCs w:val="24"/>
        </w:rPr>
        <w:t>30</w:t>
      </w:r>
      <w:r>
        <w:rPr>
          <w:rFonts w:ascii="宋体" w:hAnsi="宋体" w:hint="eastAsia"/>
          <w:sz w:val="24"/>
          <w:szCs w:val="24"/>
        </w:rPr>
        <w:t>天内。</w:t>
      </w:r>
    </w:p>
    <w:p w:rsidR="0094653A" w:rsidRDefault="00C84207">
      <w:pPr>
        <w:spacing w:line="276" w:lineRule="auto"/>
        <w:ind w:firstLineChars="200" w:firstLine="480"/>
        <w:rPr>
          <w:rFonts w:ascii="宋体" w:hAnsi="宋体"/>
          <w:sz w:val="24"/>
          <w:szCs w:val="24"/>
        </w:rPr>
      </w:pPr>
      <w:r>
        <w:rPr>
          <w:rFonts w:ascii="宋体" w:hAnsi="宋体" w:hint="eastAsia"/>
          <w:sz w:val="24"/>
          <w:szCs w:val="24"/>
        </w:rPr>
        <w:t>中标方根据合同提供的货物应是全新的、未使用过的、且是符合国家有关制作标准和环保要求。</w:t>
      </w:r>
    </w:p>
    <w:p w:rsidR="0094653A" w:rsidRDefault="00C84207">
      <w:pPr>
        <w:spacing w:line="360" w:lineRule="auto"/>
        <w:rPr>
          <w:rFonts w:ascii="宋体" w:hAnsi="宋体"/>
          <w:b/>
          <w:sz w:val="24"/>
          <w:szCs w:val="24"/>
        </w:rPr>
      </w:pPr>
      <w:r>
        <w:rPr>
          <w:rFonts w:ascii="宋体" w:hAnsi="宋体" w:hint="eastAsia"/>
          <w:b/>
          <w:sz w:val="24"/>
          <w:szCs w:val="24"/>
        </w:rPr>
        <w:t>三、售后服务</w:t>
      </w:r>
    </w:p>
    <w:p w:rsidR="0094653A" w:rsidRDefault="00C84207" w:rsidP="00F460B1">
      <w:pPr>
        <w:spacing w:line="276" w:lineRule="auto"/>
        <w:ind w:leftChars="228" w:left="862" w:hangingChars="150" w:hanging="360"/>
        <w:rPr>
          <w:rFonts w:ascii="宋体" w:hAnsi="宋体"/>
          <w:sz w:val="24"/>
          <w:szCs w:val="24"/>
        </w:rPr>
      </w:pPr>
      <w:r>
        <w:rPr>
          <w:rFonts w:ascii="宋体" w:hAnsi="宋体" w:hint="eastAsia"/>
          <w:sz w:val="24"/>
          <w:szCs w:val="24"/>
        </w:rPr>
        <w:t>1</w:t>
      </w:r>
      <w:r>
        <w:rPr>
          <w:rFonts w:ascii="宋体" w:hAnsi="宋体" w:hint="eastAsia"/>
          <w:sz w:val="24"/>
          <w:szCs w:val="24"/>
        </w:rPr>
        <w:t>、中标单位应对整个系统提供不少于三年的免费保修服务，质保期为自用户签署最终验收报告之日起</w:t>
      </w:r>
      <w:r>
        <w:rPr>
          <w:rFonts w:ascii="宋体" w:hAnsi="宋体" w:hint="eastAsia"/>
          <w:sz w:val="24"/>
          <w:szCs w:val="24"/>
        </w:rPr>
        <w:t>36</w:t>
      </w:r>
      <w:r>
        <w:rPr>
          <w:rFonts w:ascii="宋体" w:hAnsi="宋体" w:hint="eastAsia"/>
          <w:sz w:val="24"/>
          <w:szCs w:val="24"/>
        </w:rPr>
        <w:t>个月，质保范围包括主机和所有配件的三年免费上门保修。</w:t>
      </w:r>
    </w:p>
    <w:p w:rsidR="0094653A" w:rsidRDefault="00C84207" w:rsidP="00F460B1">
      <w:pPr>
        <w:spacing w:line="276" w:lineRule="auto"/>
        <w:ind w:leftChars="228" w:left="862" w:hangingChars="150" w:hanging="360"/>
        <w:rPr>
          <w:rFonts w:ascii="宋体" w:hAnsi="宋体"/>
          <w:sz w:val="24"/>
          <w:szCs w:val="24"/>
        </w:rPr>
      </w:pPr>
      <w:r>
        <w:rPr>
          <w:rFonts w:ascii="宋体" w:hAnsi="宋体" w:hint="eastAsia"/>
          <w:sz w:val="24"/>
          <w:szCs w:val="24"/>
        </w:rPr>
        <w:t>2</w:t>
      </w:r>
      <w:r>
        <w:rPr>
          <w:rFonts w:ascii="宋体" w:hAnsi="宋体" w:hint="eastAsia"/>
          <w:sz w:val="24"/>
          <w:szCs w:val="24"/>
        </w:rPr>
        <w:t>、在质保期内，接到用户维护信息后</w:t>
      </w:r>
      <w:r>
        <w:rPr>
          <w:rFonts w:ascii="宋体" w:hAnsi="宋体" w:hint="eastAsia"/>
          <w:sz w:val="24"/>
          <w:szCs w:val="24"/>
        </w:rPr>
        <w:t>1</w:t>
      </w:r>
      <w:r>
        <w:rPr>
          <w:rFonts w:ascii="宋体" w:hAnsi="宋体" w:hint="eastAsia"/>
          <w:sz w:val="24"/>
          <w:szCs w:val="24"/>
        </w:rPr>
        <w:t>小时内予以答复，并在</w:t>
      </w:r>
      <w:r>
        <w:rPr>
          <w:rFonts w:ascii="宋体" w:hAnsi="宋体" w:hint="eastAsia"/>
          <w:sz w:val="24"/>
          <w:szCs w:val="24"/>
        </w:rPr>
        <w:t>4</w:t>
      </w:r>
      <w:r>
        <w:rPr>
          <w:rFonts w:ascii="宋体" w:hAnsi="宋体" w:hint="eastAsia"/>
          <w:sz w:val="24"/>
          <w:szCs w:val="24"/>
        </w:rPr>
        <w:t>小时内到达学校进行维修工作，</w:t>
      </w:r>
      <w:r>
        <w:rPr>
          <w:rFonts w:ascii="宋体" w:hAnsi="宋体" w:hint="eastAsia"/>
          <w:sz w:val="24"/>
          <w:szCs w:val="24"/>
        </w:rPr>
        <w:t>24</w:t>
      </w:r>
      <w:r>
        <w:rPr>
          <w:rFonts w:ascii="宋体" w:hAnsi="宋体" w:hint="eastAsia"/>
          <w:sz w:val="24"/>
          <w:szCs w:val="24"/>
        </w:rPr>
        <w:t>小时内不能修复提供备机。</w:t>
      </w:r>
    </w:p>
    <w:p w:rsidR="0094653A" w:rsidRDefault="00C84207">
      <w:pPr>
        <w:spacing w:line="276"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、中标方提供终身维修服务，维修费用按实收取。</w:t>
      </w:r>
    </w:p>
    <w:p w:rsidR="0094653A" w:rsidRDefault="00C84207">
      <w:pPr>
        <w:spacing w:line="276"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、系统验收后进行培训。</w:t>
      </w:r>
    </w:p>
    <w:p w:rsidR="0094653A" w:rsidRDefault="00C84207">
      <w:pPr>
        <w:spacing w:line="360" w:lineRule="auto"/>
        <w:rPr>
          <w:rFonts w:ascii="宋体" w:hAnsi="宋体"/>
          <w:b/>
          <w:sz w:val="24"/>
          <w:szCs w:val="24"/>
        </w:rPr>
      </w:pPr>
      <w:r>
        <w:rPr>
          <w:rFonts w:ascii="宋体" w:hAnsi="宋体" w:hint="eastAsia"/>
          <w:b/>
          <w:sz w:val="24"/>
          <w:szCs w:val="24"/>
        </w:rPr>
        <w:t>四、投标要求说明（</w:t>
      </w:r>
      <w:r>
        <w:rPr>
          <w:rFonts w:ascii="宋体" w:hAnsi="宋体" w:hint="eastAsia"/>
          <w:sz w:val="24"/>
          <w:szCs w:val="24"/>
        </w:rPr>
        <w:t>★为必须满足的条件</w:t>
      </w:r>
      <w:r>
        <w:rPr>
          <w:rFonts w:ascii="宋体" w:hAnsi="宋体" w:hint="eastAsia"/>
          <w:b/>
          <w:sz w:val="24"/>
          <w:szCs w:val="24"/>
        </w:rPr>
        <w:t>）</w:t>
      </w:r>
    </w:p>
    <w:p w:rsidR="0094653A" w:rsidRDefault="00C84207">
      <w:pPr>
        <w:spacing w:line="276" w:lineRule="auto"/>
        <w:ind w:firstLineChars="200" w:firstLine="480"/>
        <w:rPr>
          <w:rFonts w:ascii="宋体" w:hAnsi="宋体"/>
          <w:sz w:val="24"/>
          <w:szCs w:val="24"/>
        </w:rPr>
      </w:pPr>
      <w:r>
        <w:rPr>
          <w:rFonts w:ascii="宋体" w:hAnsi="宋体" w:hint="eastAsia"/>
          <w:sz w:val="24"/>
          <w:szCs w:val="24"/>
        </w:rPr>
        <w:lastRenderedPageBreak/>
        <w:t>1</w:t>
      </w:r>
      <w:r>
        <w:rPr>
          <w:rFonts w:ascii="宋体" w:hAnsi="宋体" w:hint="eastAsia"/>
          <w:sz w:val="24"/>
          <w:szCs w:val="24"/>
        </w:rPr>
        <w:t>、★产品必须与原有监控系统兼容。</w:t>
      </w:r>
      <w:r w:rsidR="00E40286">
        <w:rPr>
          <w:rFonts w:ascii="宋体" w:hAnsi="宋体" w:hint="eastAsia"/>
          <w:sz w:val="24"/>
          <w:szCs w:val="24"/>
        </w:rPr>
        <w:t>公告期间允许</w:t>
      </w:r>
      <w:r w:rsidR="009B4ED1">
        <w:rPr>
          <w:rFonts w:ascii="宋体" w:hAnsi="宋体" w:hint="eastAsia"/>
          <w:sz w:val="24"/>
          <w:szCs w:val="24"/>
        </w:rPr>
        <w:t>供应商现场踏勘，踏勘联系人唐老师，预约联系电话：</w:t>
      </w:r>
      <w:r w:rsidR="009B4ED1" w:rsidRPr="009B4ED1">
        <w:rPr>
          <w:rFonts w:ascii="宋体" w:hAnsi="宋体"/>
          <w:sz w:val="24"/>
          <w:szCs w:val="24"/>
        </w:rPr>
        <w:t>13472615687</w:t>
      </w:r>
      <w:r w:rsidR="009B4ED1">
        <w:rPr>
          <w:rFonts w:ascii="宋体" w:hAnsi="宋体" w:hint="eastAsia"/>
          <w:sz w:val="24"/>
          <w:szCs w:val="24"/>
        </w:rPr>
        <w:t>；</w:t>
      </w:r>
    </w:p>
    <w:p w:rsidR="0094653A" w:rsidRDefault="00C84207" w:rsidP="00F460B1">
      <w:pPr>
        <w:spacing w:line="276" w:lineRule="auto"/>
        <w:ind w:leftChars="228" w:left="862" w:hangingChars="150" w:hanging="360"/>
        <w:rPr>
          <w:rFonts w:ascii="宋体" w:hAnsi="宋体"/>
          <w:sz w:val="24"/>
          <w:szCs w:val="24"/>
        </w:rPr>
      </w:pPr>
      <w:r>
        <w:rPr>
          <w:rFonts w:ascii="宋体" w:hAnsi="宋体" w:hint="eastAsia"/>
          <w:sz w:val="24"/>
          <w:szCs w:val="24"/>
        </w:rPr>
        <w:t>2</w:t>
      </w:r>
      <w:r>
        <w:rPr>
          <w:rFonts w:ascii="宋体" w:hAnsi="宋体" w:hint="eastAsia"/>
          <w:sz w:val="24"/>
          <w:szCs w:val="24"/>
        </w:rPr>
        <w:t>、报价单位必须提供</w:t>
      </w:r>
      <w:r w:rsidR="00372771">
        <w:rPr>
          <w:rFonts w:ascii="宋体" w:hAnsi="宋体" w:hint="eastAsia"/>
          <w:sz w:val="24"/>
          <w:szCs w:val="24"/>
        </w:rPr>
        <w:t>产品资料</w:t>
      </w:r>
      <w:r>
        <w:rPr>
          <w:rFonts w:ascii="宋体" w:hAnsi="宋体" w:hint="eastAsia"/>
          <w:sz w:val="24"/>
          <w:szCs w:val="24"/>
        </w:rPr>
        <w:t>。</w:t>
      </w:r>
    </w:p>
    <w:p w:rsidR="0094653A" w:rsidRDefault="00C84207">
      <w:pPr>
        <w:spacing w:line="276"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、报价单位应注意投标方案的合理性、完整性、先进性和易维护管理性。</w:t>
      </w:r>
    </w:p>
    <w:p w:rsidR="0094653A" w:rsidRDefault="00C84207">
      <w:pPr>
        <w:spacing w:line="360" w:lineRule="auto"/>
        <w:rPr>
          <w:rFonts w:ascii="宋体" w:hAnsi="宋体"/>
          <w:b/>
          <w:sz w:val="24"/>
          <w:szCs w:val="24"/>
        </w:rPr>
      </w:pPr>
      <w:bookmarkStart w:id="1" w:name="_Toc133470702"/>
      <w:bookmarkStart w:id="2" w:name="_Toc140536368"/>
      <w:r>
        <w:rPr>
          <w:rFonts w:ascii="宋体" w:hAnsi="宋体" w:hint="eastAsia"/>
          <w:b/>
          <w:sz w:val="24"/>
          <w:szCs w:val="24"/>
        </w:rPr>
        <w:t>五、报价单位</w:t>
      </w:r>
      <w:bookmarkEnd w:id="1"/>
      <w:r>
        <w:rPr>
          <w:rFonts w:ascii="宋体" w:hAnsi="宋体" w:hint="eastAsia"/>
          <w:b/>
          <w:sz w:val="24"/>
          <w:szCs w:val="24"/>
        </w:rPr>
        <w:t>资格要求</w:t>
      </w:r>
      <w:bookmarkEnd w:id="2"/>
    </w:p>
    <w:p w:rsidR="0094653A" w:rsidRDefault="00C84207" w:rsidP="00F460B1">
      <w:pPr>
        <w:spacing w:line="276" w:lineRule="auto"/>
        <w:ind w:leftChars="228" w:left="862" w:hangingChars="150" w:hanging="360"/>
        <w:rPr>
          <w:rFonts w:ascii="宋体" w:hAnsi="宋体"/>
          <w:sz w:val="24"/>
          <w:szCs w:val="24"/>
        </w:rPr>
      </w:pPr>
      <w:r>
        <w:rPr>
          <w:rFonts w:ascii="宋体" w:hAnsi="宋体" w:hint="eastAsia"/>
          <w:sz w:val="24"/>
          <w:szCs w:val="24"/>
        </w:rPr>
        <w:t>1</w:t>
      </w:r>
      <w:r>
        <w:rPr>
          <w:rFonts w:ascii="宋体" w:hAnsi="宋体" w:hint="eastAsia"/>
          <w:sz w:val="24"/>
          <w:szCs w:val="24"/>
        </w:rPr>
        <w:t>、具有独立承担民事责任的能力（提供企业法人营业执照）。</w:t>
      </w:r>
    </w:p>
    <w:p w:rsidR="0094653A" w:rsidRDefault="00C84207">
      <w:pPr>
        <w:spacing w:line="276"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、在本市具有固定的经营场地、维护人员，且能提供良好的技术支持。</w:t>
      </w:r>
    </w:p>
    <w:p w:rsidR="0094653A" w:rsidRDefault="00C84207">
      <w:pPr>
        <w:spacing w:line="360" w:lineRule="auto"/>
        <w:rPr>
          <w:rFonts w:ascii="宋体" w:hAnsi="宋体"/>
          <w:b/>
          <w:sz w:val="24"/>
          <w:szCs w:val="24"/>
        </w:rPr>
      </w:pPr>
      <w:r>
        <w:rPr>
          <w:rFonts w:ascii="宋体" w:hAnsi="宋体" w:hint="eastAsia"/>
          <w:b/>
          <w:sz w:val="24"/>
          <w:szCs w:val="24"/>
        </w:rPr>
        <w:t>六、主要设备数量及技术要求（</w:t>
      </w:r>
      <w:r>
        <w:rPr>
          <w:rFonts w:ascii="宋体" w:hAnsi="宋体" w:hint="eastAsia"/>
          <w:sz w:val="24"/>
          <w:szCs w:val="24"/>
        </w:rPr>
        <w:t>★为必须满足的条件</w:t>
      </w:r>
      <w:r>
        <w:rPr>
          <w:rFonts w:ascii="宋体" w:hAnsi="宋体" w:hint="eastAsia"/>
          <w:b/>
          <w:sz w:val="24"/>
          <w:szCs w:val="24"/>
        </w:rPr>
        <w:t>）</w:t>
      </w:r>
    </w:p>
    <w:tbl>
      <w:tblPr>
        <w:tblW w:w="9923" w:type="dxa"/>
        <w:tblInd w:w="-679" w:type="dxa"/>
        <w:tblLayout w:type="fixed"/>
        <w:tblCellMar>
          <w:left w:w="30" w:type="dxa"/>
          <w:right w:w="30" w:type="dxa"/>
        </w:tblCellMar>
        <w:tblLook w:val="04A0"/>
      </w:tblPr>
      <w:tblGrid>
        <w:gridCol w:w="709"/>
        <w:gridCol w:w="1843"/>
        <w:gridCol w:w="5387"/>
        <w:gridCol w:w="850"/>
        <w:gridCol w:w="1134"/>
      </w:tblGrid>
      <w:tr w:rsidR="0094653A">
        <w:trPr>
          <w:trHeight w:val="500"/>
        </w:trPr>
        <w:tc>
          <w:tcPr>
            <w:tcW w:w="709"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4653A" w:rsidRDefault="00C84207">
            <w:pPr>
              <w:autoSpaceDE w:val="0"/>
              <w:autoSpaceDN w:val="0"/>
              <w:spacing w:line="360" w:lineRule="auto"/>
              <w:jc w:val="center"/>
              <w:rPr>
                <w:rFonts w:ascii="宋体" w:hAnsi="宋体" w:cs="宋体"/>
                <w:sz w:val="24"/>
                <w:szCs w:val="24"/>
              </w:rPr>
            </w:pPr>
            <w:r>
              <w:rPr>
                <w:rFonts w:ascii="宋体" w:hAnsi="宋体" w:cs="宋体" w:hint="eastAsia"/>
                <w:sz w:val="24"/>
                <w:szCs w:val="24"/>
              </w:rPr>
              <w:t>序号</w:t>
            </w:r>
          </w:p>
        </w:tc>
        <w:tc>
          <w:tcPr>
            <w:tcW w:w="1843"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4653A" w:rsidRDefault="00C84207">
            <w:pPr>
              <w:autoSpaceDE w:val="0"/>
              <w:autoSpaceDN w:val="0"/>
              <w:spacing w:line="360" w:lineRule="auto"/>
              <w:jc w:val="center"/>
              <w:rPr>
                <w:rFonts w:ascii="宋体" w:hAnsi="宋体" w:cs="宋体"/>
                <w:sz w:val="24"/>
                <w:szCs w:val="24"/>
              </w:rPr>
            </w:pPr>
            <w:r>
              <w:rPr>
                <w:rFonts w:ascii="宋体" w:hAnsi="宋体" w:cs="宋体" w:hint="eastAsia"/>
                <w:sz w:val="24"/>
                <w:szCs w:val="24"/>
              </w:rPr>
              <w:t>项目</w:t>
            </w:r>
          </w:p>
        </w:tc>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4653A" w:rsidRDefault="00C84207">
            <w:pPr>
              <w:autoSpaceDE w:val="0"/>
              <w:autoSpaceDN w:val="0"/>
              <w:spacing w:line="360" w:lineRule="auto"/>
              <w:jc w:val="center"/>
              <w:rPr>
                <w:rFonts w:ascii="宋体" w:hAnsi="宋体" w:cs="宋体"/>
                <w:sz w:val="24"/>
                <w:szCs w:val="24"/>
              </w:rPr>
            </w:pPr>
            <w:r>
              <w:rPr>
                <w:rFonts w:ascii="宋体" w:hAnsi="宋体" w:cs="宋体" w:hint="eastAsia"/>
                <w:sz w:val="24"/>
                <w:szCs w:val="24"/>
              </w:rPr>
              <w:t>技术要求</w:t>
            </w:r>
          </w:p>
        </w:tc>
        <w:tc>
          <w:tcPr>
            <w:tcW w:w="850"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4653A" w:rsidRDefault="00C84207">
            <w:pPr>
              <w:autoSpaceDE w:val="0"/>
              <w:autoSpaceDN w:val="0"/>
              <w:spacing w:line="360" w:lineRule="auto"/>
              <w:jc w:val="center"/>
              <w:rPr>
                <w:rFonts w:ascii="宋体" w:hAnsi="宋体" w:cs="宋体"/>
                <w:sz w:val="24"/>
                <w:szCs w:val="24"/>
              </w:rPr>
            </w:pPr>
            <w:r>
              <w:rPr>
                <w:rFonts w:ascii="宋体" w:hAnsi="宋体" w:cs="宋体" w:hint="eastAsia"/>
                <w:sz w:val="24"/>
                <w:szCs w:val="24"/>
              </w:rPr>
              <w:t>单位</w:t>
            </w:r>
          </w:p>
        </w:tc>
        <w:tc>
          <w:tcPr>
            <w:tcW w:w="113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4653A" w:rsidRDefault="00C84207">
            <w:pPr>
              <w:autoSpaceDE w:val="0"/>
              <w:autoSpaceDN w:val="0"/>
              <w:spacing w:line="360" w:lineRule="auto"/>
              <w:jc w:val="center"/>
              <w:rPr>
                <w:rFonts w:ascii="宋体" w:hAnsi="宋体" w:cs="宋体"/>
                <w:sz w:val="24"/>
                <w:szCs w:val="24"/>
              </w:rPr>
            </w:pPr>
            <w:r>
              <w:rPr>
                <w:rFonts w:ascii="宋体" w:hAnsi="宋体" w:cs="宋体" w:hint="eastAsia"/>
                <w:sz w:val="24"/>
                <w:szCs w:val="24"/>
              </w:rPr>
              <w:t>数量</w:t>
            </w:r>
          </w:p>
        </w:tc>
      </w:tr>
      <w:tr w:rsidR="0094653A">
        <w:trPr>
          <w:trHeight w:val="694"/>
        </w:trPr>
        <w:tc>
          <w:tcPr>
            <w:tcW w:w="709" w:type="dxa"/>
            <w:tcBorders>
              <w:top w:val="single" w:sz="6" w:space="0" w:color="auto"/>
              <w:left w:val="single" w:sz="6" w:space="0" w:color="auto"/>
              <w:bottom w:val="single" w:sz="6" w:space="0" w:color="auto"/>
              <w:right w:val="single" w:sz="6" w:space="0" w:color="auto"/>
            </w:tcBorders>
          </w:tcPr>
          <w:p w:rsidR="0094653A" w:rsidRDefault="00C84207">
            <w:pPr>
              <w:autoSpaceDE w:val="0"/>
              <w:autoSpaceDN w:val="0"/>
              <w:spacing w:line="360" w:lineRule="auto"/>
              <w:jc w:val="center"/>
              <w:rPr>
                <w:rFonts w:ascii="宋体" w:hAnsi="宋体" w:cs="Tahoma"/>
                <w:color w:val="000000"/>
                <w:sz w:val="24"/>
                <w:szCs w:val="24"/>
              </w:rPr>
            </w:pPr>
            <w:r>
              <w:rPr>
                <w:rFonts w:ascii="宋体" w:hAnsi="宋体" w:cs="Tahoma"/>
                <w:color w:val="000000"/>
                <w:sz w:val="24"/>
                <w:szCs w:val="24"/>
              </w:rPr>
              <w:t>1</w:t>
            </w:r>
          </w:p>
        </w:tc>
        <w:tc>
          <w:tcPr>
            <w:tcW w:w="1843" w:type="dxa"/>
            <w:tcBorders>
              <w:top w:val="single" w:sz="6" w:space="0" w:color="auto"/>
              <w:left w:val="single" w:sz="6" w:space="0" w:color="auto"/>
              <w:bottom w:val="single" w:sz="6" w:space="0" w:color="auto"/>
              <w:right w:val="single" w:sz="6" w:space="0" w:color="auto"/>
            </w:tcBorders>
          </w:tcPr>
          <w:p w:rsidR="0094653A" w:rsidRDefault="00C84207">
            <w:pPr>
              <w:autoSpaceDE w:val="0"/>
              <w:autoSpaceDN w:val="0"/>
              <w:spacing w:line="360" w:lineRule="auto"/>
              <w:jc w:val="center"/>
              <w:rPr>
                <w:rFonts w:ascii="宋体" w:hAnsi="宋体" w:cs="宋体"/>
                <w:color w:val="000000"/>
                <w:sz w:val="24"/>
                <w:szCs w:val="24"/>
              </w:rPr>
            </w:pPr>
            <w:r>
              <w:rPr>
                <w:rFonts w:ascii="宋体" w:hAnsi="宋体" w:cs="宋体" w:hint="eastAsia"/>
                <w:color w:val="000000"/>
                <w:sz w:val="24"/>
                <w:szCs w:val="24"/>
              </w:rPr>
              <w:t>摄像头</w:t>
            </w:r>
          </w:p>
        </w:tc>
        <w:tc>
          <w:tcPr>
            <w:tcW w:w="5387" w:type="dxa"/>
            <w:tcBorders>
              <w:top w:val="single" w:sz="6" w:space="0" w:color="auto"/>
              <w:left w:val="single" w:sz="6" w:space="0" w:color="auto"/>
              <w:bottom w:val="single" w:sz="6" w:space="0" w:color="auto"/>
              <w:right w:val="single" w:sz="6" w:space="0" w:color="auto"/>
            </w:tcBorders>
          </w:tcPr>
          <w:p w:rsidR="00000000" w:rsidRDefault="00C84207">
            <w:pPr>
              <w:spacing w:line="360" w:lineRule="auto"/>
              <w:rPr>
                <w:rFonts w:ascii="宋体" w:hAnsi="宋体" w:cs="宋体"/>
                <w:color w:val="0D0D0D"/>
                <w:sz w:val="18"/>
                <w:szCs w:val="18"/>
              </w:rPr>
            </w:pPr>
            <w:r>
              <w:rPr>
                <w:rFonts w:ascii="微软雅黑" w:hAnsi="微软雅黑" w:cs="宋体" w:hint="eastAsia"/>
                <w:sz w:val="18"/>
                <w:szCs w:val="18"/>
              </w:rPr>
              <w:t>200万 1/3" CMOS ICR日夜型防尘防水防暴网络摄像机；宽动态范围 120dB；主码流分辨率与帧率 50Hz: 25fps (1920 × 1080,1280 × 960,1280 × 720)；60Hz: 30fps (1920 × 1080,1280 × 960,1280 ×720)；感兴趣区域 ROI支持三码流分别设置4个固定区域、全画面动态人脸跟踪；行为分析 越界侦测,区域入侵侦测,进入/离开区域侦测,徘徊侦测,人员聚集侦测,快速运动侦测,停车侦测,物品遗留/拿取侦测；异常侦测 场景变更侦测,,音频陡升/陡降侦测,音频有无侦测，虚焦侦测；识别检测 人脸侦测；视频输出 1Vp-p Composite Output(75Ω/CVBS)；最大支持DC24V 1A或AC110V 500mA；工作温度和湿度 -30℃~60℃,湿度小于95%(无凝结)；-H：-40℃~60℃；电源供应 DC12V/AC24V/PoE(802.3af)；功耗 7.5W MAX；防暴等级 防暴等级支持IK10；</w:t>
            </w:r>
            <w:r>
              <w:rPr>
                <w:rFonts w:ascii="宋体" w:hAnsi="宋体" w:hint="eastAsia"/>
                <w:sz w:val="24"/>
                <w:szCs w:val="24"/>
              </w:rPr>
              <w:t>★</w:t>
            </w:r>
            <w:r>
              <w:rPr>
                <w:rFonts w:ascii="微软雅黑" w:hAnsi="微软雅黑" w:cs="宋体" w:hint="eastAsia"/>
                <w:sz w:val="18"/>
                <w:szCs w:val="18"/>
              </w:rPr>
              <w:t>提供国家安全防范报警系统产品质量监督检验中心出具的型式检测报告复印件并加盖供应商公章</w:t>
            </w:r>
          </w:p>
        </w:tc>
        <w:tc>
          <w:tcPr>
            <w:tcW w:w="850" w:type="dxa"/>
            <w:tcBorders>
              <w:top w:val="single" w:sz="6" w:space="0" w:color="auto"/>
              <w:left w:val="single" w:sz="6" w:space="0" w:color="auto"/>
              <w:bottom w:val="single" w:sz="6" w:space="0" w:color="auto"/>
              <w:right w:val="single" w:sz="6" w:space="0" w:color="auto"/>
            </w:tcBorders>
          </w:tcPr>
          <w:p w:rsidR="0094653A" w:rsidRDefault="00C84207">
            <w:pPr>
              <w:autoSpaceDE w:val="0"/>
              <w:autoSpaceDN w:val="0"/>
              <w:spacing w:line="360" w:lineRule="auto"/>
              <w:jc w:val="center"/>
              <w:rPr>
                <w:rFonts w:ascii="宋体" w:hAnsi="宋体" w:cs="宋体"/>
                <w:color w:val="000000"/>
                <w:sz w:val="24"/>
                <w:szCs w:val="24"/>
              </w:rPr>
            </w:pPr>
            <w:r>
              <w:rPr>
                <w:rFonts w:ascii="宋体" w:hAnsi="宋体" w:cs="宋体" w:hint="eastAsia"/>
                <w:color w:val="000000"/>
                <w:sz w:val="24"/>
                <w:szCs w:val="24"/>
              </w:rPr>
              <w:t>台</w:t>
            </w:r>
          </w:p>
        </w:tc>
        <w:tc>
          <w:tcPr>
            <w:tcW w:w="1134" w:type="dxa"/>
            <w:tcBorders>
              <w:top w:val="single" w:sz="6" w:space="0" w:color="auto"/>
              <w:left w:val="single" w:sz="6" w:space="0" w:color="auto"/>
              <w:bottom w:val="single" w:sz="6" w:space="0" w:color="auto"/>
              <w:right w:val="single" w:sz="6" w:space="0" w:color="auto"/>
            </w:tcBorders>
          </w:tcPr>
          <w:p w:rsidR="0094653A" w:rsidRDefault="00C84207">
            <w:pPr>
              <w:autoSpaceDE w:val="0"/>
              <w:autoSpaceDN w:val="0"/>
              <w:spacing w:line="360" w:lineRule="auto"/>
              <w:jc w:val="center"/>
              <w:rPr>
                <w:rFonts w:ascii="宋体" w:hAnsi="宋体" w:cs="Tahoma"/>
                <w:color w:val="000000"/>
                <w:sz w:val="24"/>
                <w:szCs w:val="24"/>
              </w:rPr>
            </w:pPr>
            <w:r>
              <w:rPr>
                <w:rFonts w:ascii="宋体" w:hAnsi="宋体" w:cs="Tahoma" w:hint="eastAsia"/>
                <w:color w:val="000000"/>
                <w:sz w:val="24"/>
                <w:szCs w:val="24"/>
              </w:rPr>
              <w:t>22</w:t>
            </w:r>
          </w:p>
        </w:tc>
      </w:tr>
      <w:tr w:rsidR="0094653A">
        <w:trPr>
          <w:trHeight w:val="286"/>
        </w:trPr>
        <w:tc>
          <w:tcPr>
            <w:tcW w:w="709" w:type="dxa"/>
            <w:tcBorders>
              <w:top w:val="single" w:sz="6" w:space="0" w:color="auto"/>
              <w:left w:val="single" w:sz="6" w:space="0" w:color="auto"/>
              <w:bottom w:val="single" w:sz="6" w:space="0" w:color="auto"/>
              <w:right w:val="single" w:sz="6" w:space="0" w:color="auto"/>
            </w:tcBorders>
          </w:tcPr>
          <w:p w:rsidR="0094653A" w:rsidRDefault="00C84207">
            <w:pPr>
              <w:autoSpaceDE w:val="0"/>
              <w:autoSpaceDN w:val="0"/>
              <w:spacing w:line="360" w:lineRule="auto"/>
              <w:jc w:val="center"/>
              <w:rPr>
                <w:rFonts w:ascii="宋体" w:hAnsi="宋体" w:cs="Tahoma"/>
                <w:color w:val="000000"/>
                <w:sz w:val="24"/>
                <w:szCs w:val="24"/>
              </w:rPr>
            </w:pPr>
            <w:r>
              <w:rPr>
                <w:rFonts w:ascii="宋体" w:hAnsi="宋体" w:cs="Tahoma" w:hint="eastAsia"/>
                <w:color w:val="000000"/>
                <w:sz w:val="24"/>
                <w:szCs w:val="24"/>
              </w:rPr>
              <w:lastRenderedPageBreak/>
              <w:t>2</w:t>
            </w:r>
          </w:p>
        </w:tc>
        <w:tc>
          <w:tcPr>
            <w:tcW w:w="1843" w:type="dxa"/>
            <w:tcBorders>
              <w:top w:val="single" w:sz="6" w:space="0" w:color="auto"/>
              <w:left w:val="single" w:sz="6" w:space="0" w:color="auto"/>
              <w:bottom w:val="single" w:sz="6" w:space="0" w:color="auto"/>
              <w:right w:val="single" w:sz="6" w:space="0" w:color="auto"/>
            </w:tcBorders>
          </w:tcPr>
          <w:p w:rsidR="0094653A" w:rsidRDefault="00C84207">
            <w:pPr>
              <w:autoSpaceDE w:val="0"/>
              <w:autoSpaceDN w:val="0"/>
              <w:spacing w:line="360" w:lineRule="auto"/>
              <w:jc w:val="center"/>
              <w:rPr>
                <w:rFonts w:ascii="宋体" w:hAnsi="宋体" w:cs="宋体"/>
                <w:color w:val="000000"/>
                <w:sz w:val="24"/>
                <w:szCs w:val="24"/>
              </w:rPr>
            </w:pPr>
            <w:r>
              <w:rPr>
                <w:rFonts w:ascii="宋体" w:hAnsi="宋体" w:cs="宋体" w:hint="eastAsia"/>
                <w:color w:val="000000"/>
                <w:sz w:val="24"/>
                <w:szCs w:val="24"/>
              </w:rPr>
              <w:t>交换机</w:t>
            </w:r>
          </w:p>
        </w:tc>
        <w:tc>
          <w:tcPr>
            <w:tcW w:w="5387" w:type="dxa"/>
            <w:tcBorders>
              <w:top w:val="single" w:sz="6" w:space="0" w:color="auto"/>
              <w:left w:val="single" w:sz="6" w:space="0" w:color="auto"/>
              <w:bottom w:val="single" w:sz="6" w:space="0" w:color="auto"/>
              <w:right w:val="single" w:sz="6" w:space="0" w:color="auto"/>
            </w:tcBorders>
          </w:tcPr>
          <w:p w:rsidR="0094653A" w:rsidRDefault="00C84207">
            <w:pPr>
              <w:autoSpaceDE w:val="0"/>
              <w:autoSpaceDN w:val="0"/>
              <w:rPr>
                <w:rFonts w:ascii="宋体" w:hAnsi="宋体" w:cs="Tahoma"/>
                <w:color w:val="000000"/>
                <w:sz w:val="18"/>
                <w:szCs w:val="18"/>
              </w:rPr>
            </w:pPr>
            <w:r>
              <w:rPr>
                <w:rFonts w:ascii="微软雅黑" w:hAnsi="微软雅黑" w:cs="宋体" w:hint="eastAsia"/>
                <w:sz w:val="18"/>
                <w:szCs w:val="18"/>
              </w:rPr>
              <w:t>16 口百兆 POE 交换机，16 百兆 POE 电口+2 千兆 COMBO 口，非网管</w:t>
            </w:r>
          </w:p>
        </w:tc>
        <w:tc>
          <w:tcPr>
            <w:tcW w:w="850" w:type="dxa"/>
            <w:tcBorders>
              <w:top w:val="single" w:sz="6" w:space="0" w:color="auto"/>
              <w:left w:val="single" w:sz="6" w:space="0" w:color="auto"/>
              <w:bottom w:val="single" w:sz="6" w:space="0" w:color="auto"/>
              <w:right w:val="single" w:sz="6" w:space="0" w:color="auto"/>
            </w:tcBorders>
          </w:tcPr>
          <w:p w:rsidR="0094653A" w:rsidRDefault="00C84207">
            <w:pPr>
              <w:autoSpaceDE w:val="0"/>
              <w:autoSpaceDN w:val="0"/>
              <w:spacing w:line="360" w:lineRule="auto"/>
              <w:jc w:val="center"/>
              <w:rPr>
                <w:rFonts w:ascii="宋体" w:hAnsi="宋体" w:cs="宋体"/>
                <w:color w:val="000000"/>
                <w:sz w:val="24"/>
                <w:szCs w:val="24"/>
              </w:rPr>
            </w:pPr>
            <w:r>
              <w:rPr>
                <w:rFonts w:ascii="宋体" w:hAnsi="宋体" w:cs="宋体" w:hint="eastAsia"/>
                <w:color w:val="000000"/>
                <w:sz w:val="24"/>
                <w:szCs w:val="24"/>
              </w:rPr>
              <w:t>只</w:t>
            </w:r>
          </w:p>
        </w:tc>
        <w:tc>
          <w:tcPr>
            <w:tcW w:w="1134" w:type="dxa"/>
            <w:tcBorders>
              <w:top w:val="single" w:sz="6" w:space="0" w:color="auto"/>
              <w:left w:val="single" w:sz="6" w:space="0" w:color="auto"/>
              <w:bottom w:val="single" w:sz="6" w:space="0" w:color="auto"/>
              <w:right w:val="single" w:sz="6" w:space="0" w:color="auto"/>
            </w:tcBorders>
          </w:tcPr>
          <w:p w:rsidR="0094653A" w:rsidRDefault="00C84207">
            <w:pPr>
              <w:autoSpaceDE w:val="0"/>
              <w:autoSpaceDN w:val="0"/>
              <w:spacing w:line="360" w:lineRule="auto"/>
              <w:jc w:val="center"/>
              <w:rPr>
                <w:rFonts w:ascii="宋体" w:hAnsi="宋体" w:cs="Tahoma"/>
                <w:color w:val="000000"/>
                <w:sz w:val="24"/>
                <w:szCs w:val="24"/>
              </w:rPr>
            </w:pPr>
            <w:r>
              <w:rPr>
                <w:rFonts w:ascii="宋体" w:hAnsi="宋体" w:cs="Tahoma" w:hint="eastAsia"/>
                <w:color w:val="000000"/>
                <w:sz w:val="24"/>
                <w:szCs w:val="24"/>
              </w:rPr>
              <w:t>3</w:t>
            </w:r>
          </w:p>
        </w:tc>
      </w:tr>
      <w:tr w:rsidR="0094653A">
        <w:trPr>
          <w:trHeight w:val="286"/>
        </w:trPr>
        <w:tc>
          <w:tcPr>
            <w:tcW w:w="709" w:type="dxa"/>
            <w:tcBorders>
              <w:top w:val="single" w:sz="6" w:space="0" w:color="auto"/>
              <w:left w:val="single" w:sz="6" w:space="0" w:color="auto"/>
              <w:bottom w:val="single" w:sz="6" w:space="0" w:color="auto"/>
              <w:right w:val="single" w:sz="6" w:space="0" w:color="auto"/>
            </w:tcBorders>
          </w:tcPr>
          <w:p w:rsidR="0094653A" w:rsidRDefault="00C84207">
            <w:pPr>
              <w:autoSpaceDE w:val="0"/>
              <w:autoSpaceDN w:val="0"/>
              <w:spacing w:line="360" w:lineRule="auto"/>
              <w:jc w:val="center"/>
              <w:rPr>
                <w:rFonts w:ascii="宋体" w:hAnsi="宋体" w:cs="Tahoma"/>
                <w:color w:val="000000"/>
                <w:sz w:val="24"/>
                <w:szCs w:val="24"/>
              </w:rPr>
            </w:pPr>
            <w:r>
              <w:rPr>
                <w:rFonts w:ascii="宋体" w:hAnsi="宋体" w:cs="Tahoma" w:hint="eastAsia"/>
                <w:color w:val="000000"/>
                <w:sz w:val="24"/>
                <w:szCs w:val="24"/>
              </w:rPr>
              <w:t>3</w:t>
            </w:r>
          </w:p>
        </w:tc>
        <w:tc>
          <w:tcPr>
            <w:tcW w:w="1843" w:type="dxa"/>
            <w:tcBorders>
              <w:top w:val="single" w:sz="6" w:space="0" w:color="auto"/>
              <w:left w:val="single" w:sz="6" w:space="0" w:color="auto"/>
              <w:bottom w:val="single" w:sz="6" w:space="0" w:color="auto"/>
              <w:right w:val="single" w:sz="6" w:space="0" w:color="auto"/>
            </w:tcBorders>
          </w:tcPr>
          <w:p w:rsidR="0094653A" w:rsidRDefault="00C84207">
            <w:pPr>
              <w:autoSpaceDE w:val="0"/>
              <w:autoSpaceDN w:val="0"/>
              <w:spacing w:line="360" w:lineRule="auto"/>
              <w:jc w:val="center"/>
              <w:rPr>
                <w:rFonts w:ascii="宋体" w:hAnsi="宋体" w:cs="宋体"/>
                <w:color w:val="000000"/>
                <w:sz w:val="24"/>
                <w:szCs w:val="24"/>
              </w:rPr>
            </w:pPr>
            <w:r>
              <w:rPr>
                <w:rFonts w:ascii="宋体" w:hAnsi="宋体" w:cs="宋体" w:hint="eastAsia"/>
                <w:color w:val="000000"/>
                <w:sz w:val="24"/>
                <w:szCs w:val="24"/>
              </w:rPr>
              <w:t>光模块</w:t>
            </w:r>
            <w:r>
              <w:rPr>
                <w:rFonts w:ascii="宋体" w:hAnsi="宋体" w:cs="宋体" w:hint="eastAsia"/>
                <w:color w:val="000000"/>
                <w:sz w:val="24"/>
                <w:szCs w:val="24"/>
              </w:rPr>
              <w:t>(</w:t>
            </w:r>
            <w:r>
              <w:rPr>
                <w:rFonts w:ascii="宋体" w:hAnsi="宋体" w:cs="宋体" w:hint="eastAsia"/>
                <w:color w:val="000000"/>
                <w:sz w:val="24"/>
                <w:szCs w:val="24"/>
              </w:rPr>
              <w:t>接入端</w:t>
            </w:r>
            <w:r>
              <w:rPr>
                <w:rFonts w:ascii="宋体" w:hAnsi="宋体" w:cs="宋体" w:hint="eastAsia"/>
                <w:color w:val="000000"/>
                <w:sz w:val="24"/>
                <w:szCs w:val="24"/>
              </w:rPr>
              <w:t>)</w:t>
            </w:r>
          </w:p>
        </w:tc>
        <w:tc>
          <w:tcPr>
            <w:tcW w:w="5387" w:type="dxa"/>
            <w:tcBorders>
              <w:top w:val="single" w:sz="6" w:space="0" w:color="auto"/>
              <w:left w:val="single" w:sz="6" w:space="0" w:color="auto"/>
              <w:bottom w:val="single" w:sz="6" w:space="0" w:color="auto"/>
              <w:right w:val="single" w:sz="6" w:space="0" w:color="auto"/>
            </w:tcBorders>
          </w:tcPr>
          <w:p w:rsidR="0094653A" w:rsidRDefault="00C84207">
            <w:pPr>
              <w:autoSpaceDE w:val="0"/>
              <w:autoSpaceDN w:val="0"/>
              <w:rPr>
                <w:rFonts w:ascii="微软雅黑" w:hAnsi="微软雅黑" w:cs="宋体"/>
                <w:sz w:val="18"/>
                <w:szCs w:val="18"/>
              </w:rPr>
            </w:pPr>
            <w:r>
              <w:rPr>
                <w:rFonts w:ascii="微软雅黑" w:hAnsi="微软雅黑" w:cs="宋体" w:hint="eastAsia"/>
                <w:sz w:val="18"/>
                <w:szCs w:val="18"/>
              </w:rPr>
              <w:t>单模千兆</w:t>
            </w:r>
          </w:p>
          <w:p w:rsidR="0094653A" w:rsidRDefault="00C84207">
            <w:pPr>
              <w:autoSpaceDE w:val="0"/>
              <w:autoSpaceDN w:val="0"/>
              <w:rPr>
                <w:rFonts w:ascii="微软雅黑" w:hAnsi="微软雅黑" w:cs="宋体"/>
                <w:sz w:val="18"/>
                <w:szCs w:val="18"/>
              </w:rPr>
            </w:pPr>
            <w:r>
              <w:rPr>
                <w:rFonts w:ascii="微软雅黑" w:hAnsi="微软雅黑" w:cs="宋体" w:hint="eastAsia"/>
                <w:sz w:val="18"/>
                <w:szCs w:val="18"/>
              </w:rPr>
              <w:t>传输速率1.25Gbps、</w:t>
            </w:r>
          </w:p>
          <w:p w:rsidR="0094653A" w:rsidRDefault="00C84207">
            <w:pPr>
              <w:autoSpaceDE w:val="0"/>
              <w:autoSpaceDN w:val="0"/>
              <w:rPr>
                <w:rFonts w:ascii="微软雅黑" w:hAnsi="微软雅黑" w:cs="宋体"/>
                <w:sz w:val="18"/>
                <w:szCs w:val="18"/>
              </w:rPr>
            </w:pPr>
            <w:r>
              <w:rPr>
                <w:rFonts w:ascii="微软雅黑" w:hAnsi="微软雅黑" w:cs="宋体" w:hint="eastAsia"/>
                <w:sz w:val="18"/>
                <w:szCs w:val="18"/>
              </w:rPr>
              <w:t>传输距离20公里</w:t>
            </w:r>
          </w:p>
          <w:p w:rsidR="0094653A" w:rsidRDefault="00C84207">
            <w:pPr>
              <w:autoSpaceDE w:val="0"/>
              <w:autoSpaceDN w:val="0"/>
              <w:rPr>
                <w:rFonts w:ascii="宋体" w:hAnsi="宋体" w:cs="宋体"/>
                <w:color w:val="000000"/>
                <w:sz w:val="18"/>
                <w:szCs w:val="18"/>
              </w:rPr>
            </w:pPr>
            <w:r>
              <w:rPr>
                <w:rFonts w:ascii="微软雅黑" w:hAnsi="微软雅黑" w:cs="宋体" w:hint="eastAsia"/>
                <w:sz w:val="18"/>
                <w:szCs w:val="18"/>
              </w:rPr>
              <w:t>工作温度0-70度</w:t>
            </w:r>
          </w:p>
        </w:tc>
        <w:tc>
          <w:tcPr>
            <w:tcW w:w="850" w:type="dxa"/>
            <w:tcBorders>
              <w:top w:val="single" w:sz="6" w:space="0" w:color="auto"/>
              <w:left w:val="single" w:sz="6" w:space="0" w:color="auto"/>
              <w:bottom w:val="single" w:sz="6" w:space="0" w:color="auto"/>
              <w:right w:val="single" w:sz="6" w:space="0" w:color="auto"/>
            </w:tcBorders>
          </w:tcPr>
          <w:p w:rsidR="0094653A" w:rsidRDefault="00C84207">
            <w:pPr>
              <w:autoSpaceDE w:val="0"/>
              <w:autoSpaceDN w:val="0"/>
              <w:spacing w:line="360" w:lineRule="auto"/>
              <w:jc w:val="center"/>
              <w:rPr>
                <w:rFonts w:ascii="宋体" w:hAnsi="宋体" w:cs="宋体"/>
                <w:color w:val="000000"/>
                <w:sz w:val="24"/>
                <w:szCs w:val="24"/>
              </w:rPr>
            </w:pPr>
            <w:r>
              <w:rPr>
                <w:rFonts w:ascii="宋体" w:hAnsi="宋体" w:cs="宋体" w:hint="eastAsia"/>
                <w:color w:val="000000"/>
                <w:sz w:val="24"/>
                <w:szCs w:val="24"/>
              </w:rPr>
              <w:t>只</w:t>
            </w:r>
          </w:p>
        </w:tc>
        <w:tc>
          <w:tcPr>
            <w:tcW w:w="1134" w:type="dxa"/>
            <w:tcBorders>
              <w:top w:val="single" w:sz="6" w:space="0" w:color="auto"/>
              <w:left w:val="single" w:sz="6" w:space="0" w:color="auto"/>
              <w:bottom w:val="single" w:sz="6" w:space="0" w:color="auto"/>
              <w:right w:val="single" w:sz="6" w:space="0" w:color="auto"/>
            </w:tcBorders>
          </w:tcPr>
          <w:p w:rsidR="0094653A" w:rsidRDefault="00C84207">
            <w:pPr>
              <w:autoSpaceDE w:val="0"/>
              <w:autoSpaceDN w:val="0"/>
              <w:spacing w:line="360" w:lineRule="auto"/>
              <w:jc w:val="center"/>
              <w:rPr>
                <w:rFonts w:ascii="宋体" w:hAnsi="宋体" w:cs="Tahoma"/>
                <w:color w:val="000000"/>
                <w:sz w:val="24"/>
                <w:szCs w:val="24"/>
              </w:rPr>
            </w:pPr>
            <w:r>
              <w:rPr>
                <w:rFonts w:ascii="宋体" w:hAnsi="宋体" w:cs="Tahoma" w:hint="eastAsia"/>
                <w:color w:val="000000"/>
                <w:sz w:val="24"/>
                <w:szCs w:val="24"/>
              </w:rPr>
              <w:t>3</w:t>
            </w:r>
          </w:p>
        </w:tc>
      </w:tr>
      <w:tr w:rsidR="0094653A">
        <w:trPr>
          <w:trHeight w:val="1951"/>
        </w:trPr>
        <w:tc>
          <w:tcPr>
            <w:tcW w:w="709" w:type="dxa"/>
            <w:tcBorders>
              <w:top w:val="single" w:sz="6" w:space="0" w:color="auto"/>
              <w:left w:val="single" w:sz="6" w:space="0" w:color="auto"/>
              <w:bottom w:val="single" w:sz="6" w:space="0" w:color="auto"/>
              <w:right w:val="single" w:sz="6" w:space="0" w:color="auto"/>
            </w:tcBorders>
          </w:tcPr>
          <w:p w:rsidR="0094653A" w:rsidRDefault="00C84207">
            <w:pPr>
              <w:autoSpaceDE w:val="0"/>
              <w:autoSpaceDN w:val="0"/>
              <w:spacing w:line="360" w:lineRule="auto"/>
              <w:jc w:val="center"/>
              <w:rPr>
                <w:rFonts w:ascii="宋体" w:hAnsi="宋体" w:cs="Tahoma"/>
                <w:color w:val="000000"/>
                <w:sz w:val="24"/>
                <w:szCs w:val="24"/>
              </w:rPr>
            </w:pPr>
            <w:r>
              <w:rPr>
                <w:rFonts w:ascii="宋体" w:hAnsi="宋体" w:cs="Tahoma" w:hint="eastAsia"/>
                <w:color w:val="000000"/>
                <w:sz w:val="24"/>
                <w:szCs w:val="24"/>
              </w:rPr>
              <w:t>4</w:t>
            </w:r>
          </w:p>
        </w:tc>
        <w:tc>
          <w:tcPr>
            <w:tcW w:w="1843" w:type="dxa"/>
            <w:tcBorders>
              <w:top w:val="single" w:sz="6" w:space="0" w:color="auto"/>
              <w:left w:val="single" w:sz="6" w:space="0" w:color="auto"/>
              <w:bottom w:val="single" w:sz="6" w:space="0" w:color="auto"/>
              <w:right w:val="single" w:sz="6" w:space="0" w:color="auto"/>
            </w:tcBorders>
          </w:tcPr>
          <w:p w:rsidR="0094653A" w:rsidRDefault="00C84207">
            <w:pPr>
              <w:autoSpaceDE w:val="0"/>
              <w:autoSpaceDN w:val="0"/>
              <w:spacing w:before="240" w:line="360" w:lineRule="auto"/>
              <w:rPr>
                <w:rFonts w:ascii="宋体" w:hAnsi="宋体" w:cs="宋体"/>
                <w:color w:val="000000"/>
                <w:sz w:val="24"/>
                <w:szCs w:val="24"/>
              </w:rPr>
            </w:pPr>
            <w:r>
              <w:rPr>
                <w:rFonts w:ascii="宋体" w:hAnsi="宋体" w:cs="宋体" w:hint="eastAsia"/>
                <w:color w:val="000000"/>
                <w:sz w:val="24"/>
                <w:szCs w:val="24"/>
              </w:rPr>
              <w:t>光模块</w:t>
            </w:r>
            <w:r>
              <w:rPr>
                <w:rFonts w:ascii="宋体" w:hAnsi="宋体" w:cs="宋体" w:hint="eastAsia"/>
                <w:color w:val="000000"/>
                <w:sz w:val="24"/>
                <w:szCs w:val="24"/>
              </w:rPr>
              <w:t>(</w:t>
            </w:r>
            <w:r>
              <w:rPr>
                <w:rFonts w:ascii="宋体" w:hAnsi="宋体" w:cs="宋体" w:hint="eastAsia"/>
                <w:color w:val="000000"/>
                <w:sz w:val="24"/>
                <w:szCs w:val="24"/>
              </w:rPr>
              <w:t>接收端</w:t>
            </w:r>
            <w:r>
              <w:rPr>
                <w:rFonts w:ascii="宋体" w:hAnsi="宋体" w:cs="宋体" w:hint="eastAsia"/>
                <w:color w:val="000000"/>
                <w:sz w:val="24"/>
                <w:szCs w:val="24"/>
              </w:rPr>
              <w:t>)</w:t>
            </w:r>
          </w:p>
        </w:tc>
        <w:tc>
          <w:tcPr>
            <w:tcW w:w="5387" w:type="dxa"/>
            <w:tcBorders>
              <w:top w:val="single" w:sz="6" w:space="0" w:color="auto"/>
              <w:left w:val="single" w:sz="6" w:space="0" w:color="auto"/>
              <w:bottom w:val="single" w:sz="6" w:space="0" w:color="auto"/>
              <w:right w:val="single" w:sz="6" w:space="0" w:color="auto"/>
            </w:tcBorders>
          </w:tcPr>
          <w:p w:rsidR="0094653A" w:rsidRDefault="00C84207">
            <w:pPr>
              <w:autoSpaceDE w:val="0"/>
              <w:autoSpaceDN w:val="0"/>
              <w:rPr>
                <w:rFonts w:ascii="微软雅黑" w:hAnsi="微软雅黑" w:cs="宋体"/>
                <w:sz w:val="18"/>
                <w:szCs w:val="18"/>
              </w:rPr>
            </w:pPr>
            <w:r>
              <w:rPr>
                <w:rFonts w:ascii="微软雅黑" w:hAnsi="微软雅黑" w:cs="宋体" w:hint="eastAsia"/>
                <w:sz w:val="18"/>
                <w:szCs w:val="18"/>
              </w:rPr>
              <w:t>单模千兆</w:t>
            </w:r>
          </w:p>
          <w:p w:rsidR="0094653A" w:rsidRDefault="00C84207">
            <w:pPr>
              <w:autoSpaceDE w:val="0"/>
              <w:autoSpaceDN w:val="0"/>
              <w:rPr>
                <w:rFonts w:ascii="微软雅黑" w:hAnsi="微软雅黑" w:cs="宋体"/>
                <w:sz w:val="18"/>
                <w:szCs w:val="18"/>
              </w:rPr>
            </w:pPr>
            <w:r>
              <w:rPr>
                <w:rFonts w:ascii="微软雅黑" w:hAnsi="微软雅黑" w:cs="宋体" w:hint="eastAsia"/>
                <w:sz w:val="18"/>
                <w:szCs w:val="18"/>
              </w:rPr>
              <w:t>传输速率1.25Gbps、</w:t>
            </w:r>
          </w:p>
          <w:p w:rsidR="0094653A" w:rsidRDefault="00C84207">
            <w:pPr>
              <w:autoSpaceDE w:val="0"/>
              <w:autoSpaceDN w:val="0"/>
              <w:rPr>
                <w:rFonts w:ascii="微软雅黑" w:hAnsi="微软雅黑" w:cs="宋体"/>
                <w:sz w:val="18"/>
                <w:szCs w:val="18"/>
              </w:rPr>
            </w:pPr>
            <w:r>
              <w:rPr>
                <w:rFonts w:ascii="微软雅黑" w:hAnsi="微软雅黑" w:cs="宋体" w:hint="eastAsia"/>
                <w:sz w:val="18"/>
                <w:szCs w:val="18"/>
              </w:rPr>
              <w:t>传输距离20公里</w:t>
            </w:r>
          </w:p>
          <w:p w:rsidR="0094653A" w:rsidRDefault="00C84207">
            <w:pPr>
              <w:autoSpaceDE w:val="0"/>
              <w:autoSpaceDN w:val="0"/>
              <w:spacing w:line="360" w:lineRule="auto"/>
              <w:rPr>
                <w:rFonts w:ascii="宋体" w:hAnsi="宋体" w:cs="宋体"/>
                <w:color w:val="000000"/>
                <w:sz w:val="18"/>
                <w:szCs w:val="18"/>
              </w:rPr>
            </w:pPr>
            <w:r>
              <w:rPr>
                <w:rFonts w:ascii="微软雅黑" w:hAnsi="微软雅黑" w:cs="宋体" w:hint="eastAsia"/>
                <w:sz w:val="18"/>
                <w:szCs w:val="18"/>
              </w:rPr>
              <w:t>工作温度0-70度</w:t>
            </w:r>
          </w:p>
        </w:tc>
        <w:tc>
          <w:tcPr>
            <w:tcW w:w="850" w:type="dxa"/>
            <w:tcBorders>
              <w:top w:val="single" w:sz="6" w:space="0" w:color="auto"/>
              <w:left w:val="single" w:sz="6" w:space="0" w:color="auto"/>
              <w:bottom w:val="single" w:sz="6" w:space="0" w:color="auto"/>
              <w:right w:val="single" w:sz="6" w:space="0" w:color="auto"/>
            </w:tcBorders>
          </w:tcPr>
          <w:p w:rsidR="0094653A" w:rsidRDefault="00C84207">
            <w:pPr>
              <w:autoSpaceDE w:val="0"/>
              <w:autoSpaceDN w:val="0"/>
              <w:spacing w:line="360" w:lineRule="auto"/>
              <w:jc w:val="center"/>
              <w:rPr>
                <w:rFonts w:ascii="宋体" w:hAnsi="宋体" w:cs="宋体"/>
                <w:color w:val="000000"/>
                <w:sz w:val="24"/>
                <w:szCs w:val="24"/>
              </w:rPr>
            </w:pPr>
            <w:r>
              <w:rPr>
                <w:rFonts w:ascii="宋体" w:hAnsi="宋体" w:cs="宋体" w:hint="eastAsia"/>
                <w:color w:val="000000"/>
                <w:sz w:val="24"/>
                <w:szCs w:val="24"/>
              </w:rPr>
              <w:t>只</w:t>
            </w:r>
          </w:p>
        </w:tc>
        <w:tc>
          <w:tcPr>
            <w:tcW w:w="1134" w:type="dxa"/>
            <w:tcBorders>
              <w:top w:val="single" w:sz="6" w:space="0" w:color="auto"/>
              <w:left w:val="single" w:sz="6" w:space="0" w:color="auto"/>
              <w:bottom w:val="single" w:sz="6" w:space="0" w:color="auto"/>
              <w:right w:val="single" w:sz="6" w:space="0" w:color="auto"/>
            </w:tcBorders>
          </w:tcPr>
          <w:p w:rsidR="0094653A" w:rsidRDefault="00C84207">
            <w:pPr>
              <w:autoSpaceDE w:val="0"/>
              <w:autoSpaceDN w:val="0"/>
              <w:spacing w:line="360" w:lineRule="auto"/>
              <w:jc w:val="center"/>
              <w:rPr>
                <w:rFonts w:ascii="宋体" w:hAnsi="宋体" w:cs="Tahoma"/>
                <w:color w:val="000000"/>
                <w:sz w:val="24"/>
                <w:szCs w:val="24"/>
              </w:rPr>
            </w:pPr>
            <w:r>
              <w:rPr>
                <w:rFonts w:ascii="宋体" w:hAnsi="宋体" w:cs="Tahoma" w:hint="eastAsia"/>
                <w:color w:val="000000"/>
                <w:sz w:val="24"/>
                <w:szCs w:val="24"/>
              </w:rPr>
              <w:t>3</w:t>
            </w:r>
          </w:p>
        </w:tc>
      </w:tr>
    </w:tbl>
    <w:p w:rsidR="0094653A" w:rsidRDefault="0094653A">
      <w:pPr>
        <w:spacing w:line="360" w:lineRule="auto"/>
        <w:ind w:rightChars="200" w:right="440"/>
        <w:rPr>
          <w:rFonts w:ascii="宋体" w:hAnsi="宋体"/>
          <w:sz w:val="24"/>
          <w:szCs w:val="24"/>
        </w:rPr>
      </w:pPr>
    </w:p>
    <w:sectPr w:rsidR="0094653A" w:rsidSect="00F460B1">
      <w:headerReference w:type="default" r:id="rId8"/>
      <w:pgSz w:w="11906" w:h="16838"/>
      <w:pgMar w:top="1440" w:right="1080" w:bottom="1440" w:left="108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167" w:rsidRDefault="00612167" w:rsidP="0094653A">
      <w:pPr>
        <w:spacing w:after="0"/>
      </w:pPr>
      <w:r>
        <w:separator/>
      </w:r>
    </w:p>
  </w:endnote>
  <w:endnote w:type="continuationSeparator" w:id="1">
    <w:p w:rsidR="00612167" w:rsidRDefault="00612167" w:rsidP="0094653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167" w:rsidRDefault="00612167" w:rsidP="0094653A">
      <w:pPr>
        <w:spacing w:after="0"/>
      </w:pPr>
      <w:r>
        <w:separator/>
      </w:r>
    </w:p>
  </w:footnote>
  <w:footnote w:type="continuationSeparator" w:id="1">
    <w:p w:rsidR="00612167" w:rsidRDefault="00612167" w:rsidP="0094653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53A" w:rsidRDefault="00C84207">
    <w:pPr>
      <w:pStyle w:val="a7"/>
      <w:jc w:val="distribute"/>
    </w:pPr>
    <w:r>
      <w:rPr>
        <w:rFonts w:hint="eastAsia"/>
      </w:rPr>
      <w:t xml:space="preserve">            </w:t>
    </w:r>
    <w:r>
      <w:t xml:space="preserve">                                             </w:t>
    </w:r>
    <w:r>
      <w:rPr>
        <w:rFonts w:hint="eastAsia"/>
      </w:rPr>
      <w:t xml:space="preserve">          </w:t>
    </w:r>
    <w:r>
      <w:t xml:space="preserve">        </w:t>
    </w: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922011"/>
    <w:multiLevelType w:val="singleLevel"/>
    <w:tmpl w:val="55922011"/>
    <w:lvl w:ilvl="0">
      <w:start w:val="1"/>
      <w:numFmt w:val="chineseCounting"/>
      <w:suff w:val="nothing"/>
      <w:lvlText w:val="%1、"/>
      <w:lvlJc w:val="left"/>
    </w:lvl>
  </w:abstractNum>
  <w:abstractNum w:abstractNumId="1">
    <w:nsid w:val="55922BBF"/>
    <w:multiLevelType w:val="singleLevel"/>
    <w:tmpl w:val="55922BBF"/>
    <w:lvl w:ilvl="0">
      <w:start w:val="1"/>
      <w:numFmt w:val="decimal"/>
      <w:lvlText w:val="%1."/>
      <w:lvlJc w:val="left"/>
      <w:pPr>
        <w:tabs>
          <w:tab w:val="left" w:pos="425"/>
        </w:tabs>
        <w:ind w:left="425" w:hanging="425"/>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rawingGridVerticalSpacing w:val="156"/>
  <w:displayHorizontalDrawingGridEvery w:val="2"/>
  <w:displayVerticalDrawingGridEvery w:val="2"/>
  <w:noPunctuationKerning/>
  <w:characterSpacingControl w:val="doNotCompress"/>
  <w:hdrShapeDefaults>
    <o:shapedefaults v:ext="edit" spidmax="9218"/>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
  <w:rsids>
    <w:rsidRoot w:val="00D31D50"/>
    <w:rsid w:val="000A19BC"/>
    <w:rsid w:val="00103EB9"/>
    <w:rsid w:val="001370D8"/>
    <w:rsid w:val="001F1132"/>
    <w:rsid w:val="00203867"/>
    <w:rsid w:val="0024317F"/>
    <w:rsid w:val="0025157D"/>
    <w:rsid w:val="00260690"/>
    <w:rsid w:val="002A09A2"/>
    <w:rsid w:val="002A3D85"/>
    <w:rsid w:val="002B380B"/>
    <w:rsid w:val="0031476F"/>
    <w:rsid w:val="00323B43"/>
    <w:rsid w:val="003662F8"/>
    <w:rsid w:val="00372771"/>
    <w:rsid w:val="00385DBA"/>
    <w:rsid w:val="003D37D8"/>
    <w:rsid w:val="003D609D"/>
    <w:rsid w:val="00415919"/>
    <w:rsid w:val="00426133"/>
    <w:rsid w:val="004358AB"/>
    <w:rsid w:val="0045060C"/>
    <w:rsid w:val="004761D7"/>
    <w:rsid w:val="00493C2E"/>
    <w:rsid w:val="004C3D50"/>
    <w:rsid w:val="004C6B7D"/>
    <w:rsid w:val="004E2A59"/>
    <w:rsid w:val="00506719"/>
    <w:rsid w:val="00520C09"/>
    <w:rsid w:val="00591558"/>
    <w:rsid w:val="005C1EF0"/>
    <w:rsid w:val="00612167"/>
    <w:rsid w:val="00614D86"/>
    <w:rsid w:val="00662680"/>
    <w:rsid w:val="0066290D"/>
    <w:rsid w:val="0066362D"/>
    <w:rsid w:val="006658A7"/>
    <w:rsid w:val="00750711"/>
    <w:rsid w:val="00763F37"/>
    <w:rsid w:val="007C6BF8"/>
    <w:rsid w:val="007D5B60"/>
    <w:rsid w:val="00805AA5"/>
    <w:rsid w:val="0083293B"/>
    <w:rsid w:val="00844C5C"/>
    <w:rsid w:val="00874245"/>
    <w:rsid w:val="008B7726"/>
    <w:rsid w:val="00904CA6"/>
    <w:rsid w:val="0094653A"/>
    <w:rsid w:val="009B4ED1"/>
    <w:rsid w:val="009F4946"/>
    <w:rsid w:val="00A26E99"/>
    <w:rsid w:val="00AD5BD1"/>
    <w:rsid w:val="00B0052A"/>
    <w:rsid w:val="00B27968"/>
    <w:rsid w:val="00B45004"/>
    <w:rsid w:val="00B766C4"/>
    <w:rsid w:val="00BA51EC"/>
    <w:rsid w:val="00C45194"/>
    <w:rsid w:val="00C46376"/>
    <w:rsid w:val="00C528CB"/>
    <w:rsid w:val="00C84207"/>
    <w:rsid w:val="00D30168"/>
    <w:rsid w:val="00D31D50"/>
    <w:rsid w:val="00D66115"/>
    <w:rsid w:val="00DB5968"/>
    <w:rsid w:val="00E40286"/>
    <w:rsid w:val="00E511E9"/>
    <w:rsid w:val="00F355D0"/>
    <w:rsid w:val="00F460B1"/>
    <w:rsid w:val="00F705CF"/>
    <w:rsid w:val="00F82A94"/>
    <w:rsid w:val="00F87CFA"/>
    <w:rsid w:val="2B546F89"/>
    <w:rsid w:val="5C4F24C2"/>
    <w:rsid w:val="746003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53A"/>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94653A"/>
    <w:pPr>
      <w:widowControl w:val="0"/>
      <w:adjustRightInd/>
      <w:snapToGrid/>
      <w:spacing w:after="0"/>
    </w:pPr>
    <w:rPr>
      <w:rFonts w:ascii="Times New Roman" w:eastAsia="宋体" w:hAnsi="Times New Roman" w:cs="Times New Roman"/>
      <w:kern w:val="2"/>
      <w:sz w:val="21"/>
    </w:rPr>
  </w:style>
  <w:style w:type="paragraph" w:styleId="a4">
    <w:name w:val="Plain Text"/>
    <w:basedOn w:val="a"/>
    <w:link w:val="Char0"/>
    <w:uiPriority w:val="99"/>
    <w:unhideWhenUsed/>
    <w:qFormat/>
    <w:rsid w:val="0094653A"/>
    <w:pPr>
      <w:widowControl w:val="0"/>
      <w:tabs>
        <w:tab w:val="left" w:pos="567"/>
      </w:tabs>
      <w:adjustRightInd/>
      <w:snapToGrid/>
      <w:spacing w:after="0" w:line="300" w:lineRule="auto"/>
      <w:jc w:val="both"/>
    </w:pPr>
    <w:rPr>
      <w:rFonts w:ascii="Courier New" w:eastAsia="宋体" w:hAnsi="Courier New" w:cs="Times New Roman"/>
      <w:kern w:val="2"/>
      <w:sz w:val="24"/>
      <w:szCs w:val="20"/>
    </w:rPr>
  </w:style>
  <w:style w:type="paragraph" w:styleId="a5">
    <w:name w:val="Balloon Text"/>
    <w:basedOn w:val="a"/>
    <w:link w:val="Char1"/>
    <w:uiPriority w:val="99"/>
    <w:semiHidden/>
    <w:unhideWhenUsed/>
    <w:qFormat/>
    <w:rsid w:val="0094653A"/>
    <w:pPr>
      <w:spacing w:after="0"/>
    </w:pPr>
    <w:rPr>
      <w:sz w:val="18"/>
      <w:szCs w:val="18"/>
    </w:rPr>
  </w:style>
  <w:style w:type="paragraph" w:styleId="a6">
    <w:name w:val="footer"/>
    <w:basedOn w:val="a"/>
    <w:link w:val="Char2"/>
    <w:uiPriority w:val="99"/>
    <w:semiHidden/>
    <w:unhideWhenUsed/>
    <w:qFormat/>
    <w:rsid w:val="0094653A"/>
    <w:pPr>
      <w:tabs>
        <w:tab w:val="center" w:pos="4153"/>
        <w:tab w:val="right" w:pos="8306"/>
      </w:tabs>
    </w:pPr>
    <w:rPr>
      <w:sz w:val="18"/>
      <w:szCs w:val="18"/>
    </w:rPr>
  </w:style>
  <w:style w:type="paragraph" w:styleId="a7">
    <w:name w:val="header"/>
    <w:basedOn w:val="a"/>
    <w:link w:val="Char3"/>
    <w:uiPriority w:val="99"/>
    <w:unhideWhenUsed/>
    <w:qFormat/>
    <w:rsid w:val="0094653A"/>
    <w:pPr>
      <w:pBdr>
        <w:bottom w:val="single" w:sz="6" w:space="1" w:color="auto"/>
      </w:pBdr>
      <w:tabs>
        <w:tab w:val="center" w:pos="4153"/>
        <w:tab w:val="right" w:pos="8306"/>
      </w:tabs>
      <w:jc w:val="center"/>
    </w:pPr>
    <w:rPr>
      <w:sz w:val="18"/>
      <w:szCs w:val="18"/>
    </w:rPr>
  </w:style>
  <w:style w:type="character" w:styleId="a8">
    <w:name w:val="annotation reference"/>
    <w:basedOn w:val="a0"/>
    <w:uiPriority w:val="99"/>
    <w:semiHidden/>
    <w:unhideWhenUsed/>
    <w:qFormat/>
    <w:rsid w:val="0094653A"/>
    <w:rPr>
      <w:sz w:val="21"/>
      <w:szCs w:val="21"/>
    </w:rPr>
  </w:style>
  <w:style w:type="character" w:customStyle="1" w:styleId="Char3">
    <w:name w:val="页眉 Char"/>
    <w:basedOn w:val="a0"/>
    <w:link w:val="a7"/>
    <w:uiPriority w:val="99"/>
    <w:semiHidden/>
    <w:qFormat/>
    <w:rsid w:val="0094653A"/>
    <w:rPr>
      <w:rFonts w:ascii="Tahoma" w:hAnsi="Tahoma"/>
      <w:sz w:val="18"/>
      <w:szCs w:val="18"/>
    </w:rPr>
  </w:style>
  <w:style w:type="character" w:customStyle="1" w:styleId="Char2">
    <w:name w:val="页脚 Char"/>
    <w:basedOn w:val="a0"/>
    <w:link w:val="a6"/>
    <w:uiPriority w:val="99"/>
    <w:semiHidden/>
    <w:qFormat/>
    <w:rsid w:val="0094653A"/>
    <w:rPr>
      <w:rFonts w:ascii="Tahoma" w:hAnsi="Tahoma"/>
      <w:sz w:val="18"/>
      <w:szCs w:val="18"/>
    </w:rPr>
  </w:style>
  <w:style w:type="character" w:customStyle="1" w:styleId="Char0">
    <w:name w:val="纯文本 Char"/>
    <w:basedOn w:val="a0"/>
    <w:link w:val="a4"/>
    <w:uiPriority w:val="99"/>
    <w:qFormat/>
    <w:rsid w:val="0094653A"/>
    <w:rPr>
      <w:rFonts w:ascii="Courier New" w:eastAsia="宋体" w:hAnsi="Courier New" w:cs="Times New Roman"/>
      <w:kern w:val="2"/>
      <w:sz w:val="24"/>
      <w:szCs w:val="20"/>
    </w:rPr>
  </w:style>
  <w:style w:type="paragraph" w:styleId="a9">
    <w:name w:val="List Paragraph"/>
    <w:basedOn w:val="a"/>
    <w:link w:val="Char4"/>
    <w:uiPriority w:val="34"/>
    <w:qFormat/>
    <w:rsid w:val="0094653A"/>
    <w:pPr>
      <w:widowControl w:val="0"/>
      <w:adjustRightInd/>
      <w:snapToGrid/>
      <w:spacing w:after="0"/>
      <w:ind w:firstLineChars="200" w:firstLine="420"/>
      <w:jc w:val="both"/>
    </w:pPr>
    <w:rPr>
      <w:rFonts w:ascii="Times New Roman" w:eastAsia="宋体" w:hAnsi="Times New Roman" w:cs="Times New Roman"/>
      <w:kern w:val="2"/>
      <w:sz w:val="21"/>
      <w:szCs w:val="21"/>
    </w:rPr>
  </w:style>
  <w:style w:type="character" w:customStyle="1" w:styleId="Char4">
    <w:name w:val="列出段落 Char"/>
    <w:link w:val="a9"/>
    <w:uiPriority w:val="34"/>
    <w:qFormat/>
    <w:rsid w:val="0094653A"/>
    <w:rPr>
      <w:rFonts w:ascii="Times New Roman" w:eastAsia="宋体" w:hAnsi="Times New Roman" w:cs="Times New Roman"/>
      <w:kern w:val="2"/>
      <w:sz w:val="21"/>
      <w:szCs w:val="21"/>
    </w:rPr>
  </w:style>
  <w:style w:type="character" w:customStyle="1" w:styleId="Char">
    <w:name w:val="批注文字 Char"/>
    <w:basedOn w:val="a0"/>
    <w:link w:val="a3"/>
    <w:uiPriority w:val="99"/>
    <w:semiHidden/>
    <w:qFormat/>
    <w:rsid w:val="0094653A"/>
    <w:rPr>
      <w:rFonts w:ascii="Times New Roman" w:eastAsia="宋体" w:hAnsi="Times New Roman" w:cs="Times New Roman"/>
      <w:kern w:val="2"/>
      <w:sz w:val="21"/>
    </w:rPr>
  </w:style>
  <w:style w:type="character" w:customStyle="1" w:styleId="Char1">
    <w:name w:val="批注框文本 Char"/>
    <w:basedOn w:val="a0"/>
    <w:link w:val="a5"/>
    <w:uiPriority w:val="99"/>
    <w:semiHidden/>
    <w:qFormat/>
    <w:rsid w:val="0094653A"/>
    <w:rPr>
      <w:rFonts w:ascii="Tahoma" w:hAnsi="Tahoma"/>
      <w:sz w:val="18"/>
      <w:szCs w:val="18"/>
    </w:rPr>
  </w:style>
  <w:style w:type="paragraph" w:styleId="aa">
    <w:name w:val="annotation subject"/>
    <w:basedOn w:val="a3"/>
    <w:next w:val="a3"/>
    <w:link w:val="Char5"/>
    <w:uiPriority w:val="99"/>
    <w:semiHidden/>
    <w:unhideWhenUsed/>
    <w:rsid w:val="00B766C4"/>
    <w:pPr>
      <w:widowControl/>
      <w:adjustRightInd w:val="0"/>
      <w:snapToGrid w:val="0"/>
      <w:spacing w:after="200"/>
    </w:pPr>
    <w:rPr>
      <w:rFonts w:ascii="Tahoma" w:eastAsia="微软雅黑" w:hAnsi="Tahoma" w:cstheme="minorBidi"/>
      <w:b/>
      <w:bCs/>
      <w:kern w:val="0"/>
      <w:sz w:val="22"/>
    </w:rPr>
  </w:style>
  <w:style w:type="character" w:customStyle="1" w:styleId="Char5">
    <w:name w:val="批注主题 Char"/>
    <w:basedOn w:val="Char"/>
    <w:link w:val="aa"/>
    <w:uiPriority w:val="99"/>
    <w:semiHidden/>
    <w:rsid w:val="00B766C4"/>
    <w:rPr>
      <w:rFonts w:ascii="Tahoma" w:eastAsia="微软雅黑" w:hAnsi="Tahoma" w:cstheme="minorBidi"/>
      <w:b/>
      <w:bCs/>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199</Words>
  <Characters>1138</Characters>
  <Application>Microsoft Office Word</Application>
  <DocSecurity>0</DocSecurity>
  <Lines>9</Lines>
  <Paragraphs>2</Paragraphs>
  <ScaleCrop>false</ScaleCrop>
  <Company>Microsoft</Company>
  <LinksUpToDate>false</LinksUpToDate>
  <CharactersWithSpaces>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FZ</cp:lastModifiedBy>
  <cp:revision>27</cp:revision>
  <dcterms:created xsi:type="dcterms:W3CDTF">2008-09-11T17:20:00Z</dcterms:created>
  <dcterms:modified xsi:type="dcterms:W3CDTF">2019-04-25T00:41:00Z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