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蓝牙型集装箱箱门开关检测模块采购项目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HFBX2026063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二〇二六年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</w:t>
      </w:r>
      <w:bookmarkStart w:id="5" w:name="_GoBack"/>
      <w:bookmarkEnd w:id="5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HFBX2026063；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蓝牙型集装箱箱门开关检测模块采购项目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人民币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13.5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万元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本项目拟为1500套通用集装箱感知模块配套1500套蓝牙型集装箱箱门开关检测模块。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（具体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</w:t>
      </w:r>
    </w:p>
    <w:p w14:paraId="07A4D9A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交付地址：校方指定地点。</w:t>
      </w:r>
    </w:p>
    <w:p w14:paraId="78083A22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交付时间：合同生效后30天内，安装运输、安装、调试等。</w:t>
      </w:r>
    </w:p>
    <w:p w14:paraId="27BDE80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付款方式：货到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经甲方验收合格后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的10天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内，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甲方支付合同全款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二、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报价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周五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郝老师021-38284615</w:t>
      </w:r>
    </w:p>
    <w:p w14:paraId="52A47FAD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7DE6D34A">
      <w:pPr>
        <w:spacing w:line="360" w:lineRule="auto"/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一、项目概况</w:t>
      </w:r>
    </w:p>
    <w:p w14:paraId="46FD54ED">
      <w:pPr>
        <w:spacing w:line="360" w:lineRule="auto"/>
        <w:ind w:firstLine="440" w:firstLineChars="200"/>
        <w:jc w:val="left"/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根据科研横向H20250246-《在船自组网系统及感知模块组网设计研发》项目合同的5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.1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第7条约定：乙方协助甲方在十条集装箱船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上开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展组网实测工作，并在每条船上提供具有入网功能的500套通用集装箱感知模块，配合甲方进行全船组网测试。现根据项目研发进展，以及与甲方签订的补充协议，将继续开展1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500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套通用集装箱感知模块的组网测试。因此，需要为1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500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套通用集装箱感知模块配套1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500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</w:rPr>
        <w:t>套蓝牙型集装箱箱门开关检测模块。</w:t>
      </w:r>
    </w:p>
    <w:p w14:paraId="1ECA80FB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</w:p>
    <w:p w14:paraId="75A7C11C">
      <w:pPr>
        <w:spacing w:line="36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二、设备清单</w:t>
      </w:r>
    </w:p>
    <w:tbl>
      <w:tblPr>
        <w:tblStyle w:val="14"/>
        <w:tblW w:w="499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875"/>
        <w:gridCol w:w="1065"/>
        <w:gridCol w:w="1047"/>
        <w:gridCol w:w="3717"/>
        <w:gridCol w:w="1389"/>
      </w:tblGrid>
      <w:tr w14:paraId="3F88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27" w:type="pct"/>
            <w:vAlign w:val="center"/>
          </w:tcPr>
          <w:p w14:paraId="7D900C02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942" w:type="pct"/>
            <w:vAlign w:val="center"/>
          </w:tcPr>
          <w:p w14:paraId="3E4654E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535" w:type="pct"/>
            <w:vAlign w:val="center"/>
          </w:tcPr>
          <w:p w14:paraId="18C0592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  <w:t>单位</w:t>
            </w:r>
          </w:p>
        </w:tc>
        <w:tc>
          <w:tcPr>
            <w:tcW w:w="526" w:type="pct"/>
            <w:vAlign w:val="center"/>
          </w:tcPr>
          <w:p w14:paraId="14DCCB8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1868" w:type="pct"/>
            <w:vAlign w:val="center"/>
          </w:tcPr>
          <w:p w14:paraId="5375C4D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  <w:t>主要规格</w:t>
            </w:r>
          </w:p>
        </w:tc>
        <w:tc>
          <w:tcPr>
            <w:tcW w:w="698" w:type="pct"/>
            <w:vAlign w:val="center"/>
          </w:tcPr>
          <w:p w14:paraId="10D98381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bCs/>
                <w:color w:val="auto"/>
                <w:sz w:val="22"/>
                <w:szCs w:val="22"/>
                <w:highlight w:val="none"/>
              </w:rPr>
              <w:t>交货期</w:t>
            </w:r>
          </w:p>
        </w:tc>
      </w:tr>
      <w:tr w14:paraId="49DA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427" w:type="pct"/>
            <w:vAlign w:val="center"/>
          </w:tcPr>
          <w:p w14:paraId="7DEF8C0B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942" w:type="pct"/>
            <w:vAlign w:val="center"/>
          </w:tcPr>
          <w:p w14:paraId="27DFD86A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蓝牙型集装箱箱门开关检测模块</w:t>
            </w:r>
          </w:p>
        </w:tc>
        <w:tc>
          <w:tcPr>
            <w:tcW w:w="535" w:type="pct"/>
            <w:vAlign w:val="center"/>
          </w:tcPr>
          <w:p w14:paraId="5A208F7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套</w:t>
            </w:r>
          </w:p>
        </w:tc>
        <w:tc>
          <w:tcPr>
            <w:tcW w:w="526" w:type="pct"/>
            <w:vAlign w:val="center"/>
          </w:tcPr>
          <w:p w14:paraId="59847C04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1500</w:t>
            </w:r>
          </w:p>
        </w:tc>
        <w:tc>
          <w:tcPr>
            <w:tcW w:w="1868" w:type="pct"/>
          </w:tcPr>
          <w:p w14:paraId="0221E8DF">
            <w:pPr>
              <w:pStyle w:val="22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具有箱门开关检测；</w:t>
            </w:r>
          </w:p>
          <w:p w14:paraId="79B67BC3">
            <w:pPr>
              <w:pStyle w:val="22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具有箱内温湿度监测</w:t>
            </w:r>
          </w:p>
          <w:p w14:paraId="653ED931">
            <w:pPr>
              <w:pStyle w:val="22"/>
              <w:widowControl/>
              <w:numPr>
                <w:ilvl w:val="0"/>
                <w:numId w:val="3"/>
              </w:numPr>
              <w:spacing w:line="360" w:lineRule="auto"/>
              <w:ind w:firstLineChars="0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通过蓝牙进行数据交互</w:t>
            </w:r>
          </w:p>
        </w:tc>
        <w:tc>
          <w:tcPr>
            <w:tcW w:w="698" w:type="pct"/>
            <w:vAlign w:val="center"/>
          </w:tcPr>
          <w:p w14:paraId="79D741B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30天</w:t>
            </w:r>
          </w:p>
        </w:tc>
      </w:tr>
    </w:tbl>
    <w:p w14:paraId="09C0BAB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45B30BC5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三</w:t>
      </w:r>
      <w:r>
        <w:rPr>
          <w:rFonts w:hint="default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技术要求</w:t>
      </w:r>
    </w:p>
    <w:p w14:paraId="1A379CE8">
      <w:pPr>
        <w:widowControl/>
        <w:shd w:val="clear" w:color="auto" w:fill="FFFFFF"/>
        <w:spacing w:line="360" w:lineRule="auto"/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蓝牙型集装箱箱门开关检测模块含主控MCU、蓝牙通讯、磁性传感器、温湿度传感器四大主要部件。模块通过磁性传感器来感知是否有开关门事件发生，通过温湿度传感器来监测环境变化，最后记录并通过蓝牙通讯将数据传输给其他设备。</w:t>
      </w:r>
    </w:p>
    <w:p w14:paraId="628B21E2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1.基本要求</w:t>
      </w:r>
    </w:p>
    <w:p w14:paraId="0E9FBE63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传输距离：空旷距离下，蓝牙传输距离不小于12米。</w:t>
      </w:r>
    </w:p>
    <w:p w14:paraId="215782EE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响应时间: 当发生开关门事件时，产生蓝牙上报的响应时间小于1分钟；</w:t>
      </w:r>
    </w:p>
    <w:p w14:paraId="3546A952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bookmarkStart w:id="4" w:name="OLE_LINK1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待机电流：小于等于10微安；</w:t>
      </w:r>
    </w:p>
    <w:p w14:paraId="72DA85DA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通讯方式：蓝牙5.0及以上；</w:t>
      </w:r>
    </w:p>
    <w:p w14:paraId="444DFEF2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供电方式：宽压供电2.4~3.6V ，支持3.0V锂锰电池</w:t>
      </w:r>
      <w:bookmarkEnd w:id="4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；</w:t>
      </w:r>
    </w:p>
    <w:p w14:paraId="7F3A6267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探测距离：磁性传感器探测距离不小于2cm。</w:t>
      </w:r>
    </w:p>
    <w:p w14:paraId="7DDDF71C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2.主体参数</w:t>
      </w:r>
    </w:p>
    <w:p w14:paraId="1C51E33F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尺寸： 长: ≤120mm宽: ≤60mm厚度: ≤12mm</w:t>
      </w:r>
    </w:p>
    <w:p w14:paraId="1E074F42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材质:  V-0​ 级阻燃PC</w:t>
      </w:r>
    </w:p>
    <w:p w14:paraId="7676217D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重量: ≤300g</w:t>
      </w:r>
    </w:p>
    <w:p w14:paraId="2CEFC068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其他：IP67</w:t>
      </w:r>
    </w:p>
    <w:p w14:paraId="04B52356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3.磁铁</w:t>
      </w:r>
    </w:p>
    <w:p w14:paraId="34194DA5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尺寸：长: ≤40mm宽: ≤30mm厚度: ≤10mm</w:t>
      </w:r>
    </w:p>
    <w:p w14:paraId="49C47DA5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材质:  V-0​ 级阻燃PC</w:t>
      </w:r>
    </w:p>
    <w:p w14:paraId="1215007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重量: ≤25g</w:t>
      </w:r>
    </w:p>
    <w:p w14:paraId="4ABF2FFE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其他：IP67</w:t>
      </w:r>
    </w:p>
    <w:p w14:paraId="7085C57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4.关键器件硬件技术规格</w:t>
      </w:r>
    </w:p>
    <w:p w14:paraId="166B7E67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（1）微控制器（MCU）</w:t>
      </w:r>
    </w:p>
    <w:p w14:paraId="34DCF91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ARM® Cortex®-M4F 32 位微处理器，内置浮点运算单元</w:t>
      </w:r>
    </w:p>
    <w:p w14:paraId="1C4C4EEE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最高时钟频率：64 兆赫兹</w:t>
      </w:r>
    </w:p>
    <w:p w14:paraId="367CD20F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内置存储器保护单元（MPU），支持 8 个可编程存储区域</w:t>
      </w:r>
    </w:p>
    <w:p w14:paraId="6D935BDE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集成硬件浮点运算单元（FPU）</w:t>
      </w:r>
    </w:p>
    <w:p w14:paraId="3EEE4479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片内存储器：256KB 静态随机存储器（SRAM），具备数据掉电保持功能， 1MB 片内闪存（Flash）</w:t>
      </w:r>
    </w:p>
    <w:p w14:paraId="0FFA0A09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电源管理：供电电压范围：2.2V～3.8V</w:t>
      </w:r>
    </w:p>
    <w:p w14:paraId="2423E44C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低功耗工作模式：深度睡眠模式：典型功耗 2.7 微安，可完整保持全部 256KB SRAM 数据，超深度睡眠模式：典型功耗 1.8 微安，不保持 SRAM 数据</w:t>
      </w:r>
    </w:p>
    <w:p w14:paraId="1AF0628D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（2）微控制器安全性</w:t>
      </w:r>
    </w:p>
    <w:p w14:paraId="13018C0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完整安全加密引擎：</w:t>
      </w:r>
    </w:p>
    <w:p w14:paraId="3D648822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AES 128/192/256 位对称加密（支持 ECB、CBC 两种工作模式）</w:t>
      </w:r>
    </w:p>
    <w:p w14:paraId="54C759AA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基于哈希的消息认证码（HMAC-SHA256）</w:t>
      </w:r>
    </w:p>
    <w:p w14:paraId="7EC7BC6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公钥密码运算（PKC）</w:t>
      </w:r>
    </w:p>
    <w:p w14:paraId="4473A6B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真随机数发生器（TRNG）</w:t>
      </w:r>
    </w:p>
    <w:p w14:paraId="631A20A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（3）低功耗蓝牙</w:t>
      </w:r>
    </w:p>
    <w:p w14:paraId="7C629202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集成控制器层与主机层的蓝牙低功耗 5.1 射频收发器</w:t>
      </w:r>
    </w:p>
    <w:p w14:paraId="6C88488A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支持传输速率：1Mbps、2Mbps、远距离模式（500kbps、125kbps）</w:t>
      </w:r>
    </w:p>
    <w:p w14:paraId="4353D30A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发射功率范围：-20dBm～+7dBm</w:t>
      </w:r>
    </w:p>
    <w:p w14:paraId="01D3F8AF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接收灵敏度（1Mbps 速率）：-96dBm</w:t>
      </w:r>
    </w:p>
    <w:p w14:paraId="3BF8011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接收灵敏度（2Mbps 速率）：-93dBm</w:t>
      </w:r>
    </w:p>
    <w:p w14:paraId="344E3C41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接收灵敏度（远距离 500kbps 速率）：-99dBm</w:t>
      </w:r>
    </w:p>
    <w:p w14:paraId="386A47E1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接收灵敏度（远距离 125kbps 速率）：-102dBm</w:t>
      </w:r>
    </w:p>
    <w:p w14:paraId="60545A67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发射电流：0dBm 发射功率、1Mbps 速率下为 5.6 毫安</w:t>
      </w:r>
    </w:p>
    <w:p w14:paraId="0364D481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    接收电流：1Mbps 速率下为 4.8 毫安</w:t>
      </w:r>
    </w:p>
    <w:p w14:paraId="00643406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（4）磁性传感器</w:t>
      </w:r>
    </w:p>
    <w:p w14:paraId="1F2C71AB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采用干簧管或磁阻传感器。</w:t>
      </w:r>
    </w:p>
    <w:p w14:paraId="07117C67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工作电压： 2.1 ~3.8V。</w:t>
      </w:r>
    </w:p>
    <w:p w14:paraId="44DE1DA9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静态功耗： ≤1.5uA</w:t>
      </w:r>
    </w:p>
    <w:p w14:paraId="1824B69C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工作温度：-40~+85℃</w:t>
      </w:r>
    </w:p>
    <w:p w14:paraId="537E4CD2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（5）温湿度采集</w:t>
      </w:r>
    </w:p>
    <w:p w14:paraId="2F55FF7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温度范围:-40~+125℃，±0.5。</w:t>
      </w:r>
    </w:p>
    <w:p w14:paraId="11353BCA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湿度范围:5~95%，±5。</w:t>
      </w:r>
    </w:p>
    <w:p w14:paraId="42436E87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分辨率：16位。</w:t>
      </w:r>
    </w:p>
    <w:p w14:paraId="2FF40916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ab/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采样时间： ≤ 15ms</w:t>
      </w:r>
    </w:p>
    <w:p w14:paraId="400D54E1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ab/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工作温度：-40~+85℃</w:t>
      </w:r>
    </w:p>
    <w:p w14:paraId="5A7E04F1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5.软件需求规格</w:t>
      </w:r>
    </w:p>
    <w:p w14:paraId="3D4FC3A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蓝牙通讯符合甲方通用集装箱感知模块的蓝牙交互规范</w:t>
      </w:r>
    </w:p>
    <w:p w14:paraId="714DC4FB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开关门实时检测响应时间不超过3秒，具有软件或硬件防抖功能，产生蓝牙上报的响应时间小于1分钟；</w:t>
      </w:r>
    </w:p>
    <w:p w14:paraId="4F8AB54A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温湿度实时探测响应时间不超过1分钟，具有高温告警功能，告警阈值可设置。</w:t>
      </w:r>
    </w:p>
    <w:p w14:paraId="1759A523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具备定时记录并存储温湿度数据的功能，采集频率可设置。</w:t>
      </w:r>
    </w:p>
    <w:p w14:paraId="6520ED9B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蓝牙具有定时心跳上报功能，上报周期可设置。</w:t>
      </w:r>
    </w:p>
    <w:p w14:paraId="3B482E7F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存储的温湿度数据可以通过蓝牙上报给其他设备，支持补报。</w:t>
      </w:r>
    </w:p>
    <w:p w14:paraId="5B2C9A26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具有电池电量监测功能，具有低电压告警功能</w:t>
      </w:r>
    </w:p>
    <w:p w14:paraId="0A17088E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6.技术交付件或技术文档</w:t>
      </w:r>
    </w:p>
    <w:p w14:paraId="12B7DD6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使用操作手册</w:t>
      </w:r>
    </w:p>
    <w:p w14:paraId="79FDE64D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7.应遵循的相关国家标准、行业标准、地方标准等标准、规范</w:t>
      </w:r>
    </w:p>
    <w:p w14:paraId="2F0BCA7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检测项目和标准如下，如果测试有缺陷，乙方需配合甲方限制免费整改。</w:t>
      </w:r>
    </w:p>
    <w:p w14:paraId="72628BFE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1）电磁兼容性（EMC）测试</w:t>
      </w:r>
    </w:p>
    <w:p w14:paraId="49A196E5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（1）IEC 61000-6-2 工业环境抗扰度试验</w:t>
      </w:r>
    </w:p>
    <w:p w14:paraId="5726A056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（2）IEC 61000-6-4 工业环境发射标准</w:t>
      </w:r>
    </w:p>
    <w:p w14:paraId="7FE1F89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 xml:space="preserve">2）环境试验测试 </w:t>
      </w:r>
    </w:p>
    <w:p w14:paraId="1B0A30D7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（1）IEC 60068-2-6 振动</w:t>
      </w:r>
    </w:p>
    <w:p w14:paraId="7100714F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（2）IEC 60068-2-11 盐雾</w:t>
      </w:r>
    </w:p>
    <w:p w14:paraId="3907CF4C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（3）IEC 60068-2-30 交变湿热</w:t>
      </w:r>
    </w:p>
    <w:p w14:paraId="7BA86A27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（4）IEC 60529 外壳防护（IP代码）IP66及IP67</w:t>
      </w:r>
    </w:p>
    <w:p w14:paraId="06FD4851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3）机械安全测试</w:t>
      </w:r>
    </w:p>
    <w:p w14:paraId="3DCBFF8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（1）IEC 60204-1 机械电气安全通用要求</w:t>
      </w:r>
    </w:p>
    <w:p w14:paraId="5615B48E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4）本质安全防爆认证</w:t>
      </w:r>
    </w:p>
    <w:p w14:paraId="19BC8A5F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（1）IEC 60079-0 防爆通用要求</w:t>
      </w:r>
    </w:p>
    <w:p w14:paraId="227A83BD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（2）IEC 60079-1 本质安全型式要求</w:t>
      </w:r>
    </w:p>
    <w:tbl>
      <w:tblPr>
        <w:tblStyle w:val="1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992"/>
        <w:gridCol w:w="6817"/>
      </w:tblGrid>
      <w:tr w14:paraId="0A5C1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7" w:type="pct"/>
            <w:vAlign w:val="center"/>
          </w:tcPr>
          <w:p w14:paraId="4D172C69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color w:val="auto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000" w:type="pct"/>
            <w:vAlign w:val="center"/>
          </w:tcPr>
          <w:p w14:paraId="4D4125B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color w:val="auto"/>
                <w:sz w:val="22"/>
                <w:szCs w:val="22"/>
                <w:highlight w:val="none"/>
              </w:rPr>
              <w:t>指标名称</w:t>
            </w:r>
          </w:p>
        </w:tc>
        <w:tc>
          <w:tcPr>
            <w:tcW w:w="3422" w:type="pct"/>
            <w:vAlign w:val="center"/>
          </w:tcPr>
          <w:p w14:paraId="09E1FA1B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b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b/>
                <w:color w:val="auto"/>
                <w:sz w:val="22"/>
                <w:szCs w:val="22"/>
                <w:highlight w:val="none"/>
              </w:rPr>
              <w:t>指标要求</w:t>
            </w:r>
          </w:p>
        </w:tc>
      </w:tr>
      <w:tr w14:paraId="14F8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7" w:type="pct"/>
            <w:vAlign w:val="center"/>
          </w:tcPr>
          <w:p w14:paraId="057C86BF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000" w:type="pct"/>
            <w:vAlign w:val="center"/>
          </w:tcPr>
          <w:p w14:paraId="1549FE18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蓝牙交互规范</w:t>
            </w:r>
          </w:p>
        </w:tc>
        <w:tc>
          <w:tcPr>
            <w:tcW w:w="3422" w:type="pct"/>
            <w:vAlign w:val="center"/>
          </w:tcPr>
          <w:p w14:paraId="35481571"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可以与甲方通用集装箱感知模块建立连接并正常通信</w:t>
            </w:r>
          </w:p>
        </w:tc>
      </w:tr>
      <w:tr w14:paraId="48D6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7" w:type="pct"/>
            <w:vAlign w:val="center"/>
          </w:tcPr>
          <w:p w14:paraId="0200D594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2</w:t>
            </w:r>
          </w:p>
        </w:tc>
        <w:tc>
          <w:tcPr>
            <w:tcW w:w="1000" w:type="pct"/>
            <w:vAlign w:val="center"/>
          </w:tcPr>
          <w:p w14:paraId="750E47E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开关门检测</w:t>
            </w:r>
          </w:p>
        </w:tc>
        <w:tc>
          <w:tcPr>
            <w:tcW w:w="3422" w:type="pct"/>
            <w:vAlign w:val="center"/>
          </w:tcPr>
          <w:p w14:paraId="2417DC53"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开关门实时检测响应时间不超过3秒，具有软件或硬件防抖功能</w:t>
            </w:r>
          </w:p>
        </w:tc>
      </w:tr>
      <w:tr w14:paraId="07133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7" w:type="pct"/>
            <w:vAlign w:val="center"/>
          </w:tcPr>
          <w:p w14:paraId="49F844C6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3</w:t>
            </w:r>
          </w:p>
        </w:tc>
        <w:tc>
          <w:tcPr>
            <w:tcW w:w="1000" w:type="pct"/>
            <w:vAlign w:val="center"/>
          </w:tcPr>
          <w:p w14:paraId="54732CC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温湿度采集</w:t>
            </w:r>
          </w:p>
        </w:tc>
        <w:tc>
          <w:tcPr>
            <w:tcW w:w="3422" w:type="pct"/>
            <w:vAlign w:val="center"/>
          </w:tcPr>
          <w:p w14:paraId="1031D09E"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温度范围:-40~+125℃，±0.5。</w:t>
            </w:r>
          </w:p>
          <w:p w14:paraId="2358CA78"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湿度范围:5~95%，±5。</w:t>
            </w:r>
          </w:p>
        </w:tc>
      </w:tr>
      <w:tr w14:paraId="4CE69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7" w:type="pct"/>
            <w:vAlign w:val="center"/>
          </w:tcPr>
          <w:p w14:paraId="2447FCA3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4</w:t>
            </w:r>
          </w:p>
        </w:tc>
        <w:tc>
          <w:tcPr>
            <w:tcW w:w="1000" w:type="pct"/>
            <w:vAlign w:val="center"/>
          </w:tcPr>
          <w:p w14:paraId="20D166AB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待机电流</w:t>
            </w:r>
          </w:p>
        </w:tc>
        <w:tc>
          <w:tcPr>
            <w:tcW w:w="3422" w:type="pct"/>
            <w:vAlign w:val="center"/>
          </w:tcPr>
          <w:p w14:paraId="34A4A9AF"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小于等于10微安</w:t>
            </w:r>
          </w:p>
        </w:tc>
      </w:tr>
      <w:tr w14:paraId="3A266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577" w:type="pct"/>
            <w:vAlign w:val="center"/>
          </w:tcPr>
          <w:p w14:paraId="20428B89">
            <w:pPr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5</w:t>
            </w:r>
          </w:p>
        </w:tc>
        <w:tc>
          <w:tcPr>
            <w:tcW w:w="1000" w:type="pct"/>
            <w:vAlign w:val="center"/>
          </w:tcPr>
          <w:p w14:paraId="4D212B5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供电方式</w:t>
            </w:r>
          </w:p>
        </w:tc>
        <w:tc>
          <w:tcPr>
            <w:tcW w:w="3422" w:type="pct"/>
            <w:vAlign w:val="center"/>
          </w:tcPr>
          <w:p w14:paraId="060F7019">
            <w:pPr>
              <w:widowControl/>
              <w:spacing w:line="360" w:lineRule="auto"/>
              <w:jc w:val="left"/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eastAsia="方正兰亭黑简体" w:cs="Times New Roman"/>
                <w:color w:val="auto"/>
                <w:sz w:val="22"/>
                <w:szCs w:val="22"/>
                <w:highlight w:val="none"/>
              </w:rPr>
              <w:t>宽压供电2.4~3.6V ，支持3.0V锂锰电池</w:t>
            </w:r>
          </w:p>
        </w:tc>
      </w:tr>
    </w:tbl>
    <w:p w14:paraId="5FD5B5B1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</w:pPr>
    </w:p>
    <w:p w14:paraId="34E97200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kern w:val="0"/>
          <w:sz w:val="22"/>
          <w:szCs w:val="2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四</w:t>
      </w:r>
      <w:r>
        <w:rPr>
          <w:rFonts w:hint="default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、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kern w:val="0"/>
          <w:sz w:val="22"/>
          <w:szCs w:val="22"/>
          <w:highlight w:val="none"/>
          <w:lang w:val="en-US" w:eastAsia="zh-CN"/>
        </w:rPr>
        <w:t>其他要求</w:t>
      </w:r>
    </w:p>
    <w:p w14:paraId="52172437">
      <w:pPr>
        <w:widowControl/>
        <w:shd w:val="clear" w:color="auto" w:fill="FFFFFF"/>
        <w:spacing w:line="360" w:lineRule="auto"/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包装并根据科研项目涉及的船期要求，运输至中国大陆的主要港口。</w:t>
      </w:r>
    </w:p>
    <w:p w14:paraId="79CA1AE5">
      <w:pPr>
        <w:widowControl/>
        <w:shd w:val="clear" w:color="auto" w:fill="FFFFFF"/>
        <w:spacing w:line="360" w:lineRule="auto"/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2、质保期：验收合格后提供不少于2年的免费质保服务。</w:t>
      </w:r>
    </w:p>
    <w:p w14:paraId="21D14AFE">
      <w:pPr>
        <w:widowControl/>
        <w:shd w:val="clear" w:color="auto" w:fill="FFFFFF"/>
        <w:spacing w:line="360" w:lineRule="auto"/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3、售后服务要求：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所有硬件2年免费保修、所有软件2年免费维护升级，相关设备将以快递的形式寄回，寄回后须在7个工作日内予以维修。</w:t>
      </w:r>
    </w:p>
    <w:p w14:paraId="76A6C564">
      <w:pPr>
        <w:widowControl/>
        <w:shd w:val="clear" w:color="auto" w:fill="FFFFFF"/>
        <w:spacing w:line="360" w:lineRule="auto"/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  <w:t>4、履约验收：</w:t>
      </w:r>
    </w:p>
    <w:p w14:paraId="6728D65C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验收主体：按学校规定组织验收专家组</w:t>
      </w:r>
    </w:p>
    <w:p w14:paraId="4438D544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验收时间：货物交付后15个工作日内</w:t>
      </w:r>
    </w:p>
    <w:p w14:paraId="4F913009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验收方式：会议验收</w:t>
      </w:r>
    </w:p>
    <w:p w14:paraId="4DD18D68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验收程序：查看相关文件（含科研项目甲方的接收确认文件）</w:t>
      </w:r>
    </w:p>
    <w:p w14:paraId="02A4A515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验收内容：根据合同约定的内容进行验收</w:t>
      </w:r>
    </w:p>
    <w:p w14:paraId="6329043C">
      <w:pPr>
        <w:widowControl/>
        <w:shd w:val="clear" w:color="auto" w:fill="FFFFFF"/>
        <w:spacing w:line="360" w:lineRule="auto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  <w:u w:val="none"/>
          <w:lang w:val="zh-CN" w:eastAsia="zh-CN"/>
        </w:rPr>
        <w:t>验收标准：满足合同约定</w:t>
      </w:r>
    </w:p>
    <w:p w14:paraId="104324FB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0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34"/>
        <w:gridCol w:w="713"/>
        <w:gridCol w:w="6830"/>
      </w:tblGrid>
      <w:tr w14:paraId="6400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742FB55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873" w:type="pct"/>
            <w:noWrap w:val="0"/>
            <w:vAlign w:val="center"/>
          </w:tcPr>
          <w:p w14:paraId="5F54B63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59" w:type="pct"/>
            <w:noWrap w:val="0"/>
            <w:vAlign w:val="center"/>
          </w:tcPr>
          <w:p w14:paraId="25FE165D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436" w:type="pct"/>
            <w:noWrap w:val="0"/>
            <w:vAlign w:val="center"/>
          </w:tcPr>
          <w:p w14:paraId="1A73747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b/>
                <w:bCs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41C4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FFFCA77">
            <w:pPr>
              <w:spacing w:line="36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7E29D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0CE2961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873" w:type="pct"/>
            <w:noWrap w:val="0"/>
            <w:vAlign w:val="center"/>
          </w:tcPr>
          <w:p w14:paraId="69DFDD8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5224EE0B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4CB6FE5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30</w:t>
            </w:r>
          </w:p>
        </w:tc>
        <w:tc>
          <w:tcPr>
            <w:tcW w:w="3436" w:type="pct"/>
            <w:noWrap w:val="0"/>
            <w:vAlign w:val="center"/>
          </w:tcPr>
          <w:p w14:paraId="7EE17ECD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的报价为基准价，其价格分为满分30分。其他报价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</w:t>
            </w:r>
          </w:p>
          <w:p w14:paraId="00A2DA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报价得分＝30×（评标基准价/投标报价）。</w:t>
            </w:r>
          </w:p>
        </w:tc>
      </w:tr>
      <w:tr w14:paraId="1CE67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14AC1211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603C3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9B4451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pct"/>
            <w:noWrap w:val="0"/>
            <w:vAlign w:val="center"/>
          </w:tcPr>
          <w:p w14:paraId="4BAF2162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654A2B2C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C2DAE44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3436" w:type="pct"/>
            <w:noWrap w:val="0"/>
            <w:vAlign w:val="center"/>
          </w:tcPr>
          <w:p w14:paraId="4A5A3383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近3年（合同签订日期自202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月起至今）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业绩案例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4674D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147D376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pct"/>
            <w:noWrap w:val="0"/>
            <w:vAlign w:val="center"/>
          </w:tcPr>
          <w:p w14:paraId="069DEA5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技术响应程度</w:t>
            </w:r>
          </w:p>
          <w:p w14:paraId="1793C67A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0332D36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436" w:type="pct"/>
            <w:shd w:val="clear" w:color="auto" w:fill="auto"/>
            <w:noWrap w:val="0"/>
            <w:vAlign w:val="center"/>
          </w:tcPr>
          <w:p w14:paraId="7461B04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32155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6788424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87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3A71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产品性能介绍</w:t>
            </w:r>
          </w:p>
          <w:p w14:paraId="1A5865D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3662F0A0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3436" w:type="pct"/>
            <w:noWrap w:val="0"/>
            <w:vAlign w:val="center"/>
          </w:tcPr>
          <w:p w14:paraId="37F6985E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分）：详细介绍了产品的各项性能参数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62A7189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分）：较全面地介绍了产品的性能参数。</w:t>
            </w:r>
          </w:p>
          <w:p w14:paraId="70A493C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分）：介绍了部分性能参数，但不够全面或详细。</w:t>
            </w:r>
          </w:p>
          <w:p w14:paraId="0BEE09A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分）：性能参数介绍不完整或存在明显错误。</w:t>
            </w:r>
          </w:p>
        </w:tc>
      </w:tr>
      <w:tr w14:paraId="261A6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329" w:type="pct"/>
            <w:noWrap w:val="0"/>
            <w:vAlign w:val="center"/>
          </w:tcPr>
          <w:p w14:paraId="063649C8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pct"/>
            <w:noWrap w:val="0"/>
            <w:vAlign w:val="center"/>
          </w:tcPr>
          <w:p w14:paraId="555CFAE5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技术支持与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售后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</w:t>
            </w:r>
          </w:p>
          <w:p w14:paraId="1F53F634">
            <w:pPr>
              <w:pStyle w:val="13"/>
              <w:spacing w:line="360" w:lineRule="auto"/>
              <w:ind w:firstLine="200" w:firstLineChars="100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59" w:type="pct"/>
            <w:noWrap w:val="0"/>
            <w:vAlign w:val="center"/>
          </w:tcPr>
          <w:p w14:paraId="7D753253">
            <w:pPr>
              <w:spacing w:line="36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436" w:type="pct"/>
            <w:noWrap w:val="0"/>
            <w:vAlign w:val="center"/>
          </w:tcPr>
          <w:p w14:paraId="566D5B29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12～15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分）：提供了详尽的技术支持方案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以及售后服务方案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，包括快速响应机制、服务承诺等。</w:t>
            </w:r>
          </w:p>
          <w:p w14:paraId="1B650857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分）：提供了较为全面的技术支持方案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和售后服务方案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，但计划不够详细。</w:t>
            </w:r>
          </w:p>
          <w:p w14:paraId="2E6A021F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分）：方案较为简单，缺乏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具体的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计划。</w:t>
            </w:r>
          </w:p>
          <w:p w14:paraId="4BA27702">
            <w:pPr>
              <w:spacing w:line="360" w:lineRule="auto"/>
              <w:jc w:val="both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分）：未提供技术支持方案或售后服务承诺。</w:t>
            </w:r>
          </w:p>
        </w:tc>
      </w:tr>
    </w:tbl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type w:val="continuous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项目编号：HFBX2026063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8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5F2988C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2062"/>
        <w:gridCol w:w="971"/>
        <w:gridCol w:w="1463"/>
        <w:gridCol w:w="581"/>
        <w:gridCol w:w="876"/>
        <w:gridCol w:w="876"/>
        <w:gridCol w:w="1230"/>
        <w:gridCol w:w="1397"/>
      </w:tblGrid>
      <w:tr w14:paraId="48147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7E9217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0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FC86E8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产品名称</w:t>
            </w:r>
          </w:p>
        </w:tc>
        <w:tc>
          <w:tcPr>
            <w:tcW w:w="48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5F8969C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品牌</w:t>
            </w:r>
          </w:p>
        </w:tc>
        <w:tc>
          <w:tcPr>
            <w:tcW w:w="733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16AB36D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型号规格</w:t>
            </w:r>
          </w:p>
        </w:tc>
        <w:tc>
          <w:tcPr>
            <w:tcW w:w="292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A41A9BF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数量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2044959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单价</w:t>
            </w:r>
          </w:p>
        </w:tc>
        <w:tc>
          <w:tcPr>
            <w:tcW w:w="440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61A1F830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金额</w:t>
            </w:r>
          </w:p>
        </w:tc>
        <w:tc>
          <w:tcPr>
            <w:tcW w:w="618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2F9A1E62">
            <w:pPr>
              <w:spacing w:line="440" w:lineRule="exact"/>
              <w:jc w:val="center"/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</w:rPr>
              <w:t>质保时间</w:t>
            </w:r>
          </w:p>
        </w:tc>
        <w:tc>
          <w:tcPr>
            <w:tcW w:w="700" w:type="pct"/>
            <w:tcBorders>
              <w:top w:val="single" w:color="auto" w:sz="12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09E42E8D">
            <w:pPr>
              <w:spacing w:line="440" w:lineRule="exact"/>
              <w:jc w:val="center"/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ascii="黑体" w:hAnsi="华文楷体" w:eastAsia="黑体"/>
                <w:color w:val="auto"/>
                <w:kern w:val="0"/>
                <w:sz w:val="24"/>
                <w:highlight w:val="none"/>
              </w:rPr>
              <w:t>最快供货</w:t>
            </w:r>
            <w:r>
              <w:rPr>
                <w:rFonts w:hint="eastAsia" w:ascii="黑体" w:hAnsi="华文楷体" w:eastAsia="黑体"/>
                <w:color w:val="auto"/>
                <w:kern w:val="0"/>
                <w:sz w:val="24"/>
                <w:highlight w:val="none"/>
                <w:lang w:val="en-US" w:eastAsia="zh-CN"/>
              </w:rPr>
              <w:t>时间</w:t>
            </w:r>
          </w:p>
        </w:tc>
      </w:tr>
      <w:tr w14:paraId="6076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top w:val="double" w:color="auto" w:sz="4" w:space="0"/>
              <w:left w:val="single" w:color="auto" w:sz="12" w:space="0"/>
            </w:tcBorders>
            <w:noWrap w:val="0"/>
            <w:vAlign w:val="top"/>
          </w:tcPr>
          <w:p w14:paraId="6904F50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036" w:type="pct"/>
            <w:tcBorders>
              <w:top w:val="double" w:color="auto" w:sz="4" w:space="0"/>
            </w:tcBorders>
            <w:noWrap w:val="0"/>
            <w:vAlign w:val="center"/>
          </w:tcPr>
          <w:p w14:paraId="2716FB82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top w:val="double" w:color="auto" w:sz="4" w:space="0"/>
            </w:tcBorders>
            <w:noWrap w:val="0"/>
            <w:vAlign w:val="top"/>
          </w:tcPr>
          <w:p w14:paraId="68C63CC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top w:val="double" w:color="auto" w:sz="4" w:space="0"/>
            </w:tcBorders>
            <w:noWrap w:val="0"/>
            <w:vAlign w:val="top"/>
          </w:tcPr>
          <w:p w14:paraId="2062DBE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top w:val="double" w:color="auto" w:sz="4" w:space="0"/>
            </w:tcBorders>
            <w:noWrap w:val="0"/>
            <w:vAlign w:val="top"/>
          </w:tcPr>
          <w:p w14:paraId="5576A53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3366DA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top w:val="double" w:color="auto" w:sz="4" w:space="0"/>
            </w:tcBorders>
            <w:noWrap w:val="0"/>
            <w:vAlign w:val="top"/>
          </w:tcPr>
          <w:p w14:paraId="45D03D7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top w:val="double" w:color="auto" w:sz="4" w:space="0"/>
            </w:tcBorders>
            <w:noWrap w:val="0"/>
            <w:vAlign w:val="top"/>
          </w:tcPr>
          <w:p w14:paraId="014679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top w:val="double" w:color="auto" w:sz="4" w:space="0"/>
              <w:right w:val="single" w:color="auto" w:sz="12" w:space="0"/>
            </w:tcBorders>
            <w:noWrap w:val="0"/>
            <w:vAlign w:val="top"/>
          </w:tcPr>
          <w:p w14:paraId="605E89B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3238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</w:tcBorders>
            <w:noWrap w:val="0"/>
            <w:vAlign w:val="top"/>
          </w:tcPr>
          <w:p w14:paraId="29977C7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036" w:type="pct"/>
            <w:noWrap w:val="0"/>
            <w:vAlign w:val="center"/>
          </w:tcPr>
          <w:p w14:paraId="2866E2D0">
            <w:pPr>
              <w:ind w:left="-63" w:leftChars="-30" w:right="-63" w:rightChars="-3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noWrap w:val="0"/>
            <w:vAlign w:val="top"/>
          </w:tcPr>
          <w:p w14:paraId="0669C2F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noWrap w:val="0"/>
            <w:vAlign w:val="top"/>
          </w:tcPr>
          <w:p w14:paraId="4D50415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noWrap w:val="0"/>
            <w:vAlign w:val="top"/>
          </w:tcPr>
          <w:p w14:paraId="74F4D8E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2757136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noWrap w:val="0"/>
            <w:vAlign w:val="top"/>
          </w:tcPr>
          <w:p w14:paraId="45E1288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noWrap w:val="0"/>
            <w:vAlign w:val="top"/>
          </w:tcPr>
          <w:p w14:paraId="5DDB1CC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right w:val="single" w:color="auto" w:sz="12" w:space="0"/>
            </w:tcBorders>
            <w:noWrap w:val="0"/>
            <w:vAlign w:val="top"/>
          </w:tcPr>
          <w:p w14:paraId="6BB70514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66928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5E49ACAD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center"/>
          </w:tcPr>
          <w:p w14:paraId="2D958EE1">
            <w:pPr>
              <w:ind w:left="-42" w:leftChars="-20" w:right="-42" w:rightChars="-20"/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6B0A81D6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58841A2F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6802B6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ECBBA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47E5F9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5140F7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7F3F6EF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A9D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22131CE2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6938BE08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CD1A54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337FC11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3C03B4F1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47DA722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76A33D3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1F0F09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0B4D1DA3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72A11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" w:type="pct"/>
            <w:tcBorders>
              <w:left w:val="single" w:color="auto" w:sz="12" w:space="0"/>
              <w:bottom w:val="single" w:color="auto" w:sz="4" w:space="0"/>
            </w:tcBorders>
            <w:noWrap w:val="0"/>
            <w:vAlign w:val="top"/>
          </w:tcPr>
          <w:p w14:paraId="6A9F333C">
            <w:pPr>
              <w:spacing w:line="440" w:lineRule="exact"/>
              <w:jc w:val="center"/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方正仿宋_GB2312" w:hAnsi="华文楷体" w:eastAsia="方正仿宋_GB2312"/>
                <w:color w:val="auto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036" w:type="pct"/>
            <w:tcBorders>
              <w:bottom w:val="single" w:color="auto" w:sz="4" w:space="0"/>
            </w:tcBorders>
            <w:noWrap w:val="0"/>
            <w:vAlign w:val="top"/>
          </w:tcPr>
          <w:p w14:paraId="5ED63A4B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88" w:type="pct"/>
            <w:tcBorders>
              <w:bottom w:val="single" w:color="auto" w:sz="4" w:space="0"/>
            </w:tcBorders>
            <w:noWrap w:val="0"/>
            <w:vAlign w:val="top"/>
          </w:tcPr>
          <w:p w14:paraId="49A78B8A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33" w:type="pct"/>
            <w:tcBorders>
              <w:bottom w:val="single" w:color="auto" w:sz="4" w:space="0"/>
            </w:tcBorders>
            <w:noWrap w:val="0"/>
            <w:vAlign w:val="top"/>
          </w:tcPr>
          <w:p w14:paraId="2EEE3065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292" w:type="pct"/>
            <w:tcBorders>
              <w:bottom w:val="single" w:color="auto" w:sz="4" w:space="0"/>
            </w:tcBorders>
            <w:noWrap w:val="0"/>
            <w:vAlign w:val="top"/>
          </w:tcPr>
          <w:p w14:paraId="270F8717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2A4C7C00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440" w:type="pct"/>
            <w:tcBorders>
              <w:bottom w:val="single" w:color="auto" w:sz="4" w:space="0"/>
            </w:tcBorders>
            <w:noWrap w:val="0"/>
            <w:vAlign w:val="top"/>
          </w:tcPr>
          <w:p w14:paraId="6028EA0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618" w:type="pct"/>
            <w:tcBorders>
              <w:bottom w:val="single" w:color="auto" w:sz="4" w:space="0"/>
            </w:tcBorders>
            <w:noWrap w:val="0"/>
            <w:vAlign w:val="top"/>
          </w:tcPr>
          <w:p w14:paraId="7530FD9C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700" w:type="pct"/>
            <w:tcBorders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1CF8882E">
            <w:pPr>
              <w:spacing w:line="440" w:lineRule="exact"/>
              <w:jc w:val="center"/>
              <w:rPr>
                <w:rFonts w:ascii="方正仿宋_GB2312" w:hAnsi="华文楷体" w:eastAsia="方正仿宋_GB2312"/>
                <w:color w:val="auto"/>
                <w:kern w:val="0"/>
                <w:sz w:val="24"/>
                <w:highlight w:val="none"/>
              </w:rPr>
            </w:pPr>
          </w:p>
        </w:tc>
      </w:tr>
      <w:tr w14:paraId="512FF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07" w:type="pct"/>
            <w:gridSpan w:val="4"/>
            <w:tcBorders>
              <w:top w:val="double" w:color="auto" w:sz="4" w:space="0"/>
              <w:left w:val="single" w:color="auto" w:sz="12" w:space="0"/>
              <w:bottom w:val="single" w:color="auto" w:sz="12" w:space="0"/>
            </w:tcBorders>
            <w:noWrap w:val="0"/>
            <w:vAlign w:val="top"/>
          </w:tcPr>
          <w:p w14:paraId="57ECA68A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>合计金额（人民币）</w:t>
            </w:r>
          </w:p>
        </w:tc>
        <w:tc>
          <w:tcPr>
            <w:tcW w:w="2492" w:type="pct"/>
            <w:gridSpan w:val="5"/>
            <w:tcBorders>
              <w:top w:val="doub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5C538379">
            <w:pPr>
              <w:spacing w:line="440" w:lineRule="exact"/>
              <w:jc w:val="center"/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华文楷体" w:eastAsia="黑体" w:cs="Times New Roman"/>
                <w:color w:val="auto"/>
                <w:kern w:val="0"/>
                <w:sz w:val="24"/>
                <w:highlight w:val="none"/>
              </w:rPr>
              <w:t xml:space="preserve">￥           （大写）：                               </w:t>
            </w:r>
          </w:p>
        </w:tc>
      </w:tr>
    </w:tbl>
    <w:p w14:paraId="655247D5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2181F384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p w14:paraId="5E23D6EF">
      <w:pPr>
        <w:pStyle w:val="13"/>
        <w:ind w:left="0" w:leftChars="0" w:firstLine="0" w:firstLineChars="0"/>
        <w:rPr>
          <w:rFonts w:hint="eastAsia"/>
          <w:color w:val="auto"/>
          <w:highlight w:val="none"/>
        </w:rPr>
      </w:pPr>
    </w:p>
    <w:p w14:paraId="296AA70E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委托代理人（签字）：        报价日期：      年    月   日</w:t>
      </w:r>
    </w:p>
    <w:p w14:paraId="345567A0">
      <w:pPr>
        <w:rPr>
          <w:rFonts w:hint="eastAsia" w:ascii="黑体" w:hAnsi="华文楷体" w:eastAsia="黑体"/>
          <w:color w:val="auto"/>
          <w:szCs w:val="21"/>
          <w:highlight w:val="none"/>
        </w:rPr>
      </w:pPr>
    </w:p>
    <w:p w14:paraId="24F3C11F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6C546935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60E75B8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4A21681F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4403A77C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作出如下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4A13A388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476D348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7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7CDE4BA2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7D103AD2">
      <w:pPr>
        <w:pStyle w:val="6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6163A2E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75BA9CD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产品资料（产品参数及性能）</w:t>
      </w:r>
    </w:p>
    <w:p w14:paraId="1BB2A8EF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实施计划</w:t>
      </w:r>
    </w:p>
    <w:p w14:paraId="32423874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售后方案</w:t>
      </w:r>
    </w:p>
    <w:p w14:paraId="47143B82">
      <w:pPr>
        <w:pStyle w:val="6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3644FF0B">
      <w:pPr>
        <w:pStyle w:val="6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31B1E6-C10F-4371-90DE-69DD75E5EB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imes NR MT Pro Medium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0D01732-517C-4CB4-8DFB-6FBA6AF5931C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  <w:embedRegular r:id="rId3" w:fontKey="{48C85668-224C-47AD-B3F0-720BF59DCCC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3DC0FA1-376D-4E42-9965-8CF891F74F8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A865C2FB-FDA9-48AF-85CC-055011ADC08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722401"/>
    <w:multiLevelType w:val="multilevel"/>
    <w:tmpl w:val="17722401"/>
    <w:lvl w:ilvl="0" w:tentative="0">
      <w:start w:val="1"/>
      <w:numFmt w:val="japaneseCounting"/>
      <w:pStyle w:val="2"/>
      <w:lvlText w:val="%1、"/>
      <w:lvlJc w:val="left"/>
      <w:pPr>
        <w:ind w:left="464" w:hanging="720"/>
      </w:pPr>
      <w:rPr>
        <w:rFonts w:hint="default"/>
      </w:rPr>
    </w:lvl>
    <w:lvl w:ilvl="1" w:tentative="0">
      <w:start w:val="1"/>
      <w:numFmt w:val="decimalEnclosedCircle"/>
      <w:lvlText w:val="%2"/>
      <w:lvlJc w:val="left"/>
      <w:pPr>
        <w:ind w:left="5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064" w:hanging="440"/>
      </w:pPr>
    </w:lvl>
    <w:lvl w:ilvl="3" w:tentative="0">
      <w:start w:val="1"/>
      <w:numFmt w:val="decimal"/>
      <w:lvlText w:val="%4."/>
      <w:lvlJc w:val="left"/>
      <w:pPr>
        <w:ind w:left="1504" w:hanging="440"/>
      </w:pPr>
    </w:lvl>
    <w:lvl w:ilvl="4" w:tentative="0">
      <w:start w:val="1"/>
      <w:numFmt w:val="lowerLetter"/>
      <w:lvlText w:val="%5)"/>
      <w:lvlJc w:val="left"/>
      <w:pPr>
        <w:ind w:left="1944" w:hanging="440"/>
      </w:pPr>
    </w:lvl>
    <w:lvl w:ilvl="5" w:tentative="0">
      <w:start w:val="1"/>
      <w:numFmt w:val="lowerRoman"/>
      <w:lvlText w:val="%6."/>
      <w:lvlJc w:val="right"/>
      <w:pPr>
        <w:ind w:left="2384" w:hanging="440"/>
      </w:pPr>
    </w:lvl>
    <w:lvl w:ilvl="6" w:tentative="0">
      <w:start w:val="1"/>
      <w:numFmt w:val="decimal"/>
      <w:lvlText w:val="%7."/>
      <w:lvlJc w:val="left"/>
      <w:pPr>
        <w:ind w:left="2824" w:hanging="440"/>
      </w:pPr>
    </w:lvl>
    <w:lvl w:ilvl="7" w:tentative="0">
      <w:start w:val="1"/>
      <w:numFmt w:val="lowerLetter"/>
      <w:lvlText w:val="%8)"/>
      <w:lvlJc w:val="left"/>
      <w:pPr>
        <w:ind w:left="3264" w:hanging="440"/>
      </w:pPr>
    </w:lvl>
    <w:lvl w:ilvl="8" w:tentative="0">
      <w:start w:val="1"/>
      <w:numFmt w:val="lowerRoman"/>
      <w:lvlText w:val="%9."/>
      <w:lvlJc w:val="right"/>
      <w:pPr>
        <w:ind w:left="3704" w:hanging="440"/>
      </w:pPr>
    </w:lvl>
  </w:abstractNum>
  <w:abstractNum w:abstractNumId="1">
    <w:nsid w:val="1FF94165"/>
    <w:multiLevelType w:val="multilevel"/>
    <w:tmpl w:val="1FF9416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E46474"/>
    <w:multiLevelType w:val="multilevel"/>
    <w:tmpl w:val="6EE46474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30317"/>
    <w:rsid w:val="02675436"/>
    <w:rsid w:val="029C08D4"/>
    <w:rsid w:val="035A42B0"/>
    <w:rsid w:val="0875321F"/>
    <w:rsid w:val="09642E33"/>
    <w:rsid w:val="0B7B6E53"/>
    <w:rsid w:val="146C6B60"/>
    <w:rsid w:val="15285D30"/>
    <w:rsid w:val="15285D7F"/>
    <w:rsid w:val="157E6317"/>
    <w:rsid w:val="15D04D45"/>
    <w:rsid w:val="1B307278"/>
    <w:rsid w:val="1DF9272E"/>
    <w:rsid w:val="22AA0589"/>
    <w:rsid w:val="22E71959"/>
    <w:rsid w:val="23ED4A8D"/>
    <w:rsid w:val="24050543"/>
    <w:rsid w:val="26C52776"/>
    <w:rsid w:val="29F67DF6"/>
    <w:rsid w:val="2DAA3F84"/>
    <w:rsid w:val="2E691D1D"/>
    <w:rsid w:val="2FB07FD7"/>
    <w:rsid w:val="37521B51"/>
    <w:rsid w:val="3A774F92"/>
    <w:rsid w:val="3CFB52B6"/>
    <w:rsid w:val="3D6469F5"/>
    <w:rsid w:val="3DBA1AA2"/>
    <w:rsid w:val="3E5C4869"/>
    <w:rsid w:val="3FCC680A"/>
    <w:rsid w:val="41007DAA"/>
    <w:rsid w:val="45DB0FAA"/>
    <w:rsid w:val="480A63EB"/>
    <w:rsid w:val="4A2362AE"/>
    <w:rsid w:val="4AFC4A60"/>
    <w:rsid w:val="4CC21E26"/>
    <w:rsid w:val="4EFD134C"/>
    <w:rsid w:val="51D535C6"/>
    <w:rsid w:val="55CF5109"/>
    <w:rsid w:val="57117CB6"/>
    <w:rsid w:val="573107A3"/>
    <w:rsid w:val="5AEA704B"/>
    <w:rsid w:val="5CB31D19"/>
    <w:rsid w:val="5D66061F"/>
    <w:rsid w:val="5E8720EC"/>
    <w:rsid w:val="5EE9209B"/>
    <w:rsid w:val="62DD78C6"/>
    <w:rsid w:val="63DF4A20"/>
    <w:rsid w:val="684F045C"/>
    <w:rsid w:val="699E1F48"/>
    <w:rsid w:val="6C3138A4"/>
    <w:rsid w:val="6E3767B2"/>
    <w:rsid w:val="6FC06751"/>
    <w:rsid w:val="70984FF9"/>
    <w:rsid w:val="769D2894"/>
    <w:rsid w:val="794117F3"/>
    <w:rsid w:val="7C2C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numPr>
        <w:ilvl w:val="0"/>
        <w:numId w:val="1"/>
      </w:numPr>
      <w:spacing w:before="120" w:after="80"/>
      <w:ind w:firstLineChars="0"/>
      <w:outlineLvl w:val="0"/>
    </w:pPr>
    <w:rPr>
      <w:rFonts w:cs="Times NR MT Pro Medium" w:asciiTheme="majorHAnsi" w:hAnsiTheme="majorHAnsi"/>
      <w:b/>
      <w:bCs/>
      <w:sz w:val="28"/>
      <w:szCs w:val="48"/>
    </w:rPr>
  </w:style>
  <w:style w:type="paragraph" w:styleId="3">
    <w:name w:val="heading 2"/>
    <w:basedOn w:val="1"/>
    <w:next w:val="1"/>
    <w:unhideWhenUsed/>
    <w:qFormat/>
    <w:uiPriority w:val="9"/>
    <w:pPr>
      <w:numPr>
        <w:ilvl w:val="1"/>
        <w:numId w:val="2"/>
      </w:numPr>
      <w:spacing w:before="80" w:after="80"/>
      <w:ind w:firstLineChars="0"/>
      <w:outlineLvl w:val="1"/>
    </w:pPr>
    <w:rPr>
      <w:rFonts w:cs="Times NR MT Pro Medium" w:asciiTheme="majorHAnsi" w:hAnsiTheme="majorHAnsi"/>
      <w:b/>
      <w:bCs/>
      <w:color w:val="000000" w:themeColor="text1"/>
      <w:sz w:val="24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unhideWhenUsed/>
    <w:qFormat/>
    <w:uiPriority w:val="9"/>
    <w:pPr>
      <w:spacing w:before="160" w:after="80"/>
      <w:ind w:left="737" w:firstLine="0" w:firstLineChars="0"/>
      <w:outlineLvl w:val="2"/>
    </w:pPr>
    <w:rPr>
      <w:rFonts w:cs="Times NR MT Pro Medium" w:asciiTheme="majorHAnsi" w:hAnsiTheme="majorHAnsi"/>
      <w:sz w:val="24"/>
      <w:szCs w:val="32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1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Body Text First Indent"/>
    <w:basedOn w:val="5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22"/>
    <w:rPr>
      <w:b/>
      <w:bCs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paragraph" w:customStyle="1" w:styleId="19">
    <w:name w:val="列表段落1"/>
    <w:basedOn w:val="1"/>
    <w:qFormat/>
    <w:uiPriority w:val="0"/>
    <w:pPr>
      <w:ind w:firstLine="420" w:firstLineChars="200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1">
    <w:name w:val="15"/>
    <w:basedOn w:val="16"/>
    <w:qFormat/>
    <w:uiPriority w:val="0"/>
    <w:rPr>
      <w:rFonts w:hint="default" w:ascii="Calibri" w:hAnsi="Calibri" w:cs="Calibri"/>
      <w:b/>
      <w:bCs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楷体 (中文) 楷体"/>
    <w:qFormat/>
    <w:uiPriority w:val="0"/>
    <w:rPr>
      <w:rFonts w:ascii="楷体" w:hAnsi="楷体" w:eastAsia="楷体"/>
      <w:kern w:val="1"/>
      <w:sz w:val="28"/>
    </w:rPr>
  </w:style>
  <w:style w:type="paragraph" w:customStyle="1" w:styleId="24">
    <w:name w:val="正文11"/>
    <w:basedOn w:val="1"/>
    <w:qFormat/>
    <w:uiPriority w:val="0"/>
    <w:pPr>
      <w:ind w:firstLine="560" w:firstLineChars="200"/>
    </w:pPr>
    <w:rPr>
      <w:rFonts w:ascii="宋体" w:hAnsi="宋体" w:eastAsia="宋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3fae3789-5518-41c6-b128-75bc39cb9320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22E8766</paraID>
      <start>0</start>
      <end>2</end>
      <status>unmodified</status>
      <modifiedWord/>
      <trackRevisions>false</trackRevisions>
    </reviewItem>
    <reviewItem>
      <errorID>ad40a572-ba21-46a3-b8da-8f62288f3552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6441606B</paraID>
      <start>0</start>
      <end>2</end>
      <status>unmodified</status>
      <modifiedWord/>
      <trackRevisions>false</trackRevisions>
    </reviewItem>
    <reviewItem>
      <errorID>c9394758-c579-4dc1-b806-7d73bd787cdc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3A3BF07A</paraID>
      <start>0</start>
      <end>2</end>
      <status>unmodified</status>
      <modifiedWord/>
      <trackRevisions>false</trackRevisions>
    </reviewItem>
    <reviewItem>
      <errorID>d15881ff-ffc0-468b-a4c2-32f8e687262d</errorID>
      <errorWord>开</errorWord>
      <group>L1_Grammar</group>
      <groupName>语法问题</groupName>
      <ability>L2_Order</ability>
      <abilityName>语序不当</abilityName>
      <candidateList>
        <item>上开</item>
      </candidateList>
      <explain>句子可能没有遵循时空、逻辑顺序，或者介词、关联词等位置不当。</explain>
      <paraID>46FD54ED</paraID>
      <start>63</start>
      <end>65</end>
      <status>modified</status>
      <modifiedWord>上开</modifiedWord>
      <trackRevisions>false</trackRevisions>
    </reviewItem>
    <reviewItem>
      <errorID>d51ce2da-47b0-4bef-8377-d4fe8855b432</errorID>
      <errorWord>；</errorWord>
      <group>L1_Grammar</group>
      <groupName>语法问题</groupName>
      <ability>L2_Missing</ability>
      <abilityName>成分残缺</abilityName>
      <candidateList>
        <item>功能；</item>
      </candidateList>
      <explain>句子中可能存在主谓宾、修饰语或者必要的词语残缺。</explain>
      <paraID> 221E8DF</paraID>
      <start>8</start>
      <end>9</end>
      <status>unmodified</status>
      <modifiedWord/>
      <trackRevisions>false</trackRevisions>
    </reviewItem>
    <reviewItem>
      <errorID>5c49b6a8-553c-4430-b8b2-45516d9fb6c1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215782EE</paraID>
      <start>4</start>
      <end>5</end>
      <status>unmodified</status>
      <modifiedWord/>
      <trackRevisions>false</trackRevisions>
    </reviewItem>
    <reviewItem>
      <errorID>c0e5636a-c14b-4085-bc0f-d982d06b763b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444DFEF2</paraID>
      <start>12</start>
      <end>13</end>
      <status>unmodified</status>
      <modifiedWord/>
      <trackRevisions>false</trackRevisions>
    </reviewItem>
    <reviewItem>
      <errorID>b12e0582-ca29-4491-a28f-e78af954b5b1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1C51E33F</paraID>
      <start>5</start>
      <end>6</end>
      <status>unmodified</status>
      <modifiedWord/>
      <trackRevisions>false</trackRevisions>
    </reviewItem>
    <reviewItem>
      <errorID>15f7bc4f-4307-4862-bfa4-8a6e24a97366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1C51E33F</paraID>
      <start>14</start>
      <end>15</end>
      <status>unmodified</status>
      <modifiedWord/>
      <trackRevisions>false</trackRevisions>
    </reviewItem>
    <reviewItem>
      <errorID>a1b8aafd-e92c-414a-8790-58e10b615a47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1C51E33F</paraID>
      <start>23</start>
      <end>24</end>
      <status>unmodified</status>
      <modifiedWord/>
      <trackRevisions>false</trackRevisions>
    </reviewItem>
    <reviewItem>
      <errorID>17b77e6a-3ddb-41d4-baac-ef79e6d7b462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1E074F42</paraID>
      <start>2</start>
      <end>3</end>
      <status>unmodified</status>
      <modifiedWord/>
      <trackRevisions>false</trackRevisions>
    </reviewItem>
    <reviewItem>
      <errorID>65784112-affb-4b32-88b1-ac44cb4d03c9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7676217D</paraID>
      <start>2</start>
      <end>3</end>
      <status>unmodified</status>
      <modifiedWord/>
      <trackRevisions>false</trackRevisions>
    </reviewItem>
    <reviewItem>
      <errorID>e4d08ba9-42bd-456d-b641-1d2028fbfaaf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34194DA5</paraID>
      <start>4</start>
      <end>5</end>
      <status>unmodified</status>
      <modifiedWord/>
      <trackRevisions>false</trackRevisions>
    </reviewItem>
    <reviewItem>
      <errorID>142d2114-4a53-46e6-a203-4b8824afbbbb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34194DA5</paraID>
      <start>12</start>
      <end>13</end>
      <status>unmodified</status>
      <modifiedWord/>
      <trackRevisions>false</trackRevisions>
    </reviewItem>
    <reviewItem>
      <errorID>defcda8b-5c69-438d-8bcc-33c38a913faa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34194DA5</paraID>
      <start>21</start>
      <end>22</end>
      <status>unmodified</status>
      <modifiedWord/>
      <trackRevisions>false</trackRevisions>
    </reviewItem>
    <reviewItem>
      <errorID>f4736d24-b68c-4855-9c1c-aa253edbbde5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49C47DA5</paraID>
      <start>2</start>
      <end>3</end>
      <status>unmodified</status>
      <modifiedWord/>
      <trackRevisions>false</trackRevisions>
    </reviewItem>
    <reviewItem>
      <errorID>077f608c-cf4d-483d-b783-5d75d91c0eb1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12150074</paraID>
      <start>2</start>
      <end>3</end>
      <status>unmodified</status>
      <modifiedWord/>
      <trackRevisions>false</trackRevisions>
    </reviewItem>
    <reviewItem>
      <errorID>f606b697-e56d-4530-94e3-1af1162d42ad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2F55FF70</paraID>
      <start>4</start>
      <end>5</end>
      <status>unmodified</status>
      <modifiedWord/>
      <trackRevisions>false</trackRevisions>
    </reviewItem>
    <reviewItem>
      <errorID>8250fefa-9e6c-4446-ae35-4cd1c6290f96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11353BCA</paraID>
      <start>4</start>
      <end>5</end>
      <status>unmodified</status>
      <modifiedWord/>
      <trackRevisions>false</trackRevisions>
    </reviewItem>
    <reviewItem>
      <errorID>92676ec9-0b47-47af-a1b9-071bc593b738</errorID>
      <errorWord>5~95%</errorWord>
      <group>L1_Knowledge</group>
      <groupName>知识性问题</groupName>
      <ability>L2_Knowledge</ability>
      <abilityName>其他知识</abilityName>
      <candidateList>
        <item>5%～95%</item>
      </candidateList>
      <explain>1. “5~95%”中的单位“%”仅出现在后一个数字上，容易引起歧义；根据《现代汉语标点符号数字用法规范手册》，数字表示范围两边需要使用统一的格式。2.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11353BCA</paraID>
      <start>5</start>
      <end>10</end>
      <status>unmodified</status>
      <modifiedWord/>
      <trackRevisions>false</trackRevisions>
    </reviewItem>
    <reviewItem>
      <errorID>67163af4-ec82-4899-a481-cbd7131a806b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1031D09E</paraID>
      <start>4</start>
      <end>5</end>
      <status>unmodified</status>
      <modifiedWord/>
      <trackRevisions>false</trackRevisions>
    </reviewItem>
    <reviewItem>
      <errorID>efe0605a-47e2-432a-80f1-46e93fcda6e5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2358CA78</paraID>
      <start>4</start>
      <end>5</end>
      <status>unmodified</status>
      <modifiedWord/>
      <trackRevisions>false</trackRevisions>
    </reviewItem>
    <reviewItem>
      <errorID>a8da683f-72ab-4a02-9033-0cd2e2b3899f</errorID>
      <errorWord>5~95%</errorWord>
      <group>L1_Knowledge</group>
      <groupName>知识性问题</groupName>
      <ability>L2_Knowledge</ability>
      <abilityName>其他知识</abilityName>
      <candidateList>
        <item>5%～95%</item>
      </candidateList>
      <explain>1. “5~95%”中的单位“%”仅出现在后一个数字上，容易引起歧义；根据《现代汉语标点符号数字用法规范手册》，数字表示范围两边需要使用统一的格式。2.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2358CA78</paraID>
      <start>5</start>
      <end>10</end>
      <status>unmodified</status>
      <modifiedWord/>
      <trackRevisions>false</trackRevisions>
    </reviewItem>
    <reviewItem>
      <errorID>c8f772ac-b88d-4f51-afb8-a1cc13f07afa</errorID>
      <errorWord>~</errorWord>
      <group>L1_Format</group>
      <groupName>格式问题</groupName>
      <ability>L2_HalfPunc_CN</ability>
      <abilityName>全半角问题</abilityName>
      <candidateList>
        <item>～</item>
      </candidateList>
      <explain>文本全半角错误。</explain>
      <paraID> 60F7019</paraID>
      <start>7</start>
      <end>8</end>
      <status>unmodified</status>
      <modifiedWord/>
      <trackRevisions>false</trackRevisions>
    </reviewItem>
    <reviewItem>
      <errorID>4496e54f-96d2-4795-82d3-169fa10bcbc8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52172437</paraID>
      <start>0</start>
      <end>2</end>
      <status>unmodified</status>
      <modifiedWord/>
      <trackRevisions>false</trackRevisions>
    </reviewItem>
    <reviewItem>
      <errorID>61450926-fad7-40b5-8428-2ea47c687853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79CA1AE5</paraID>
      <start>0</start>
      <end>2</end>
      <status>unmodified</status>
      <modifiedWord/>
      <trackRevisions>false</trackRevisions>
    </reviewItem>
    <reviewItem>
      <errorID>721e2ef0-2014-4886-a2b8-9e16f6bab52f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21D14AFE</paraID>
      <start>0</start>
      <end>2</end>
      <status>unmodified</status>
      <modifiedWord/>
      <trackRevisions>false</trackRevisions>
    </reviewItem>
    <reviewItem>
      <errorID>5231e661-e0d5-4201-9d3e-23244953bf29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76A6C564</paraID>
      <start>0</start>
      <end>2</end>
      <status>unmodified</status>
      <modifiedWord/>
      <trackRevisions>false</trackRevisions>
    </reviewItem>
    <reviewItem>
      <errorID>70e55b81-e5bc-410d-97f4-927aaeab6b09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117C4525</paraID>
      <start>0</start>
      <end>2</end>
      <status>unmodified</status>
      <modifiedWord/>
      <trackRevisions>false</trackRevisions>
    </reviewItem>
    <reviewItem>
      <errorID>f84a9cfe-459a-43c6-866c-c4c7f99fc8e8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123C9161</paraID>
      <start>0</start>
      <end>2</end>
      <status>unmodified</status>
      <modifiedWord/>
      <trackRevisions>false</trackRevisions>
    </reviewItem>
    <reviewItem>
      <errorID>addea9c0-61b2-4da1-96be-3c14e6308227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6163A2E2</paraID>
      <start>0</start>
      <end>2</end>
      <status>unmodified</status>
      <modifiedWord/>
      <trackRevisions>false</trackRevisions>
    </reviewItem>
    <reviewItem>
      <errorID>be39f12d-5efe-42ed-9ec6-fdefc497b791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75BA9CDB</paraID>
      <start>0</start>
      <end>2</end>
      <status>unmodified</status>
      <modifiedWord/>
      <trackRevisions>false</trackRevisions>
    </reviewItem>
    <reviewItem>
      <errorID>92ea111b-853a-4cff-ab27-910585b630c3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1BB2A8EF</paraID>
      <start>0</start>
      <end>2</end>
      <status>unmodified</status>
      <modifiedWord/>
      <trackRevisions>false</trackRevisions>
    </reviewItem>
    <reviewItem>
      <errorID>9c09f2cf-5390-49df-8c51-b65aec8eb22f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32423874</paraID>
      <start>0</start>
      <end>2</end>
      <status>unmodified</status>
      <modifiedWord/>
      <trackRevisions>false</trackRevisions>
    </reviewItem>
    <reviewItem>
      <errorID>69546773-b88b-4a2c-be4b-d9a2c560de50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47143B82</paraID>
      <start>0</start>
      <end>2</end>
      <status>unmodified</status>
      <modifiedWord/>
      <trackRevisions>false</trackRevisions>
    </reviewItem>
    <reviewItem>
      <errorID>7d7619b0-253a-4c66-90ed-43103e11be82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3644FF0B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00e26d-7da4-46ef-aed4-995052ff6a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2937</Words>
  <Characters>3479</Characters>
  <Lines>0</Lines>
  <Paragraphs>0</Paragraphs>
  <TotalTime>37</TotalTime>
  <ScaleCrop>false</ScaleCrop>
  <LinksUpToDate>false</LinksUpToDate>
  <CharactersWithSpaces>3627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2026-07-06T07:56:59Z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eyJoZGlkIjoiMjQzMjJjYTEzYzEzMjVjOGIxYWQwMTc0ZTUwZGE2YjIiLCJ1c2VySWQiOiIyOTgyOTgyOTEifQ==</vt:lpwstr>
  </property>
  <property fmtid="{D5CDD505-2E9C-101B-9397-08002B2CF9AE}" pid="4" name="ICV">
    <vt:lpwstr>2BFD31D5F3FB4B709DBC969892577809_12</vt:lpwstr>
  </property>
</Properties>
</file>