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C6A561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05F143FD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7C29A4C3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75D3CC1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更换游泳池出发台项目</w:t>
      </w:r>
    </w:p>
    <w:p w14:paraId="3A6F3C59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比选文件</w:t>
      </w:r>
    </w:p>
    <w:p w14:paraId="746E0DD5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7F5B1C2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0B84232F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项目编号：</w:t>
      </w:r>
      <w:bookmarkStart w:id="4" w:name="_GoBack"/>
      <w:bookmarkEnd w:id="4"/>
      <w:r>
        <w:rPr>
          <w:rFonts w:hint="eastAsia" w:ascii="方正兰亭黑简体" w:hAnsi="方正兰亭黑简体" w:eastAsia="方正兰亭黑简体" w:cs="方正兰亭黑简体"/>
          <w:color w:val="auto"/>
          <w:sz w:val="28"/>
          <w:szCs w:val="28"/>
          <w:highlight w:val="none"/>
          <w:lang w:val="en-US" w:eastAsia="zh-CN"/>
        </w:rPr>
        <w:t>HFBX2026116</w:t>
      </w:r>
    </w:p>
    <w:p w14:paraId="43E1A51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564BAAD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1CBECD8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77AEA8D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6AFBFE6C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18A2CE08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69F671C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0E2559B5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采购人：上海海事大学</w:t>
      </w:r>
    </w:p>
    <w:p w14:paraId="64BB972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二〇二六年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十一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月</w:t>
      </w:r>
    </w:p>
    <w:p w14:paraId="4258C5C0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5637B82A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第一章 比选公告</w:t>
      </w:r>
    </w:p>
    <w:p w14:paraId="54E46ED1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为公开、公正、公平地做好各项货物与服务的采购工作，进一步提高采购过程的透明度，有利于我校选择性价比更高的产品及更优质的服务，欢迎各供应单位本着务实友好的工作态度，积极参与，并做好成本核算，进行一次性报价。我校将本着公开、公正、公平的工作原则，对各供应单位所提供的资料，进行综合评议，择优选购。为确保本次比选采购项目采购工作的顺利开展，请各报价单位按照下述要求提供报价单等相关资料。具体要求及相关注意事项如下：</w:t>
      </w:r>
    </w:p>
    <w:p w14:paraId="5694D68E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一、项目基本情况</w:t>
      </w:r>
    </w:p>
    <w:p w14:paraId="6ED9240D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HFBX2026116；</w:t>
      </w:r>
    </w:p>
    <w:p w14:paraId="40680CD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项目名称：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更换游泳池出发台项目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；</w:t>
      </w:r>
    </w:p>
    <w:p w14:paraId="49D3EF9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采购方式：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学校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比选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；</w:t>
      </w:r>
    </w:p>
    <w:p w14:paraId="11D14FF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预算金额（亦是最高限价）：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人民币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12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万元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；</w:t>
      </w:r>
    </w:p>
    <w:p w14:paraId="192657F0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本项目需采购22台游泳池出发台，将原游泳馆旧出发台拆除并安装新出发台，要求与原游泳馆基座匹配，与游泳池计时系统兼容。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（具体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要求详见比选文件—第二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章节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采购需求）</w:t>
      </w:r>
    </w:p>
    <w:p w14:paraId="101D2053">
      <w:pPr>
        <w:jc w:val="left"/>
        <w:rPr>
          <w:rFonts w:ascii="微软雅黑" w:hAnsi="微软雅黑" w:eastAsia="微软雅黑" w:cs="方正兰亭黑简体"/>
          <w:color w:val="auto"/>
          <w:sz w:val="22"/>
          <w:szCs w:val="28"/>
          <w:highlight w:val="none"/>
        </w:rPr>
      </w:pP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</w:rPr>
        <w:t>交付地址：</w:t>
      </w: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</w:rPr>
        <w:t>上海海事大学游泳馆。</w:t>
      </w:r>
    </w:p>
    <w:p w14:paraId="12FAE294">
      <w:pPr>
        <w:jc w:val="left"/>
        <w:rPr>
          <w:rFonts w:ascii="微软雅黑" w:hAnsi="微软雅黑" w:eastAsia="微软雅黑" w:cs="方正兰亭黑简体"/>
          <w:color w:val="auto"/>
          <w:sz w:val="22"/>
          <w:szCs w:val="28"/>
          <w:highlight w:val="none"/>
        </w:rPr>
      </w:pP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</w:rPr>
        <w:t>交付时间：</w:t>
      </w: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</w:rPr>
        <w:t>合同签订后10天内交付并完成安装调试工作。</w:t>
      </w:r>
    </w:p>
    <w:p w14:paraId="0B645593">
      <w:pPr>
        <w:jc w:val="left"/>
        <w:rPr>
          <w:rFonts w:ascii="微软雅黑" w:hAnsi="微软雅黑" w:eastAsia="微软雅黑" w:cs="方正兰亭黑简体"/>
          <w:color w:val="auto"/>
          <w:sz w:val="22"/>
          <w:szCs w:val="28"/>
          <w:highlight w:val="none"/>
        </w:rPr>
      </w:pP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</w:rPr>
        <w:t>质保期限：</w:t>
      </w: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</w:rPr>
        <w:t>质保期3年，自项目验收合格之日起计算。</w:t>
      </w:r>
    </w:p>
    <w:p w14:paraId="64E0D948">
      <w:pPr>
        <w:rPr>
          <w:rFonts w:ascii="微软雅黑" w:hAnsi="微软雅黑" w:eastAsia="微软雅黑" w:cs="方正兰亭黑简体"/>
          <w:color w:val="auto"/>
          <w:sz w:val="22"/>
          <w:szCs w:val="28"/>
          <w:highlight w:val="none"/>
        </w:rPr>
      </w:pP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</w:rPr>
        <w:t>付款方式：</w:t>
      </w: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</w:rPr>
        <w:t>货到经甲方验收合格后的30天内，甲方支付合同全款。合同内全部款项均以“银行转账”方式予以支付。</w:t>
      </w:r>
    </w:p>
    <w:p w14:paraId="41BEA8D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二、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报价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人的资格要求</w:t>
      </w:r>
    </w:p>
    <w:p w14:paraId="022E876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1、符合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《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中华人民共和国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政府采购法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》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第二十二条之供应商资格规定。</w:t>
      </w:r>
    </w:p>
    <w:p w14:paraId="6441606B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2、供应商未被列入“信用中国”网站（www.creditchina.gov.cn）失信执行人名单、重大税收违法案件当事人名单和中国政府采购网（www.ccgp.gov.cn）政府严重违法失信行为记录名单的供应商。</w:t>
      </w:r>
    </w:p>
    <w:p w14:paraId="3A3BF07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3、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经营范围及拟投标货物（服务）符合本次比选要求，具有与本次投标货物（服务）相应的经营、代理（经销）资质，能全程参与并完成本项目，且具有较强的服务能力，以及畅通的问题响应机制和渠道等；</w:t>
      </w:r>
    </w:p>
    <w:p w14:paraId="3710B34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三、报名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要求</w:t>
      </w:r>
    </w:p>
    <w:p w14:paraId="04917284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报名邮箱、时间：不单独组织报名，意向单位可在截止日期前递交响应文件。</w:t>
      </w:r>
    </w:p>
    <w:p w14:paraId="24CD6CDE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四、获取采购文件</w:t>
      </w:r>
    </w:p>
    <w:p w14:paraId="5050A62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获取方式：公告页面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下方自行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下载</w:t>
      </w:r>
    </w:p>
    <w:p w14:paraId="4D745344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bookmarkStart w:id="0" w:name="_Toc28359005"/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五、现场踏勘</w:t>
      </w:r>
      <w:bookmarkEnd w:id="0"/>
    </w:p>
    <w:p w14:paraId="2C26225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不组织。</w:t>
      </w:r>
    </w:p>
    <w:p w14:paraId="213C813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六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、响应文件提交</w:t>
      </w:r>
    </w:p>
    <w:p w14:paraId="231DF22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bookmarkStart w:id="1" w:name="_Toc35393795"/>
      <w:bookmarkEnd w:id="1"/>
      <w:bookmarkStart w:id="2" w:name="_Toc35393626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截止</w:t>
      </w:r>
      <w:bookmarkEnd w:id="2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时间：202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年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11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9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日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周一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上午11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00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分</w:t>
      </w:r>
    </w:p>
    <w:p w14:paraId="52EA2719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提交方式：发送盖章扫描版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PDF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到指定邮箱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邮件名称：项目编号+公司名称</w:t>
      </w:r>
    </w:p>
    <w:p w14:paraId="45738F2D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邮箱地址：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u w:val="none"/>
        </w:rPr>
        <w:t>quotation@shmtu.edu.cn</w:t>
      </w:r>
    </w:p>
    <w:p w14:paraId="7C16205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七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、其他补充事宜</w:t>
      </w:r>
    </w:p>
    <w:p w14:paraId="3C9CF2D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1.中标结果将通过发布比选公告的媒介进行公示，公示期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为1个工作日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，公示期内如对中标结果有异议可向校方提出书面质疑。</w:t>
      </w:r>
      <w:bookmarkStart w:id="3" w:name="_Toc35393627"/>
    </w:p>
    <w:p w14:paraId="17FB2B9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2.</w:t>
      </w:r>
      <w:bookmarkEnd w:id="3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凡对本次采购提出询问，请按以下方式联系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：</w:t>
      </w:r>
    </w:p>
    <w:p w14:paraId="53930B0F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商务信息：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仲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老师021-3828470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7</w:t>
      </w:r>
    </w:p>
    <w:p w14:paraId="1CEF1F38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技术信息：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徐老师021-38282275</w:t>
      </w:r>
    </w:p>
    <w:p w14:paraId="52A47FAD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4B9C0EF3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第二章 采购需求</w:t>
      </w:r>
    </w:p>
    <w:p w14:paraId="158CB794">
      <w:pPr>
        <w:spacing w:line="360" w:lineRule="auto"/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</w:rPr>
        <w:t>一、货物清单及规格参数</w:t>
      </w:r>
    </w:p>
    <w:tbl>
      <w:tblPr>
        <w:tblStyle w:val="14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2752"/>
        <w:gridCol w:w="1181"/>
        <w:gridCol w:w="1181"/>
        <w:gridCol w:w="1974"/>
        <w:gridCol w:w="2071"/>
      </w:tblGrid>
      <w:tr w14:paraId="2D4EF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00" w:type="pct"/>
            <w:vAlign w:val="center"/>
          </w:tcPr>
          <w:p w14:paraId="47AA2975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  <w:t>序号</w:t>
            </w:r>
          </w:p>
        </w:tc>
        <w:tc>
          <w:tcPr>
            <w:tcW w:w="1381" w:type="pct"/>
            <w:vAlign w:val="center"/>
          </w:tcPr>
          <w:p w14:paraId="32D1C8B2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  <w:t>名称</w:t>
            </w:r>
          </w:p>
        </w:tc>
        <w:tc>
          <w:tcPr>
            <w:tcW w:w="593" w:type="pct"/>
            <w:vAlign w:val="center"/>
          </w:tcPr>
          <w:p w14:paraId="78A4F99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  <w:t>单位</w:t>
            </w:r>
          </w:p>
        </w:tc>
        <w:tc>
          <w:tcPr>
            <w:tcW w:w="593" w:type="pct"/>
            <w:vAlign w:val="center"/>
          </w:tcPr>
          <w:p w14:paraId="662D3F33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  <w:t>数量</w:t>
            </w:r>
          </w:p>
        </w:tc>
        <w:tc>
          <w:tcPr>
            <w:tcW w:w="991" w:type="pct"/>
            <w:vAlign w:val="center"/>
          </w:tcPr>
          <w:p w14:paraId="6B37F986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  <w:t>主要规格</w:t>
            </w:r>
          </w:p>
        </w:tc>
        <w:tc>
          <w:tcPr>
            <w:tcW w:w="1039" w:type="pct"/>
            <w:vAlign w:val="center"/>
          </w:tcPr>
          <w:p w14:paraId="6A1F271F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  <w:t>交货期</w:t>
            </w:r>
          </w:p>
        </w:tc>
      </w:tr>
      <w:tr w14:paraId="2DCCC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00" w:type="pct"/>
            <w:vAlign w:val="center"/>
          </w:tcPr>
          <w:p w14:paraId="3F1EE748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381" w:type="pct"/>
            <w:vAlign w:val="center"/>
          </w:tcPr>
          <w:p w14:paraId="5B8758BC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游泳出发台</w:t>
            </w:r>
          </w:p>
        </w:tc>
        <w:tc>
          <w:tcPr>
            <w:tcW w:w="593" w:type="pct"/>
            <w:vAlign w:val="center"/>
          </w:tcPr>
          <w:p w14:paraId="53C03889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台</w:t>
            </w:r>
          </w:p>
        </w:tc>
        <w:tc>
          <w:tcPr>
            <w:tcW w:w="593" w:type="pct"/>
            <w:vAlign w:val="center"/>
          </w:tcPr>
          <w:p w14:paraId="4F5D5F9E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22</w:t>
            </w:r>
          </w:p>
        </w:tc>
        <w:tc>
          <w:tcPr>
            <w:tcW w:w="991" w:type="pct"/>
            <w:vAlign w:val="center"/>
          </w:tcPr>
          <w:p w14:paraId="4DBAD229">
            <w:pPr>
              <w:widowControl/>
              <w:spacing w:line="360" w:lineRule="auto"/>
              <w:jc w:val="center"/>
              <w:rPr>
                <w:rFonts w:hint="eastAsia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定制</w:t>
            </w:r>
          </w:p>
        </w:tc>
        <w:tc>
          <w:tcPr>
            <w:tcW w:w="1039" w:type="pct"/>
            <w:vAlign w:val="center"/>
          </w:tcPr>
          <w:p w14:paraId="58177D87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10日历天</w:t>
            </w:r>
          </w:p>
        </w:tc>
      </w:tr>
    </w:tbl>
    <w:p w14:paraId="7FBE6733">
      <w:pPr>
        <w:spacing w:line="360" w:lineRule="auto"/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</w:rPr>
      </w:pPr>
    </w:p>
    <w:p w14:paraId="058B0CCD">
      <w:pPr>
        <w:spacing w:line="360" w:lineRule="auto"/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</w:rPr>
        <w:t>二、技术要求</w:t>
      </w:r>
    </w:p>
    <w:p w14:paraId="71AAE606">
      <w:pPr>
        <w:widowControl/>
        <w:shd w:val="clear" w:color="auto" w:fill="FFFFFF"/>
        <w:spacing w:line="360" w:lineRule="auto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  <w:t>1.功能要求</w:t>
      </w:r>
    </w:p>
    <w:p w14:paraId="46DDDBB1">
      <w:pPr>
        <w:widowControl/>
        <w:shd w:val="clear" w:color="auto" w:fill="FFFFFF"/>
        <w:spacing w:line="360" w:lineRule="auto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  <w:lang w:bidi="ar"/>
        </w:rPr>
      </w:pP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  <w:lang w:bidi="ar"/>
        </w:rPr>
        <w:t>（1）出发台适用于国际、国内大型赛事及国家级专业运动员训练，符合 WA（2021-2025）规章对出发台的相关规定。</w:t>
      </w:r>
    </w:p>
    <w:p w14:paraId="00B1D99B">
      <w:pPr>
        <w:widowControl/>
        <w:shd w:val="clear" w:color="auto" w:fill="FFFFFF"/>
        <w:spacing w:line="360" w:lineRule="auto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  <w:lang w:bidi="ar"/>
        </w:rPr>
      </w:pP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  <w:lang w:bidi="ar"/>
        </w:rPr>
        <w:t>（2）主体材质：增强玻璃纤维，白色，具备终身防腐性能。</w:t>
      </w:r>
    </w:p>
    <w:p w14:paraId="336A0EB0">
      <w:pPr>
        <w:widowControl/>
        <w:shd w:val="clear" w:color="auto" w:fill="FFFFFF"/>
        <w:spacing w:line="360" w:lineRule="auto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  <w:lang w:bidi="ar"/>
        </w:rPr>
      </w:pP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  <w:lang w:bidi="ar"/>
        </w:rPr>
        <w:t>（3）外形尺寸：起跳面长 0.735m、宽 0.535m，台高 400mm；出发面与水平面夹角 9.5°。</w:t>
      </w:r>
    </w:p>
    <w:p w14:paraId="4A469D8B">
      <w:pPr>
        <w:widowControl/>
        <w:shd w:val="clear" w:color="auto" w:fill="FFFFFF"/>
        <w:spacing w:line="360" w:lineRule="auto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  <w:lang w:bidi="ar"/>
        </w:rPr>
      </w:pP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  <w:lang w:bidi="ar"/>
        </w:rPr>
        <w:t>（4）台面采用进口专用防滑材料及工艺制作，防滑性能满足国际、国内大型比赛使用要求。</w:t>
      </w:r>
    </w:p>
    <w:p w14:paraId="0ABD12E4">
      <w:pPr>
        <w:widowControl/>
        <w:shd w:val="clear" w:color="auto" w:fill="FFFFFF"/>
        <w:spacing w:line="360" w:lineRule="auto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  <w:lang w:bidi="ar"/>
        </w:rPr>
      </w:pP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  <w:lang w:bidi="ar"/>
        </w:rPr>
        <w:t>（5）后端配置五档可调节蹬脚起跳装置，人体工程学弧度设计，增大脚部接触面积，助力运动员发力。</w:t>
      </w:r>
    </w:p>
    <w:p w14:paraId="71919CB3">
      <w:pPr>
        <w:widowControl/>
        <w:shd w:val="clear" w:color="auto" w:fill="FFFFFF"/>
        <w:spacing w:line="360" w:lineRule="auto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  <w:lang w:bidi="ar"/>
        </w:rPr>
      </w:pP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  <w:lang w:bidi="ar"/>
        </w:rPr>
        <w:t>（6）前端配置仰泳出发手柄，含高低 2 根横杆；横杆带凹凸防滑纹路，便于抓握发力，适配不同运动员需求。</w:t>
      </w:r>
    </w:p>
    <w:p w14:paraId="1B15EF0F">
      <w:pPr>
        <w:widowControl/>
        <w:shd w:val="clear" w:color="auto" w:fill="FFFFFF"/>
        <w:spacing w:line="360" w:lineRule="auto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  <w:lang w:bidi="ar"/>
        </w:rPr>
      </w:pP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  <w:lang w:bidi="ar"/>
        </w:rPr>
        <w:t>（7）起跳面预留安装接口，可搭载各类专业计时设备。</w:t>
      </w:r>
    </w:p>
    <w:p w14:paraId="40A4EFC2">
      <w:pPr>
        <w:widowControl/>
        <w:shd w:val="clear" w:color="auto" w:fill="FFFFFF"/>
        <w:spacing w:line="360" w:lineRule="auto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  <w:lang w:bidi="ar"/>
        </w:rPr>
      </w:pP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  <w:lang w:bidi="ar"/>
        </w:rPr>
        <w:t>（8）配套防滑垫，防滑性能执行DIN 51130:2014，防滑等级≥R10（试验临界角≥10°，中级及以上防滑），保障起跳踩踏安全稳定。</w:t>
      </w:r>
    </w:p>
    <w:p w14:paraId="32210647">
      <w:pPr>
        <w:widowControl/>
        <w:spacing w:line="360" w:lineRule="auto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  <w:lang w:bidi="ar"/>
        </w:rPr>
      </w:pP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  <w:lang w:bidi="ar"/>
        </w:rPr>
        <w:t>（9）出发台发货配套齐全，含不锈钢内胀膨胀螺栓、蹬脚起跳装置、仰泳出发手柄等全部配件。（10）出发台预留结构与接口，支持悬挂安装可调节式仰泳出发器。</w:t>
      </w:r>
    </w:p>
    <w:p w14:paraId="2F72ADD8">
      <w:pPr>
        <w:widowControl/>
        <w:spacing w:line="360" w:lineRule="auto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仰泳出发器</w:t>
      </w:r>
      <w:r>
        <w:rPr>
          <w:rStyle w:val="17"/>
          <w:rFonts w:hint="default" w:ascii="Times New Roman" w:hAnsi="Times New Roman" w:eastAsia="方正兰亭黑简体" w:cs="Times New Roman"/>
          <w:b w:val="0"/>
          <w:bCs w:val="0"/>
          <w:color w:val="auto"/>
          <w:sz w:val="22"/>
          <w:szCs w:val="22"/>
          <w:highlight w:val="none"/>
        </w:rPr>
        <w:t>不包含在本次采购范围内，由采购人另行采购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；投标人须在技术响应中承诺：所投出发台可兼容悬挂后续采购的可调节仰泳出发器，并随附安装接口规格 / 图纸说明。</w:t>
      </w:r>
    </w:p>
    <w:p w14:paraId="3F9E61E7">
      <w:pPr>
        <w:widowControl/>
        <w:shd w:val="clear" w:color="auto" w:fill="FFFFFF"/>
        <w:spacing w:line="360" w:lineRule="auto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  <w:t>3.后续运营维护、升级更新、备品备件等要求</w:t>
      </w:r>
    </w:p>
    <w:p w14:paraId="373D2DA3">
      <w:pPr>
        <w:widowControl/>
        <w:shd w:val="clear" w:color="auto" w:fill="FFFFFF"/>
        <w:spacing w:line="360" w:lineRule="auto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提供维修维护及备件及技术支持。</w:t>
      </w:r>
    </w:p>
    <w:p w14:paraId="4F2CCEFD">
      <w:pPr>
        <w:widowControl/>
        <w:shd w:val="clear" w:color="auto" w:fill="FFFFFF"/>
        <w:spacing w:line="360" w:lineRule="auto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b/>
          <w:bCs/>
          <w:color w:val="auto"/>
          <w:kern w:val="0"/>
          <w:sz w:val="22"/>
          <w:szCs w:val="22"/>
          <w:highlight w:val="none"/>
        </w:rPr>
        <w:t>三、其他要求</w:t>
      </w:r>
    </w:p>
    <w:p w14:paraId="14D855AD">
      <w:pPr>
        <w:widowControl/>
        <w:shd w:val="clear" w:color="auto" w:fill="FFFFFF"/>
        <w:spacing w:line="360" w:lineRule="auto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lang w:val="zh-CN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1、保修期内免费维修；电话报修后 3 个工作日内上门服务。质保期满后，持续提供维修及技术支持服务，仅收取合理成本费用。</w:t>
      </w:r>
    </w:p>
    <w:p w14:paraId="2D701692">
      <w:pPr>
        <w:widowControl/>
        <w:shd w:val="clear" w:color="auto" w:fill="FFFFFF"/>
        <w:spacing w:line="360" w:lineRule="auto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2、培训要求：设备交付完成后，组织使用人员操作培训不少于 1 次。</w:t>
      </w:r>
    </w:p>
    <w:p w14:paraId="1A2BE3CA">
      <w:pPr>
        <w:widowControl/>
        <w:shd w:val="clear" w:color="auto" w:fill="FFFFFF"/>
        <w:spacing w:line="360" w:lineRule="auto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3、履约验收：由使用部门及归口管理部门在交付后两周内组织验收，查阅设备随机资料，现场功能测试，验收标准参照采购文件。</w:t>
      </w:r>
    </w:p>
    <w:p w14:paraId="104324FB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6F08D74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第三章 评审办法</w:t>
      </w:r>
    </w:p>
    <w:p w14:paraId="69EFEE19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综合本项目的特点，根据相关法律法规的规定，本着保护竞争，维护采购工作公开、公平、公正原则，特制定本评审办法，作为选定本次采购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中标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人的依据。</w:t>
      </w:r>
    </w:p>
    <w:p w14:paraId="117C452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1、成立比选评审小组</w:t>
      </w:r>
    </w:p>
    <w:p w14:paraId="49C58FD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采购人将根据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货物与服务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的特点，依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规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组建比选小组，比选小组由3人或以上的单数组成。</w:t>
      </w:r>
    </w:p>
    <w:p w14:paraId="123C9161">
      <w:pPr>
        <w:numPr>
          <w:ilvl w:val="0"/>
          <w:numId w:val="0"/>
        </w:num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2、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具体评分细则如下：</w:t>
      </w:r>
    </w:p>
    <w:tbl>
      <w:tblPr>
        <w:tblStyle w:val="14"/>
        <w:tblW w:w="498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1734"/>
        <w:gridCol w:w="713"/>
        <w:gridCol w:w="6830"/>
      </w:tblGrid>
      <w:tr w14:paraId="64002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742FB55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序号</w:t>
            </w:r>
          </w:p>
        </w:tc>
        <w:tc>
          <w:tcPr>
            <w:tcW w:w="873" w:type="pct"/>
            <w:noWrap w:val="0"/>
            <w:vAlign w:val="center"/>
          </w:tcPr>
          <w:p w14:paraId="5F54B63A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评审因素</w:t>
            </w:r>
          </w:p>
        </w:tc>
        <w:tc>
          <w:tcPr>
            <w:tcW w:w="359" w:type="pct"/>
            <w:noWrap w:val="0"/>
            <w:vAlign w:val="center"/>
          </w:tcPr>
          <w:p w14:paraId="25FE165D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3436" w:type="pct"/>
            <w:noWrap w:val="0"/>
            <w:vAlign w:val="center"/>
          </w:tcPr>
          <w:p w14:paraId="1A73747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评分说明</w:t>
            </w:r>
          </w:p>
        </w:tc>
      </w:tr>
      <w:tr w14:paraId="41C4C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3FFFCA77">
            <w:pPr>
              <w:spacing w:line="36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一、价格部分</w:t>
            </w:r>
          </w:p>
        </w:tc>
      </w:tr>
      <w:tr w14:paraId="7E29D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53" w:type="dxa"/>
            <w:noWrap w:val="0"/>
            <w:vAlign w:val="center"/>
          </w:tcPr>
          <w:p w14:paraId="10CE2961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1734" w:type="dxa"/>
            <w:noWrap w:val="0"/>
            <w:vAlign w:val="center"/>
          </w:tcPr>
          <w:p w14:paraId="49152766">
            <w:pPr>
              <w:spacing w:line="360" w:lineRule="auto"/>
              <w:jc w:val="center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价格得分</w:t>
            </w:r>
          </w:p>
          <w:p w14:paraId="6507D15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（客观分）</w:t>
            </w:r>
          </w:p>
        </w:tc>
        <w:tc>
          <w:tcPr>
            <w:tcW w:w="713" w:type="dxa"/>
            <w:noWrap w:val="0"/>
            <w:vAlign w:val="center"/>
          </w:tcPr>
          <w:p w14:paraId="4CB6FE52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30</w:t>
            </w:r>
          </w:p>
        </w:tc>
        <w:tc>
          <w:tcPr>
            <w:tcW w:w="6830" w:type="dxa"/>
            <w:noWrap w:val="0"/>
            <w:vAlign w:val="center"/>
          </w:tcPr>
          <w:p w14:paraId="69B1D60A">
            <w:pPr>
              <w:spacing w:line="360" w:lineRule="auto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采用低价优先法计算，即满足比选文件要求且最低的报价为基准价，其价格分为满分30分。其他报价单位的报价得分计算公式如下：</w:t>
            </w:r>
          </w:p>
          <w:p w14:paraId="4F84537A">
            <w:pPr>
              <w:spacing w:line="360" w:lineRule="auto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报价得分＝30×（评标基准价/投标报价）。</w:t>
            </w:r>
          </w:p>
        </w:tc>
      </w:tr>
      <w:tr w14:paraId="1CE67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30" w:type="dxa"/>
            <w:gridSpan w:val="4"/>
            <w:noWrap w:val="0"/>
            <w:vAlign w:val="center"/>
          </w:tcPr>
          <w:p w14:paraId="14AC1211">
            <w:pPr>
              <w:spacing w:line="360" w:lineRule="auto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二、商务、技术部分</w:t>
            </w:r>
          </w:p>
        </w:tc>
      </w:tr>
      <w:tr w14:paraId="603C3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53" w:type="dxa"/>
            <w:noWrap w:val="0"/>
            <w:vAlign w:val="center"/>
          </w:tcPr>
          <w:p w14:paraId="69B4451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1734" w:type="dxa"/>
            <w:noWrap w:val="0"/>
            <w:vAlign w:val="center"/>
          </w:tcPr>
          <w:p w14:paraId="6B64C1A7">
            <w:pPr>
              <w:spacing w:line="360" w:lineRule="auto"/>
              <w:jc w:val="center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经验业绩</w:t>
            </w:r>
          </w:p>
          <w:p w14:paraId="305879F5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（客观分）</w:t>
            </w:r>
          </w:p>
        </w:tc>
        <w:tc>
          <w:tcPr>
            <w:tcW w:w="713" w:type="dxa"/>
            <w:noWrap w:val="0"/>
            <w:vAlign w:val="center"/>
          </w:tcPr>
          <w:p w14:paraId="7C2DAE4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15</w:t>
            </w:r>
          </w:p>
        </w:tc>
        <w:tc>
          <w:tcPr>
            <w:tcW w:w="6830" w:type="dxa"/>
            <w:noWrap w:val="0"/>
            <w:vAlign w:val="center"/>
          </w:tcPr>
          <w:p w14:paraId="4A5A3383">
            <w:pPr>
              <w:spacing w:line="360" w:lineRule="auto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提供近3年（合同签订日期自2023年1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月起至今）业绩案例。（每提供1个得5分；最高得15分）注：需提供相关业绩的合同复印件，否则将不予认可。</w:t>
            </w:r>
          </w:p>
        </w:tc>
      </w:tr>
      <w:tr w14:paraId="4674D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53" w:type="dxa"/>
            <w:noWrap w:val="0"/>
            <w:vAlign w:val="center"/>
          </w:tcPr>
          <w:p w14:paraId="147D3766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3</w:t>
            </w:r>
          </w:p>
        </w:tc>
        <w:tc>
          <w:tcPr>
            <w:tcW w:w="1734" w:type="dxa"/>
            <w:noWrap w:val="0"/>
            <w:vAlign w:val="center"/>
          </w:tcPr>
          <w:p w14:paraId="56D7DEF6">
            <w:pPr>
              <w:spacing w:line="360" w:lineRule="auto"/>
              <w:jc w:val="center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技术响应程度</w:t>
            </w:r>
          </w:p>
          <w:p w14:paraId="0BE1514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（客观分）</w:t>
            </w:r>
          </w:p>
        </w:tc>
        <w:tc>
          <w:tcPr>
            <w:tcW w:w="713" w:type="dxa"/>
            <w:noWrap w:val="0"/>
            <w:vAlign w:val="center"/>
          </w:tcPr>
          <w:p w14:paraId="70332D36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30</w:t>
            </w:r>
          </w:p>
        </w:tc>
        <w:tc>
          <w:tcPr>
            <w:tcW w:w="6830" w:type="dxa"/>
            <w:shd w:val="clear" w:color="auto" w:fill="auto"/>
            <w:noWrap w:val="0"/>
            <w:vAlign w:val="center"/>
          </w:tcPr>
          <w:p w14:paraId="7461B042">
            <w:pPr>
              <w:spacing w:line="360" w:lineRule="auto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针对第二章中的采购需求：不满足技术条款的，每项扣5分；扣完为止。</w:t>
            </w:r>
          </w:p>
        </w:tc>
      </w:tr>
      <w:tr w14:paraId="32155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53" w:type="dxa"/>
            <w:noWrap w:val="0"/>
            <w:vAlign w:val="center"/>
          </w:tcPr>
          <w:p w14:paraId="67884245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4</w:t>
            </w:r>
          </w:p>
        </w:tc>
        <w:tc>
          <w:tcPr>
            <w:tcW w:w="17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F0110A1">
            <w:pPr>
              <w:spacing w:line="360" w:lineRule="auto"/>
              <w:jc w:val="center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产品性能介绍</w:t>
            </w:r>
          </w:p>
          <w:p w14:paraId="41F169B7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（主观分）</w:t>
            </w:r>
          </w:p>
        </w:tc>
        <w:tc>
          <w:tcPr>
            <w:tcW w:w="713" w:type="dxa"/>
            <w:noWrap w:val="0"/>
            <w:vAlign w:val="center"/>
          </w:tcPr>
          <w:p w14:paraId="3662F0A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10</w:t>
            </w:r>
          </w:p>
        </w:tc>
        <w:tc>
          <w:tcPr>
            <w:tcW w:w="6830" w:type="dxa"/>
            <w:noWrap w:val="0"/>
            <w:vAlign w:val="center"/>
          </w:tcPr>
          <w:p w14:paraId="112459C1">
            <w:pPr>
              <w:spacing w:line="360" w:lineRule="auto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优秀（8～10分）：详细介绍了产品的各项性能参数。</w:t>
            </w:r>
          </w:p>
          <w:p w14:paraId="2809CABC">
            <w:pPr>
              <w:spacing w:line="360" w:lineRule="auto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良好（5～7分）：较全面地介绍了产品的性能参数。</w:t>
            </w:r>
          </w:p>
          <w:p w14:paraId="66F1684D">
            <w:pPr>
              <w:spacing w:line="360" w:lineRule="auto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一般（2～4分）：介绍了部分性能参数，但不够全面或详细。</w:t>
            </w:r>
          </w:p>
          <w:p w14:paraId="46A55A3F">
            <w:pPr>
              <w:spacing w:line="360" w:lineRule="auto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较差（0～1分）：性能参数介绍不完整或存在明显错误。</w:t>
            </w:r>
          </w:p>
        </w:tc>
      </w:tr>
      <w:tr w14:paraId="261A6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53" w:type="dxa"/>
            <w:noWrap w:val="0"/>
            <w:vAlign w:val="center"/>
          </w:tcPr>
          <w:p w14:paraId="063649C8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5</w:t>
            </w:r>
          </w:p>
        </w:tc>
        <w:tc>
          <w:tcPr>
            <w:tcW w:w="1734" w:type="dxa"/>
            <w:noWrap w:val="0"/>
            <w:vAlign w:val="center"/>
          </w:tcPr>
          <w:p w14:paraId="70C56E15">
            <w:pPr>
              <w:spacing w:line="360" w:lineRule="auto"/>
              <w:jc w:val="center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技术支持与售后服务</w:t>
            </w:r>
          </w:p>
          <w:p w14:paraId="5CAA969C">
            <w:pPr>
              <w:pStyle w:val="13"/>
              <w:spacing w:line="360" w:lineRule="auto"/>
              <w:ind w:firstLine="200" w:firstLineChars="100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（主观分）</w:t>
            </w:r>
          </w:p>
        </w:tc>
        <w:tc>
          <w:tcPr>
            <w:tcW w:w="713" w:type="dxa"/>
            <w:noWrap w:val="0"/>
            <w:vAlign w:val="center"/>
          </w:tcPr>
          <w:p w14:paraId="7D75325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15</w:t>
            </w:r>
          </w:p>
        </w:tc>
        <w:tc>
          <w:tcPr>
            <w:tcW w:w="6830" w:type="dxa"/>
            <w:noWrap w:val="0"/>
            <w:vAlign w:val="center"/>
          </w:tcPr>
          <w:p w14:paraId="6BD80E25">
            <w:pPr>
              <w:spacing w:line="360" w:lineRule="auto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优秀（12～15分）：提供了详尽的技术支持方案以及售后服务方案，包括快速响应机制、服务承诺等。</w:t>
            </w:r>
          </w:p>
          <w:p w14:paraId="2CA28C3C">
            <w:pPr>
              <w:spacing w:line="360" w:lineRule="auto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良好（8～11分）：提供了较为全面的技术支持方案和售后服务方案，但计划不够详细。</w:t>
            </w:r>
          </w:p>
          <w:p w14:paraId="46CCC717">
            <w:pPr>
              <w:spacing w:line="360" w:lineRule="auto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一般（4～7分）：方案较为简单，缺乏具体的计划。</w:t>
            </w:r>
          </w:p>
          <w:p w14:paraId="1AC626DF">
            <w:pPr>
              <w:spacing w:line="360" w:lineRule="auto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较差（0～3分）：未提供技术支持方案或售后服务承诺。</w:t>
            </w:r>
          </w:p>
        </w:tc>
      </w:tr>
    </w:tbl>
    <w:p w14:paraId="66421DAA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sectPr>
          <w:footerReference r:id="rId3" w:type="default"/>
          <w:type w:val="continuous"/>
          <w:pgSz w:w="11906" w:h="16838"/>
          <w:pgMar w:top="1440" w:right="1080" w:bottom="1440" w:left="1080" w:header="851" w:footer="992" w:gutter="0"/>
          <w:pgNumType w:fmt="decimal"/>
          <w:cols w:space="425" w:num="1"/>
          <w:docGrid w:type="lines" w:linePitch="312" w:charSpace="0"/>
        </w:sectPr>
      </w:pPr>
    </w:p>
    <w:p w14:paraId="3E74C2B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第四章 格式附件</w:t>
      </w:r>
    </w:p>
    <w:p w14:paraId="636BB61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附件1：报价单</w:t>
      </w:r>
    </w:p>
    <w:p w14:paraId="52D9A168">
      <w:pPr>
        <w:spacing w:line="440" w:lineRule="exact"/>
        <w:jc w:val="center"/>
        <w:rPr>
          <w:rFonts w:hint="default" w:ascii="宋体" w:hAnsi="宋体" w:eastAsia="宋体"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>报   价   单</w:t>
      </w:r>
    </w:p>
    <w:p w14:paraId="50E6B72B">
      <w:pPr>
        <w:spacing w:line="440" w:lineRule="exact"/>
        <w:jc w:val="left"/>
        <w:rPr>
          <w:rFonts w:hint="default" w:ascii="黑体" w:hAnsi="华文楷体" w:eastAsia="黑体"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 xml:space="preserve">TO: 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上海海事大学 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>采购与招投标管理中心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  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  <w:lang w:val="en-US" w:eastAsia="zh-CN"/>
        </w:rPr>
        <w:t xml:space="preserve">          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>项目编号：HFBX2026116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              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  <w:lang w:val="en-US" w:eastAsia="zh-CN"/>
        </w:rPr>
        <w:t xml:space="preserve">                    </w:t>
      </w:r>
    </w:p>
    <w:p w14:paraId="192C9FAF">
      <w:pPr>
        <w:spacing w:line="440" w:lineRule="exact"/>
        <w:rPr>
          <w:rFonts w:hint="eastAsia" w:ascii="方正仿宋_GB2312" w:hAnsi="方正仿宋_GB2312" w:eastAsia="方正仿宋_GB2312" w:cs="方正仿宋_GB2312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</w: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begin"/>
      </w:r>
      <w:r>
        <w:rPr>
          <w:rFonts w:ascii="黑体" w:hAnsi="华文楷体" w:eastAsia="黑体"/>
          <w:b/>
          <w:color w:val="auto"/>
          <w:sz w:val="24"/>
          <w:highlight w:val="none"/>
        </w:rPr>
        <w:instrText xml:space="preserve"> HYPERLINK "mailto:quotation@shmtu.edu.cn" </w:instrTex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separate"/>
      </w:r>
      <w:r>
        <w:rPr>
          <w:rStyle w:val="18"/>
          <w:rFonts w:ascii="黑体" w:hAnsi="华文楷体" w:eastAsia="黑体"/>
          <w:b/>
          <w:color w:val="auto"/>
          <w:sz w:val="24"/>
          <w:highlight w:val="none"/>
        </w:rPr>
        <w:t>quotation@shmtu.edu.cn</w: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end"/>
      </w:r>
    </w:p>
    <w:p w14:paraId="1D25A65B">
      <w:pPr>
        <w:spacing w:line="440" w:lineRule="exact"/>
        <w:rPr>
          <w:rFonts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公司名称：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                                               </w:t>
      </w:r>
      <w:r>
        <w:rPr>
          <w:rFonts w:hint="eastAsia" w:ascii="黑体" w:hAnsi="华文楷体" w:eastAsia="黑体"/>
          <w:b/>
          <w:color w:val="auto"/>
          <w:sz w:val="24"/>
          <w:highlight w:val="none"/>
        </w:rPr>
        <w:t>联系人：</w:t>
      </w:r>
    </w:p>
    <w:p w14:paraId="0416696A">
      <w:pPr>
        <w:spacing w:line="440" w:lineRule="exact"/>
        <w:rPr>
          <w:rFonts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                                                公司地址：</w:t>
      </w:r>
    </w:p>
    <w:p w14:paraId="096E10B9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电话：                                                    联系人手机：</w:t>
      </w:r>
    </w:p>
    <w:p w14:paraId="35F2988C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tbl>
      <w:tblPr>
        <w:tblStyle w:val="14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2062"/>
        <w:gridCol w:w="971"/>
        <w:gridCol w:w="1463"/>
        <w:gridCol w:w="581"/>
        <w:gridCol w:w="876"/>
        <w:gridCol w:w="876"/>
        <w:gridCol w:w="1230"/>
        <w:gridCol w:w="1397"/>
      </w:tblGrid>
      <w:tr w14:paraId="48147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8" w:type="pct"/>
            <w:tcBorders>
              <w:top w:val="single" w:color="auto" w:sz="12" w:space="0"/>
              <w:left w:val="single" w:color="auto" w:sz="12" w:space="0"/>
              <w:bottom w:val="double" w:color="auto" w:sz="4" w:space="0"/>
            </w:tcBorders>
            <w:noWrap w:val="0"/>
            <w:vAlign w:val="center"/>
          </w:tcPr>
          <w:p w14:paraId="67E9217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序号</w:t>
            </w:r>
          </w:p>
        </w:tc>
        <w:tc>
          <w:tcPr>
            <w:tcW w:w="1036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5FFC86E8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产品名称</w:t>
            </w:r>
          </w:p>
        </w:tc>
        <w:tc>
          <w:tcPr>
            <w:tcW w:w="488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5F8969CF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品牌</w:t>
            </w:r>
          </w:p>
        </w:tc>
        <w:tc>
          <w:tcPr>
            <w:tcW w:w="733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16AB36D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型号规格</w:t>
            </w:r>
          </w:p>
        </w:tc>
        <w:tc>
          <w:tcPr>
            <w:tcW w:w="292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7A41A9BF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数量</w:t>
            </w:r>
          </w:p>
        </w:tc>
        <w:tc>
          <w:tcPr>
            <w:tcW w:w="440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22044959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单价</w:t>
            </w:r>
          </w:p>
        </w:tc>
        <w:tc>
          <w:tcPr>
            <w:tcW w:w="440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61A1F83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金额</w:t>
            </w:r>
          </w:p>
        </w:tc>
        <w:tc>
          <w:tcPr>
            <w:tcW w:w="618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2F9A1E62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质保时间</w:t>
            </w:r>
          </w:p>
        </w:tc>
        <w:tc>
          <w:tcPr>
            <w:tcW w:w="700" w:type="pct"/>
            <w:tcBorders>
              <w:top w:val="single" w:color="auto" w:sz="12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 w14:paraId="09E42E8D">
            <w:pPr>
              <w:spacing w:line="440" w:lineRule="exact"/>
              <w:jc w:val="center"/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  <w:t>最快供货</w:t>
            </w: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  <w:lang w:val="en-US" w:eastAsia="zh-CN"/>
              </w:rPr>
              <w:t>时间</w:t>
            </w:r>
          </w:p>
        </w:tc>
      </w:tr>
      <w:tr w14:paraId="6076E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top w:val="double" w:color="auto" w:sz="4" w:space="0"/>
              <w:left w:val="single" w:color="auto" w:sz="12" w:space="0"/>
            </w:tcBorders>
            <w:noWrap w:val="0"/>
            <w:vAlign w:val="top"/>
          </w:tcPr>
          <w:p w14:paraId="6904F50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036" w:type="pct"/>
            <w:tcBorders>
              <w:top w:val="double" w:color="auto" w:sz="4" w:space="0"/>
            </w:tcBorders>
            <w:noWrap w:val="0"/>
            <w:vAlign w:val="center"/>
          </w:tcPr>
          <w:p w14:paraId="2716FB82">
            <w:pPr>
              <w:ind w:left="-63" w:leftChars="-30" w:right="-63" w:rightChars="-3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tcBorders>
              <w:top w:val="double" w:color="auto" w:sz="4" w:space="0"/>
            </w:tcBorders>
            <w:noWrap w:val="0"/>
            <w:vAlign w:val="top"/>
          </w:tcPr>
          <w:p w14:paraId="68C63CC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top w:val="double" w:color="auto" w:sz="4" w:space="0"/>
            </w:tcBorders>
            <w:noWrap w:val="0"/>
            <w:vAlign w:val="top"/>
          </w:tcPr>
          <w:p w14:paraId="2062DBE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top w:val="double" w:color="auto" w:sz="4" w:space="0"/>
            </w:tcBorders>
            <w:noWrap w:val="0"/>
            <w:vAlign w:val="top"/>
          </w:tcPr>
          <w:p w14:paraId="5576A53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top w:val="double" w:color="auto" w:sz="4" w:space="0"/>
            </w:tcBorders>
            <w:noWrap w:val="0"/>
            <w:vAlign w:val="top"/>
          </w:tcPr>
          <w:p w14:paraId="3366DAB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top w:val="double" w:color="auto" w:sz="4" w:space="0"/>
            </w:tcBorders>
            <w:noWrap w:val="0"/>
            <w:vAlign w:val="top"/>
          </w:tcPr>
          <w:p w14:paraId="45D03D7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top w:val="double" w:color="auto" w:sz="4" w:space="0"/>
            </w:tcBorders>
            <w:noWrap w:val="0"/>
            <w:vAlign w:val="top"/>
          </w:tcPr>
          <w:p w14:paraId="014679F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top w:val="double" w:color="auto" w:sz="4" w:space="0"/>
              <w:right w:val="single" w:color="auto" w:sz="12" w:space="0"/>
            </w:tcBorders>
            <w:noWrap w:val="0"/>
            <w:vAlign w:val="top"/>
          </w:tcPr>
          <w:p w14:paraId="605E89B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32388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</w:tcBorders>
            <w:noWrap w:val="0"/>
            <w:vAlign w:val="top"/>
          </w:tcPr>
          <w:p w14:paraId="29977C7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2</w:t>
            </w:r>
          </w:p>
        </w:tc>
        <w:tc>
          <w:tcPr>
            <w:tcW w:w="1036" w:type="pct"/>
            <w:noWrap w:val="0"/>
            <w:vAlign w:val="center"/>
          </w:tcPr>
          <w:p w14:paraId="2866E2D0">
            <w:pPr>
              <w:ind w:left="-63" w:leftChars="-30" w:right="-63" w:rightChars="-3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noWrap w:val="0"/>
            <w:vAlign w:val="top"/>
          </w:tcPr>
          <w:p w14:paraId="0669C2F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noWrap w:val="0"/>
            <w:vAlign w:val="top"/>
          </w:tcPr>
          <w:p w14:paraId="4D504156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noWrap w:val="0"/>
            <w:vAlign w:val="top"/>
          </w:tcPr>
          <w:p w14:paraId="74F4D8E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noWrap w:val="0"/>
            <w:vAlign w:val="top"/>
          </w:tcPr>
          <w:p w14:paraId="2757136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noWrap w:val="0"/>
            <w:vAlign w:val="top"/>
          </w:tcPr>
          <w:p w14:paraId="45E1288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noWrap w:val="0"/>
            <w:vAlign w:val="top"/>
          </w:tcPr>
          <w:p w14:paraId="5DDB1CC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right w:val="single" w:color="auto" w:sz="12" w:space="0"/>
            </w:tcBorders>
            <w:noWrap w:val="0"/>
            <w:vAlign w:val="top"/>
          </w:tcPr>
          <w:p w14:paraId="6BB70514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66928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5E49ACAD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3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center"/>
          </w:tcPr>
          <w:p w14:paraId="2D958EE1">
            <w:pPr>
              <w:ind w:left="-42" w:leftChars="-20" w:right="-42" w:rightChars="-2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6B0A81D6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58841A2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26802B6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2ECBBA3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747E5F9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5140F71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7F3F6EF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5A9D0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22131CE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4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top"/>
          </w:tcPr>
          <w:p w14:paraId="6938BE08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4CD1A54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337FC11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3C03B4F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47DA722A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76A33D3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751F0F0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0B4D1DA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72A11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6A9F333C">
            <w:pPr>
              <w:spacing w:line="440" w:lineRule="exact"/>
              <w:jc w:val="center"/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5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top"/>
          </w:tcPr>
          <w:p w14:paraId="5ED63A4B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49A78B8A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2EEE306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270F8717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2A4C7C0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6028EA0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7530FD9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1CF8882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512FF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7" w:type="pct"/>
            <w:gridSpan w:val="4"/>
            <w:tcBorders>
              <w:top w:val="double" w:color="auto" w:sz="4" w:space="0"/>
              <w:left w:val="single" w:color="auto" w:sz="12" w:space="0"/>
              <w:bottom w:val="single" w:color="auto" w:sz="12" w:space="0"/>
            </w:tcBorders>
            <w:noWrap w:val="0"/>
            <w:vAlign w:val="top"/>
          </w:tcPr>
          <w:p w14:paraId="57ECA68A">
            <w:pPr>
              <w:spacing w:line="440" w:lineRule="exact"/>
              <w:jc w:val="center"/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  <w:t>合计金额（人民币）</w:t>
            </w:r>
          </w:p>
        </w:tc>
        <w:tc>
          <w:tcPr>
            <w:tcW w:w="2492" w:type="pct"/>
            <w:gridSpan w:val="5"/>
            <w:tcBorders>
              <w:top w:val="doub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5C538379">
            <w:pPr>
              <w:spacing w:line="440" w:lineRule="exact"/>
              <w:jc w:val="center"/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  <w:t xml:space="preserve">￥           （大写）：                               </w:t>
            </w:r>
          </w:p>
        </w:tc>
      </w:tr>
    </w:tbl>
    <w:p w14:paraId="655247D5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p w14:paraId="2181F384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p w14:paraId="5E23D6EF">
      <w:pPr>
        <w:pStyle w:val="13"/>
        <w:ind w:left="0" w:leftChars="0" w:firstLine="0" w:firstLineChars="0"/>
        <w:rPr>
          <w:rFonts w:hint="eastAsia"/>
          <w:color w:val="auto"/>
          <w:highlight w:val="none"/>
        </w:rPr>
      </w:pPr>
    </w:p>
    <w:p w14:paraId="296AA70E">
      <w:pPr>
        <w:spacing w:line="440" w:lineRule="exact"/>
        <w:rPr>
          <w:rFonts w:ascii="黑体" w:hAnsi="华文楷体" w:eastAsia="黑体"/>
          <w:color w:val="auto"/>
          <w:sz w:val="24"/>
          <w:highlight w:val="none"/>
        </w:rPr>
      </w:pPr>
      <w:r>
        <w:rPr>
          <w:rFonts w:hint="eastAsia" w:ascii="黑体" w:hAnsi="华文楷体" w:eastAsia="黑体"/>
          <w:color w:val="auto"/>
          <w:sz w:val="24"/>
          <w:highlight w:val="none"/>
        </w:rPr>
        <w:t>公司名称（盖章）：          委托代理人（签字）：        报价日期：      年    月   日</w:t>
      </w:r>
    </w:p>
    <w:p w14:paraId="345567A0">
      <w:pPr>
        <w:rPr>
          <w:rFonts w:hint="eastAsia" w:ascii="黑体" w:hAnsi="华文楷体" w:eastAsia="黑体"/>
          <w:color w:val="auto"/>
          <w:szCs w:val="21"/>
          <w:highlight w:val="none"/>
        </w:rPr>
      </w:pPr>
    </w:p>
    <w:p w14:paraId="24F3C11F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>报价说明：1、报价公司提供的上述产品，应完全满足或者优于我校提出的需求。</w:t>
      </w:r>
    </w:p>
    <w:p w14:paraId="6C546935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2、如属非标配产品，其技术指标（特别是优于我校需求的部分）请另行附页说明。</w:t>
      </w:r>
    </w:p>
    <w:p w14:paraId="360E75B8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3、特殊的售后服务措施、代理证明情况等需要说明的，请另行附页说明。</w:t>
      </w:r>
    </w:p>
    <w:p w14:paraId="4A21681F">
      <w:pPr>
        <w:rPr>
          <w:rFonts w:hint="eastAsia"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4、报价单附页（如有）共</w:t>
      </w:r>
      <w:r>
        <w:rPr>
          <w:rFonts w:hint="eastAsia" w:ascii="黑体" w:hAnsi="华文楷体" w:eastAsia="黑体"/>
          <w:color w:val="auto"/>
          <w:szCs w:val="21"/>
          <w:highlight w:val="none"/>
          <w:u w:val="single"/>
        </w:rPr>
        <w:t xml:space="preserve">      </w:t>
      </w:r>
      <w:r>
        <w:rPr>
          <w:rFonts w:hint="eastAsia" w:ascii="黑体" w:hAnsi="华文楷体" w:eastAsia="黑体"/>
          <w:color w:val="auto"/>
          <w:szCs w:val="21"/>
          <w:highlight w:val="none"/>
        </w:rPr>
        <w:t>页。</w:t>
      </w:r>
    </w:p>
    <w:p w14:paraId="4403A77C">
      <w:pP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br w:type="page"/>
      </w:r>
    </w:p>
    <w:p w14:paraId="0D7FB27B">
      <w:pPr>
        <w:spacing w:after="120" w:afterLines="50" w:line="240" w:lineRule="auto"/>
        <w:ind w:left="0" w:leftChars="0" w:firstLine="0" w:firstLineChars="0"/>
        <w:jc w:val="center"/>
        <w:rPr>
          <w:rFonts w:ascii="仿宋" w:hAnsi="仿宋" w:eastAsia="仿宋"/>
          <w:b/>
          <w:bCs/>
          <w:color w:val="auto"/>
          <w:kern w:val="0"/>
          <w:sz w:val="36"/>
          <w:szCs w:val="36"/>
          <w:highlight w:val="none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t>报价</w:t>
      </w: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</w:rPr>
        <w:t>承诺函</w:t>
      </w:r>
    </w:p>
    <w:p w14:paraId="154139ED">
      <w:pPr>
        <w:spacing w:after="120" w:afterLines="50" w:line="240" w:lineRule="auto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致：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上海海事大学</w:t>
      </w:r>
    </w:p>
    <w:p w14:paraId="37C42137">
      <w:pPr>
        <w:spacing w:after="120" w:afterLines="50" w:line="240" w:lineRule="auto"/>
        <w:ind w:left="0" w:leftChars="0" w:firstLine="480" w:firstLineChars="20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我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公司在参加本次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比选采购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活动中，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作出如下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承诺：</w:t>
      </w:r>
    </w:p>
    <w:p w14:paraId="46C0BB39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一、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具备独立法人资格，能够独立承担民事责任。</w:t>
      </w:r>
    </w:p>
    <w:p w14:paraId="50EE2300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二、我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财务状况良好，具备履行合同所需资金实力。</w:t>
      </w:r>
    </w:p>
    <w:p w14:paraId="3F8FCAE5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三、我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拥有履行项目所需的专业技术人员和先进的生产设备。</w:t>
      </w:r>
    </w:p>
    <w:p w14:paraId="45943AA8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四、我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依法纳税，并按时缴纳社会保险费。</w:t>
      </w:r>
    </w:p>
    <w:p w14:paraId="0F0C6E90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五、我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在最近三年内无任何违法违规行为，信誉良好。</w:t>
      </w:r>
    </w:p>
    <w:p w14:paraId="3EF4200C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六、我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完全符合政府采购法及其他相关法律法规的规定。</w:t>
      </w:r>
    </w:p>
    <w:p w14:paraId="072F3ABB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七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公司提供的相关文件均真实、有效。</w:t>
      </w:r>
    </w:p>
    <w:p w14:paraId="1E86BCEA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八、我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公司未挂靠、借用资质进行投标等违法违规行为。</w:t>
      </w:r>
    </w:p>
    <w:p w14:paraId="1961C25F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九、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我公司承诺在参加本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采购活动中，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不存在串标围标行为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不存在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损害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校方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或者其他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报价单位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利益的行为。</w:t>
      </w:r>
    </w:p>
    <w:p w14:paraId="1B3C8AA7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十、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公司管理层中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没有从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贵校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离职或退休3年以内的人员担任控股股东或实际控股人、董事、监事，也没有聘用从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贵校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离职或退休3年以内的人员。</w:t>
      </w:r>
    </w:p>
    <w:p w14:paraId="3FE2B1FA">
      <w:pPr>
        <w:spacing w:after="120" w:afterLines="50" w:line="240" w:lineRule="auto"/>
        <w:ind w:left="0" w:leftChars="0" w:firstLine="480" w:firstLineChars="20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我公司保证上述声明真实无误，如有不实，愿承担相应法律责任。</w:t>
      </w:r>
    </w:p>
    <w:p w14:paraId="2C38F8B9">
      <w:pPr>
        <w:spacing w:after="120" w:afterLines="50" w:line="240" w:lineRule="auto"/>
        <w:ind w:left="0" w:leftChars="0" w:firstLine="0" w:firstLineChars="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</w:p>
    <w:p w14:paraId="4A13A388">
      <w:pPr>
        <w:spacing w:after="120" w:afterLines="50" w:line="240" w:lineRule="auto"/>
        <w:ind w:left="0" w:leftChars="0" w:firstLine="0" w:firstLineChars="0"/>
        <w:rPr>
          <w:rFonts w:ascii="黑体" w:hAnsi="华文楷体" w:eastAsia="黑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黑体" w:hAnsi="华文楷体" w:eastAsia="黑体"/>
          <w:color w:val="auto"/>
          <w:sz w:val="24"/>
          <w:szCs w:val="24"/>
          <w:highlight w:val="none"/>
        </w:rPr>
        <w:t>公司名称（盖章）：                              委托代理人（签字）：</w:t>
      </w:r>
    </w:p>
    <w:p w14:paraId="476D3484">
      <w:pPr>
        <w:pStyle w:val="7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3F5F1DB4">
      <w:pPr>
        <w:pStyle w:val="7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086B01F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sectPr>
          <w:pgSz w:w="11906" w:h="16838"/>
          <w:pgMar w:top="1440" w:right="1083" w:bottom="1440" w:left="1083" w:header="851" w:footer="992" w:gutter="0"/>
          <w:pgNumType w:fmt="decimal"/>
          <w:cols w:space="0" w:num="1"/>
          <w:rtlGutter w:val="0"/>
          <w:docGrid w:type="lines" w:linePitch="314" w:charSpace="0"/>
        </w:sectPr>
      </w:pPr>
    </w:p>
    <w:p w14:paraId="7CDE4BA2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附件2：其他材料</w:t>
      </w:r>
    </w:p>
    <w:p w14:paraId="7D103AD2">
      <w:pPr>
        <w:pStyle w:val="6"/>
        <w:ind w:left="0" w:leftChars="0" w:firstLine="0" w:firstLineChars="0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包括但不限于：</w:t>
      </w:r>
    </w:p>
    <w:p w14:paraId="6163A2E2">
      <w:pPr>
        <w:pStyle w:val="6"/>
        <w:numPr>
          <w:ilvl w:val="0"/>
          <w:numId w:val="0"/>
        </w:numPr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1、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营业执照扫描件</w:t>
      </w:r>
    </w:p>
    <w:p w14:paraId="75BA9CDB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2、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产品资料（产品参数及性能）</w:t>
      </w:r>
    </w:p>
    <w:p w14:paraId="1BB2A8EF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3、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实施计划</w:t>
      </w:r>
    </w:p>
    <w:p w14:paraId="32423874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4、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售后方案</w:t>
      </w:r>
    </w:p>
    <w:p w14:paraId="47143B82">
      <w:pPr>
        <w:pStyle w:val="6"/>
        <w:numPr>
          <w:ilvl w:val="0"/>
          <w:numId w:val="0"/>
        </w:numPr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5、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业绩案例</w:t>
      </w:r>
    </w:p>
    <w:p w14:paraId="3644FF0B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6、其他所必需的相关材料</w:t>
      </w:r>
    </w:p>
    <w:sectPr>
      <w:pgSz w:w="11906" w:h="16838"/>
      <w:pgMar w:top="1440" w:right="1083" w:bottom="1440" w:left="1083" w:header="851" w:footer="992" w:gutter="0"/>
      <w:pgNumType w:fmt="decimal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9C9A031-8A0F-40E0-94D6-FD86D699CA1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Times NR MT Pro Medium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兰亭黑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E4EFDA84-520F-4A2D-BDDE-3C77F4CA3EDE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3F5E9B17-3B15-47C4-BB17-DF8B71081B7C}"/>
  </w:font>
  <w:font w:name="华文楷体">
    <w:panose1 w:val="02010600040101010101"/>
    <w:charset w:val="86"/>
    <w:family w:val="auto"/>
    <w:pitch w:val="default"/>
    <w:sig w:usb0="A00002BF" w:usb1="78CF7CFB" w:usb2="00000016" w:usb3="00000000" w:csb0="6006009F" w:csb1="DFD70000"/>
    <w:embedRegular r:id="rId4" w:fontKey="{291A0101-DB17-4E15-807B-9C72CA75DE7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0F0AC058-48EC-44D9-AFDD-17B06667111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180C8E01-F811-48BE-8101-F99BD022CD0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04925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62FB9A">
                          <w:pPr>
                            <w:pStyle w:val="8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62FB9A">
                    <w:pPr>
                      <w:pStyle w:val="8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722401"/>
    <w:multiLevelType w:val="multilevel"/>
    <w:tmpl w:val="17722401"/>
    <w:lvl w:ilvl="0" w:tentative="0">
      <w:start w:val="1"/>
      <w:numFmt w:val="japaneseCounting"/>
      <w:pStyle w:val="2"/>
      <w:lvlText w:val="%1、"/>
      <w:lvlJc w:val="left"/>
      <w:pPr>
        <w:ind w:left="464" w:hanging="720"/>
      </w:pPr>
      <w:rPr>
        <w:rFonts w:hint="default"/>
      </w:rPr>
    </w:lvl>
    <w:lvl w:ilvl="1" w:tentative="0">
      <w:start w:val="1"/>
      <w:numFmt w:val="decimalEnclosedCircle"/>
      <w:lvlText w:val="%2"/>
      <w:lvlJc w:val="left"/>
      <w:pPr>
        <w:ind w:left="544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064" w:hanging="440"/>
      </w:pPr>
    </w:lvl>
    <w:lvl w:ilvl="3" w:tentative="0">
      <w:start w:val="1"/>
      <w:numFmt w:val="decimal"/>
      <w:lvlText w:val="%4."/>
      <w:lvlJc w:val="left"/>
      <w:pPr>
        <w:ind w:left="1504" w:hanging="440"/>
      </w:pPr>
    </w:lvl>
    <w:lvl w:ilvl="4" w:tentative="0">
      <w:start w:val="1"/>
      <w:numFmt w:val="lowerLetter"/>
      <w:lvlText w:val="%5)"/>
      <w:lvlJc w:val="left"/>
      <w:pPr>
        <w:ind w:left="1944" w:hanging="440"/>
      </w:pPr>
    </w:lvl>
    <w:lvl w:ilvl="5" w:tentative="0">
      <w:start w:val="1"/>
      <w:numFmt w:val="lowerRoman"/>
      <w:lvlText w:val="%6."/>
      <w:lvlJc w:val="right"/>
      <w:pPr>
        <w:ind w:left="2384" w:hanging="440"/>
      </w:pPr>
    </w:lvl>
    <w:lvl w:ilvl="6" w:tentative="0">
      <w:start w:val="1"/>
      <w:numFmt w:val="decimal"/>
      <w:lvlText w:val="%7."/>
      <w:lvlJc w:val="left"/>
      <w:pPr>
        <w:ind w:left="2824" w:hanging="440"/>
      </w:pPr>
    </w:lvl>
    <w:lvl w:ilvl="7" w:tentative="0">
      <w:start w:val="1"/>
      <w:numFmt w:val="lowerLetter"/>
      <w:lvlText w:val="%8)"/>
      <w:lvlJc w:val="left"/>
      <w:pPr>
        <w:ind w:left="3264" w:hanging="440"/>
      </w:pPr>
    </w:lvl>
    <w:lvl w:ilvl="8" w:tentative="0">
      <w:start w:val="1"/>
      <w:numFmt w:val="lowerRoman"/>
      <w:lvlText w:val="%9."/>
      <w:lvlJc w:val="right"/>
      <w:pPr>
        <w:ind w:left="3704" w:hanging="440"/>
      </w:pPr>
    </w:lvl>
  </w:abstractNum>
  <w:abstractNum w:abstractNumId="1">
    <w:nsid w:val="6EE46474"/>
    <w:multiLevelType w:val="multilevel"/>
    <w:tmpl w:val="6EE46474"/>
    <w:lvl w:ilvl="0" w:tentative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75436"/>
    <w:rsid w:val="029C08D4"/>
    <w:rsid w:val="035A42B0"/>
    <w:rsid w:val="03FF5C29"/>
    <w:rsid w:val="0875321F"/>
    <w:rsid w:val="09642E33"/>
    <w:rsid w:val="0B7B6E53"/>
    <w:rsid w:val="146C6B60"/>
    <w:rsid w:val="15285D7F"/>
    <w:rsid w:val="157E6317"/>
    <w:rsid w:val="15D04D45"/>
    <w:rsid w:val="1B307278"/>
    <w:rsid w:val="1D2B42FB"/>
    <w:rsid w:val="1DF9272E"/>
    <w:rsid w:val="21B969D7"/>
    <w:rsid w:val="22AA0589"/>
    <w:rsid w:val="235F406A"/>
    <w:rsid w:val="24050543"/>
    <w:rsid w:val="26C52776"/>
    <w:rsid w:val="2DAA3F84"/>
    <w:rsid w:val="2E691D1D"/>
    <w:rsid w:val="2FB07FD7"/>
    <w:rsid w:val="35487054"/>
    <w:rsid w:val="3A774F92"/>
    <w:rsid w:val="3CFB52B6"/>
    <w:rsid w:val="3D6469F5"/>
    <w:rsid w:val="3DBA1AA2"/>
    <w:rsid w:val="3E5C4869"/>
    <w:rsid w:val="3FCC680A"/>
    <w:rsid w:val="41007DAA"/>
    <w:rsid w:val="45DB0FAA"/>
    <w:rsid w:val="480A63EB"/>
    <w:rsid w:val="4A2362AE"/>
    <w:rsid w:val="4AFC4A60"/>
    <w:rsid w:val="4C563715"/>
    <w:rsid w:val="4CC21E26"/>
    <w:rsid w:val="4EFD134C"/>
    <w:rsid w:val="50634D36"/>
    <w:rsid w:val="536D1C2C"/>
    <w:rsid w:val="55CF5109"/>
    <w:rsid w:val="57117CB6"/>
    <w:rsid w:val="573107A3"/>
    <w:rsid w:val="58825949"/>
    <w:rsid w:val="5AEA704B"/>
    <w:rsid w:val="5CB31D19"/>
    <w:rsid w:val="5D66061F"/>
    <w:rsid w:val="5E8720EC"/>
    <w:rsid w:val="5EE9209B"/>
    <w:rsid w:val="62DD78C6"/>
    <w:rsid w:val="63DF4A20"/>
    <w:rsid w:val="684F045C"/>
    <w:rsid w:val="699E1F48"/>
    <w:rsid w:val="6C3138A4"/>
    <w:rsid w:val="6E3767B2"/>
    <w:rsid w:val="6FC06751"/>
    <w:rsid w:val="74FD108C"/>
    <w:rsid w:val="769D2894"/>
    <w:rsid w:val="794117F3"/>
    <w:rsid w:val="7AE7325C"/>
    <w:rsid w:val="7C2C4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numPr>
        <w:ilvl w:val="0"/>
        <w:numId w:val="1"/>
      </w:numPr>
      <w:spacing w:before="120" w:after="80"/>
      <w:ind w:firstLineChars="0"/>
      <w:outlineLvl w:val="0"/>
    </w:pPr>
    <w:rPr>
      <w:rFonts w:cs="Times NR MT Pro Medium" w:asciiTheme="majorHAnsi" w:hAnsiTheme="majorHAnsi"/>
      <w:b/>
      <w:bCs/>
      <w:sz w:val="28"/>
      <w:szCs w:val="48"/>
    </w:rPr>
  </w:style>
  <w:style w:type="paragraph" w:styleId="3">
    <w:name w:val="heading 2"/>
    <w:basedOn w:val="1"/>
    <w:next w:val="1"/>
    <w:unhideWhenUsed/>
    <w:qFormat/>
    <w:uiPriority w:val="9"/>
    <w:pPr>
      <w:numPr>
        <w:ilvl w:val="1"/>
        <w:numId w:val="2"/>
      </w:numPr>
      <w:spacing w:before="80" w:after="80"/>
      <w:ind w:firstLineChars="0"/>
      <w:outlineLvl w:val="1"/>
    </w:pPr>
    <w:rPr>
      <w:rFonts w:cs="Times NR MT Pro Medium" w:asciiTheme="majorHAnsi" w:hAnsiTheme="majorHAnsi"/>
      <w:b/>
      <w:bCs/>
      <w:color w:val="000000" w:themeColor="text1"/>
      <w:sz w:val="24"/>
      <w:szCs w:val="40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unhideWhenUsed/>
    <w:qFormat/>
    <w:uiPriority w:val="9"/>
    <w:pPr>
      <w:spacing w:before="160" w:after="80"/>
      <w:ind w:left="737" w:firstLine="0" w:firstLineChars="0"/>
      <w:outlineLvl w:val="2"/>
    </w:pPr>
    <w:rPr>
      <w:rFonts w:cs="Times NR MT Pro Medium" w:asciiTheme="majorHAnsi" w:hAnsiTheme="majorHAnsi"/>
      <w:sz w:val="24"/>
      <w:szCs w:val="32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Body Text Indent"/>
    <w:basedOn w:val="1"/>
    <w:qFormat/>
    <w:uiPriority w:val="0"/>
    <w:pPr>
      <w:ind w:left="420" w:leftChars="200"/>
    </w:pPr>
  </w:style>
  <w:style w:type="paragraph" w:styleId="7">
    <w:name w:val="Plain Text"/>
    <w:basedOn w:val="1"/>
    <w:qFormat/>
    <w:uiPriority w:val="0"/>
    <w:rPr>
      <w:rFonts w:ascii="宋体" w:hAnsi="Courier New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unhideWhenUsed/>
    <w:qFormat/>
    <w:uiPriority w:val="39"/>
    <w:rPr>
      <w:rFonts w:ascii="Calibri" w:hAnsi="Calibri" w:eastAsia="宋体" w:cs="Times New Roman"/>
    </w:rPr>
  </w:style>
  <w:style w:type="paragraph" w:styleId="11">
    <w:name w:val="Body Text Indent 3"/>
    <w:basedOn w:val="1"/>
    <w:qFormat/>
    <w:uiPriority w:val="0"/>
    <w:pPr>
      <w:ind w:firstLine="600" w:firstLineChars="200"/>
    </w:pPr>
    <w:rPr>
      <w:color w:val="FF0000"/>
      <w:sz w:val="30"/>
      <w:szCs w:val="20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Body Text First Indent"/>
    <w:basedOn w:val="5"/>
    <w:qFormat/>
    <w:uiPriority w:val="0"/>
    <w:pPr>
      <w:widowControl/>
      <w:spacing w:after="120"/>
      <w:ind w:firstLine="420" w:firstLineChars="100"/>
      <w:jc w:val="left"/>
    </w:pPr>
    <w:rPr>
      <w:rFonts w:ascii="Times New Roman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qFormat/>
    <w:uiPriority w:val="22"/>
    <w:rPr>
      <w:b/>
      <w:bCs/>
    </w:rPr>
  </w:style>
  <w:style w:type="character" w:styleId="18">
    <w:name w:val="Hyperlink"/>
    <w:basedOn w:val="16"/>
    <w:unhideWhenUsed/>
    <w:qFormat/>
    <w:uiPriority w:val="99"/>
    <w:rPr>
      <w:color w:val="0000FF"/>
      <w:u w:val="single"/>
    </w:rPr>
  </w:style>
  <w:style w:type="paragraph" w:customStyle="1" w:styleId="19">
    <w:name w:val="列表段落1"/>
    <w:basedOn w:val="1"/>
    <w:qFormat/>
    <w:uiPriority w:val="0"/>
    <w:pPr>
      <w:ind w:firstLine="420" w:firstLineChars="200"/>
    </w:pPr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" w:hAnsi="Times New Roman" w:eastAsia="楷体" w:cs="楷体"/>
      <w:color w:val="000000"/>
      <w:sz w:val="24"/>
      <w:szCs w:val="24"/>
      <w:lang w:val="en-US" w:eastAsia="zh-CN" w:bidi="ar-SA"/>
    </w:rPr>
  </w:style>
  <w:style w:type="character" w:customStyle="1" w:styleId="21">
    <w:name w:val="15"/>
    <w:basedOn w:val="16"/>
    <w:qFormat/>
    <w:uiPriority w:val="0"/>
    <w:rPr>
      <w:rFonts w:hint="default" w:ascii="Calibri" w:hAnsi="Calibri" w:cs="Calibri"/>
      <w:b/>
      <w:bCs/>
    </w:rPr>
  </w:style>
  <w:style w:type="paragraph" w:styleId="22">
    <w:name w:val="List Paragraph"/>
    <w:basedOn w:val="1"/>
    <w:qFormat/>
    <w:uiPriority w:val="34"/>
    <w:pPr>
      <w:ind w:left="720"/>
      <w:contextualSpacing/>
    </w:pPr>
  </w:style>
  <w:style w:type="character" w:customStyle="1" w:styleId="23">
    <w:name w:val="楷体 (中文) 楷体"/>
    <w:qFormat/>
    <w:uiPriority w:val="0"/>
    <w:rPr>
      <w:rFonts w:ascii="楷体" w:hAnsi="楷体" w:eastAsia="楷体"/>
      <w:kern w:val="1"/>
      <w:sz w:val="28"/>
    </w:rPr>
  </w:style>
  <w:style w:type="paragraph" w:customStyle="1" w:styleId="24">
    <w:name w:val="正文11"/>
    <w:basedOn w:val="1"/>
    <w:qFormat/>
    <w:uiPriority w:val="0"/>
    <w:pPr>
      <w:ind w:firstLine="560" w:firstLineChars="200"/>
    </w:pPr>
    <w:rPr>
      <w:rFonts w:ascii="宋体" w:hAnsi="宋体" w:eastAsia="宋体" w:cs="Times New Roman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2f7ca856-2137-494a-befd-fe64440449b4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22E8766</paraID>
      <start>0</start>
      <end>2</end>
      <status>unmodified</status>
      <modifiedWord/>
      <trackRevisions>false</trackRevisions>
    </reviewItem>
    <reviewItem>
      <errorID>0676cdce-adb8-4705-b3f3-605f21934779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6441606B</paraID>
      <start>0</start>
      <end>2</end>
      <status>unmodified</status>
      <modifiedWord/>
      <trackRevisions>false</trackRevisions>
    </reviewItem>
    <reviewItem>
      <errorID>252cc8f5-a4a0-44ec-9a7c-d07e7ee85ba3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3A3BF07A</paraID>
      <start>0</start>
      <end>2</end>
      <status>unmodified</status>
      <modifiedWord/>
      <trackRevisions>false</trackRevisions>
    </reviewItem>
    <reviewItem>
      <errorID>ef9ac55e-b7ad-4ec8-9573-2fade8d4586d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47D79F3C</paraID>
      <start>0</start>
      <end>2</end>
      <status>unmodified</status>
      <modifiedWord/>
      <trackRevisions>false</trackRevisions>
    </reviewItem>
    <reviewItem>
      <errorID>b899da17-045f-4181-8443-e5fc8c723936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6E06AEE6</paraID>
      <start>0</start>
      <end>2</end>
      <status>unmodified</status>
      <modifiedWord/>
      <trackRevisions>false</trackRevisions>
    </reviewItem>
    <reviewItem>
      <errorID>200ddae6-e156-4df5-b6d2-b73f39b0107c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356C3AF2</paraID>
      <start>0</start>
      <end>2</end>
      <status>unmodified</status>
      <modifiedWord/>
      <trackRevisions>false</trackRevisions>
    </reviewItem>
    <reviewItem>
      <errorID>be72439d-d40a-4049-98f3-14e2fc4676b3</errorID>
      <errorWord>，</errorWord>
      <group>L1_Format</group>
      <groupName>格式问题</groupName>
      <ability>L2_HalfPunc</ability>
      <abilityName>全半角检查</abilityName>
      <candidateList>
        <item>,</item>
      </candidateList>
      <explain>文本全半角错误。</explain>
      <paraID>6E6BB651</paraID>
      <start>16</start>
      <end>17</end>
      <status>modified</status>
      <modifiedWord>,</modifiedWord>
      <trackRevisions>false</trackRevisions>
    </reviewItem>
    <reviewItem>
      <errorID>1611bd6d-2cc8-4f48-80bc-a9ec35391e07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26B00A6B</paraID>
      <start>0</start>
      <end>2</end>
      <status>unmodified</status>
      <modifiedWord/>
      <trackRevisions>false</trackRevisions>
    </reviewItem>
    <reviewItem>
      <errorID>37c7019b-dafd-4948-ba4b-00bed5630f65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4BC82F22</paraID>
      <start>0</start>
      <end>2</end>
      <status>unmodified</status>
      <modifiedWord/>
      <trackRevisions>false</trackRevisions>
    </reviewItem>
    <reviewItem>
      <errorID>1f0441ab-f030-492a-a2a4-3c2eac614898</errorID>
      <errorWord>按按</errorWord>
      <group>L1_Word</group>
      <groupName>字词问题</groupName>
      <ability>L2_Typo</ability>
      <abilityName>字词错误</abilityName>
      <candidateList>
        <item>按</item>
      </candidateList>
      <explain>（案）àn❶〈书〉考查；核对：有原文可～。❷（编者、作者等）加按语：编者～。</explain>
      <paraID>4BC82F22</paraID>
      <start>83</start>
      <end>84</end>
      <status>modified</status>
      <modifiedWord>按</modifiedWord>
      <trackRevisions>false</trackRevisions>
    </reviewItem>
    <reviewItem>
      <errorID>6d6aee76-3073-4a73-bd6f-fd0098bd70f2</errorID>
      <errorWord>原价的</errorWord>
      <group>L1_Word</group>
      <groupName>字词问题</groupName>
      <ability>L2_Typo</ability>
      <abilityName>字词错误</abilityName>
      <candidateList>
        <item>原价</item>
      </candidateList>
      <explain/>
      <paraID>4BC82F22</paraID>
      <start>84</start>
      <end>86</end>
      <status>modified</status>
      <modifiedWord>原价</modifiedWord>
      <trackRevisions>false</trackRevisions>
    </reviewItem>
    <reviewItem>
      <errorID>b225e2a1-cacd-4761-b788-6b501db4d990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34F0627</paraID>
      <start>0</start>
      <end>2</end>
      <status>unmodified</status>
      <modifiedWord/>
      <trackRevisions>false</trackRevisions>
    </reviewItem>
    <reviewItem>
      <errorID>f0073c79-2da8-4d38-a7d7-a3443f95c5c1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1272F05B</paraID>
      <start>0</start>
      <end>2</end>
      <status>unmodified</status>
      <modifiedWord/>
      <trackRevisions>false</trackRevisions>
    </reviewItem>
    <reviewItem>
      <errorID>296bf2d8-ea89-4516-b345-8cb1ef284ff0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590EB7B8</paraID>
      <start>0</start>
      <end>2</end>
      <status>unmodified</status>
      <modifiedWord/>
      <trackRevisions>false</trackRevisions>
    </reviewItem>
    <reviewItem>
      <errorID>d9fa8657-88f4-44ec-8aeb-be10b72f385b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117C4525</paraID>
      <start>0</start>
      <end>2</end>
      <status>unmodified</status>
      <modifiedWord/>
      <trackRevisions>false</trackRevisions>
    </reviewItem>
    <reviewItem>
      <errorID>a36e8997-ace7-41a2-9040-fdc7e675e9dc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123C9161</paraID>
      <start>0</start>
      <end>2</end>
      <status>unmodified</status>
      <modifiedWord/>
      <trackRevisions>false</trackRevisions>
    </reviewItem>
    <reviewItem>
      <errorID>351ad31d-6c04-4ead-855a-5480eb51875d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6163A2E2</paraID>
      <start>0</start>
      <end>2</end>
      <status>unmodified</status>
      <modifiedWord/>
      <trackRevisions>false</trackRevisions>
    </reviewItem>
    <reviewItem>
      <errorID>72a91557-d2ec-4f86-89cb-03eac077dc34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75BA9CDB</paraID>
      <start>0</start>
      <end>2</end>
      <status>unmodified</status>
      <modifiedWord/>
      <trackRevisions>false</trackRevisions>
    </reviewItem>
    <reviewItem>
      <errorID>61740d0b-bd8a-4f29-a29a-14ea8548e0b7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1BB2A8EF</paraID>
      <start>0</start>
      <end>2</end>
      <status>unmodified</status>
      <modifiedWord/>
      <trackRevisions>false</trackRevisions>
    </reviewItem>
    <reviewItem>
      <errorID>0bbfcd75-a468-48b4-8874-5094f637264e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32423874</paraID>
      <start>0</start>
      <end>2</end>
      <status>unmodified</status>
      <modifiedWord/>
      <trackRevisions>false</trackRevisions>
    </reviewItem>
    <reviewItem>
      <errorID>63ca67d2-d837-43fb-89f2-4b8f1a7000e4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47143B82</paraID>
      <start>0</start>
      <end>2</end>
      <status>unmodified</status>
      <modifiedWord/>
      <trackRevisions>false</trackRevisions>
    </reviewItem>
    <reviewItem>
      <errorID>89d31d61-a0e5-45fa-9f37-771a351957cb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3644FF0B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273c8b9-5cac-44c4-b548-7e56506719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2415</Words>
  <Characters>2624</Characters>
  <Lines>0</Lines>
  <Paragraphs>0</Paragraphs>
  <TotalTime>3</TotalTime>
  <ScaleCrop>false</ScaleCrop>
  <LinksUpToDate>false</LinksUpToDate>
  <CharactersWithSpaces>2847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2025-04-03T05:09:00Z</dcterms:created>
  <dc:creator>HP</dc:creator>
  <cp:lastModifiedBy>仲杰</cp:lastModifiedBy>
  <dcterms:modified xsi:type="dcterms:W3CDTF">2026-11-03T01:49:39Z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eyJoZGlkIjoiMjQzMjJjYTEzYzEzMjVjOGIxYWQwMTc0ZTUwZGE2YjIiLCJ1c2VySWQiOiIyOTgyOTgyOTEifQ==</vt:lpwstr>
  </property>
  <property fmtid="{D5CDD505-2E9C-101B-9397-08002B2CF9AE}" pid="4" name="ICV">
    <vt:lpwstr>2BFD31D5F3FB4B709DBC969892577809_12</vt:lpwstr>
  </property>
</Properties>
</file>