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int="eastAsia" w:hAnsi="宋体" w:cs="宋体"/>
                <w:sz w:val="24"/>
              </w:rPr>
              <w:t>上海海事大学楼宇天桥连廊顶部综合维修工程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spacing w:line="360" w:lineRule="atLeast"/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铝方通吊顶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原有吊顶、龙骨拆除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龙骨安装，龙骨规格按照原有规格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铝方通吊顶安装，铝方通规格暂定为3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*10*0.6mm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（宽*高*厚度），方通间距按照现有间距，长度按照走廊宽度；铝方通最终规格颜色中标后由甲方选定，投标单位需综合考虑报价，厚度不变的情况下不再考虑尺寸变化费用增加；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摄像头等吊顶上面付着物的拆除保护恢复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施工范围为一、二、三教B区到C区2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-3F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连廊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普通照明灯具更换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拆除原有灯具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更换为L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ED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带壳一体式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T8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灯管，1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6W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，安装在楼板上，灯管底面与铝方通底面平，根据现场考虑安装方式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电源使用原有线路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应急筒灯更换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拆除原有灯具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更换为L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ED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带壳一体式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T8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灯管应急灯，1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6W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，应急照明时间≥9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</w:rPr>
              <w:t>0min</w:t>
            </w: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，安装在楼板上，灯管底面与铝方通底面平，根据现场考虑安装方式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电源使用原有线路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计入总价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上海海事大学楼宇天桥连廊顶部综合维修工程报价表格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6291D9E"/>
    <w:multiLevelType w:val="multilevel"/>
    <w:tmpl w:val="26291D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555935"/>
    <w:multiLevelType w:val="multilevel"/>
    <w:tmpl w:val="295559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305249"/>
    <w:multiLevelType w:val="multilevel"/>
    <w:tmpl w:val="64305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53749"/>
    <w:rsid w:val="000C00B0"/>
    <w:rsid w:val="00104C7A"/>
    <w:rsid w:val="0016578B"/>
    <w:rsid w:val="0020108F"/>
    <w:rsid w:val="00373E63"/>
    <w:rsid w:val="004D5FC5"/>
    <w:rsid w:val="005206C1"/>
    <w:rsid w:val="005531C2"/>
    <w:rsid w:val="00704E1F"/>
    <w:rsid w:val="00717A6E"/>
    <w:rsid w:val="00907E42"/>
    <w:rsid w:val="009E511C"/>
    <w:rsid w:val="00A21334"/>
    <w:rsid w:val="00A357DC"/>
    <w:rsid w:val="00C00156"/>
    <w:rsid w:val="00C150C2"/>
    <w:rsid w:val="00D8141F"/>
    <w:rsid w:val="00D94467"/>
    <w:rsid w:val="00E154D2"/>
    <w:rsid w:val="00EA123C"/>
    <w:rsid w:val="00F13833"/>
    <w:rsid w:val="00F46872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547E2E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401</Words>
  <Characters>2289</Characters>
  <Lines>19</Lines>
  <Paragraphs>5</Paragraphs>
  <TotalTime>27</TotalTime>
  <ScaleCrop>false</ScaleCrop>
  <LinksUpToDate>false</LinksUpToDate>
  <CharactersWithSpaces>2685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2019-03-26T01:16:00Z</cp:lastPrinted>
  <dcterms:modified xsi:type="dcterms:W3CDTF">2020-05-18T02:38:08Z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