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rPr>
        <w:t>港航数字化实验教学集成平台</w:t>
      </w:r>
      <w:r>
        <w:rPr>
          <w:rFonts w:hint="eastAsia" w:asciiTheme="minorEastAsia" w:hAnsiTheme="minorEastAsia" w:cstheme="minorEastAsia"/>
          <w:sz w:val="32"/>
          <w:szCs w:val="32"/>
          <w:lang w:val="en-US" w:eastAsia="zh-CN"/>
        </w:rPr>
        <w:t>技术要求</w:t>
      </w:r>
    </w:p>
    <w:p>
      <w:pPr>
        <w:spacing w:line="360" w:lineRule="auto"/>
        <w:jc w:val="center"/>
        <w:rPr>
          <w:rFonts w:hint="eastAsia" w:asciiTheme="minorEastAsia" w:hAnsiTheme="minorEastAsia" w:eastAsiaTheme="minorEastAsia" w:cstheme="minorEastAsia"/>
          <w:sz w:val="32"/>
          <w:szCs w:val="32"/>
        </w:rPr>
      </w:pP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一、项目背景和目标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随着教育信息化的不断发展，实验室教学已成为高等教育、职业教育等领域不可或缺的一环。为了提升实验教学水平，培养学生的实践能力和创新精神，交通运输学院拟进行港航数字化实验教学集成平台。本平台主要功能为交通运输实验中心基本情况的展示、发布实验项目、实验教学交流在线平台，旨在为学生提供一个安全、便捷、高效的实验环境，同时方便教师进行实验管理和教学评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二、平台功能设计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1.首页展示：展示实验室的基本信息、研究方向、研究成果等内容，以简洁明了的方式呈现实验室的整体形象。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2.实验项目发布：发布实验室的各类实验项目信息，包括项目名称、实验内容、参与人员、实验成果等。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3.实验室介绍：展示各实验室的基本信息和功能。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4.人员介绍：介绍实验中心人员、实验室教师。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5.资源下载：提供实验室相关的资料、软件、数据集等资源的下载服务，方便用户获取所需资源。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6.实验课程管理：教师可以发布实验课程信息，包括课程名称、实验内容、实验要求等。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7.数据分析与统计：平台应具备数据分析和统计功能，为教学管理提供数据支持。</w:t>
      </w:r>
    </w:p>
    <w:tbl>
      <w:tblPr>
        <w:tblStyle w:val="2"/>
        <w:tblW w:w="960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25"/>
        <w:gridCol w:w="1975"/>
        <w:gridCol w:w="630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300" w:type="dxa"/>
            <w:gridSpan w:val="2"/>
            <w:tcBorders>
              <w:bottom w:val="single" w:color="auto" w:sz="6" w:space="0"/>
            </w:tcBorders>
            <w:shd w:val="clear" w:color="auto" w:fill="D9D9D9"/>
            <w:vAlign w:val="center"/>
          </w:tcPr>
          <w:p>
            <w:pPr>
              <w:spacing w:line="360" w:lineRule="auto"/>
              <w:jc w:val="center"/>
              <w:rPr>
                <w:rFonts w:ascii="宋体" w:hAnsi="宋体" w:eastAsia="宋体" w:cs="宋体"/>
                <w:color w:val="auto"/>
                <w:sz w:val="24"/>
                <w:szCs w:val="24"/>
              </w:rPr>
            </w:pPr>
            <w:r>
              <w:rPr>
                <w:rFonts w:hint="eastAsia" w:ascii="宋体" w:hAnsi="宋体" w:eastAsia="宋体" w:cs="宋体"/>
                <w:b/>
                <w:color w:val="auto"/>
                <w:sz w:val="24"/>
                <w:szCs w:val="24"/>
              </w:rPr>
              <w:t>名称</w:t>
            </w:r>
          </w:p>
        </w:tc>
        <w:tc>
          <w:tcPr>
            <w:tcW w:w="6300" w:type="dxa"/>
            <w:tcBorders>
              <w:bottom w:val="single" w:color="auto" w:sz="6" w:space="0"/>
            </w:tcBorders>
            <w:shd w:val="clear" w:color="auto" w:fill="D9D9D9"/>
            <w:vAlign w:val="center"/>
          </w:tcPr>
          <w:p>
            <w:pPr>
              <w:spacing w:line="360" w:lineRule="auto"/>
              <w:jc w:val="center"/>
              <w:rPr>
                <w:rFonts w:ascii="宋体" w:hAnsi="宋体" w:eastAsia="宋体" w:cs="宋体"/>
                <w:color w:val="auto"/>
                <w:sz w:val="24"/>
                <w:szCs w:val="24"/>
              </w:rPr>
            </w:pPr>
            <w:r>
              <w:rPr>
                <w:rFonts w:hint="eastAsia" w:ascii="宋体" w:hAnsi="宋体" w:eastAsia="宋体" w:cs="宋体"/>
                <w:b/>
                <w:color w:val="auto"/>
                <w:sz w:val="24"/>
                <w:szCs w:val="24"/>
              </w:rPr>
              <w:t>相关说明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91" w:hRule="atLeast"/>
          <w:jc w:val="center"/>
        </w:trPr>
        <w:tc>
          <w:tcPr>
            <w:tcW w:w="3300" w:type="dxa"/>
            <w:gridSpan w:val="2"/>
            <w:tcBorders>
              <w:top w:val="single" w:color="auto" w:sz="6" w:space="0"/>
              <w:bottom w:val="single" w:color="auto" w:sz="6" w:space="0"/>
            </w:tcBorders>
            <w:shd w:val="clear" w:color="auto" w:fill="auto"/>
            <w:vAlign w:val="center"/>
          </w:tcPr>
          <w:p>
            <w:pPr>
              <w:spacing w:line="360" w:lineRule="auto"/>
              <w:jc w:val="center"/>
              <w:rPr>
                <w:rFonts w:ascii="宋体" w:hAnsi="宋体" w:eastAsia="宋体" w:cs="宋体"/>
                <w:b/>
                <w:color w:val="auto"/>
                <w:sz w:val="24"/>
                <w:szCs w:val="24"/>
              </w:rPr>
            </w:pPr>
            <w:r>
              <w:rPr>
                <w:rFonts w:hint="eastAsia" w:ascii="宋体" w:hAnsi="宋体" w:eastAsia="宋体" w:cs="宋体"/>
                <w:b/>
                <w:color w:val="auto"/>
                <w:sz w:val="24"/>
                <w:szCs w:val="24"/>
              </w:rPr>
              <w:t>系统及运行环境</w:t>
            </w:r>
          </w:p>
        </w:tc>
        <w:tc>
          <w:tcPr>
            <w:tcW w:w="6300" w:type="dxa"/>
            <w:tcBorders>
              <w:top w:val="single" w:color="auto" w:sz="6" w:space="0"/>
              <w:bottom w:val="single" w:color="auto" w:sz="6" w:space="0"/>
            </w:tcBorders>
            <w:shd w:val="clear" w:color="auto" w:fill="auto"/>
            <w:vAlign w:val="center"/>
          </w:tcPr>
          <w:p>
            <w:pPr>
              <w:spacing w:line="360" w:lineRule="auto"/>
              <w:rPr>
                <w:rFonts w:ascii="宋体" w:hAnsi="宋体" w:eastAsia="宋体" w:cs="宋体"/>
                <w:color w:val="auto"/>
                <w:sz w:val="24"/>
                <w:szCs w:val="24"/>
              </w:rPr>
            </w:pPr>
            <w:r>
              <w:rPr>
                <w:rFonts w:hint="eastAsia" w:ascii="宋体" w:hAnsi="宋体" w:eastAsia="宋体" w:cs="宋体"/>
                <w:color w:val="auto"/>
                <w:sz w:val="24"/>
                <w:szCs w:val="24"/>
              </w:rPr>
              <w:t>本次网站将基于上海海事大学网站群平台系统（Webplus ）软件进行建设，不包括个性化功能的定制开发。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87" w:hRule="atLeast"/>
          <w:jc w:val="center"/>
        </w:trPr>
        <w:tc>
          <w:tcPr>
            <w:tcW w:w="1325" w:type="dxa"/>
            <w:vMerge w:val="restart"/>
            <w:vAlign w:val="center"/>
          </w:tcPr>
          <w:p>
            <w:pPr>
              <w:spacing w:line="360" w:lineRule="auto"/>
              <w:jc w:val="center"/>
              <w:rPr>
                <w:rFonts w:ascii="宋体" w:hAnsi="宋体" w:eastAsia="宋体" w:cs="宋体"/>
                <w:b/>
                <w:color w:val="auto"/>
                <w:sz w:val="24"/>
                <w:szCs w:val="24"/>
              </w:rPr>
            </w:pPr>
            <w:r>
              <w:rPr>
                <w:rFonts w:hint="eastAsia" w:ascii="宋体" w:hAnsi="宋体" w:eastAsia="宋体" w:cs="宋体"/>
                <w:b/>
                <w:bCs/>
                <w:color w:val="auto"/>
                <w:sz w:val="24"/>
                <w:szCs w:val="24"/>
              </w:rPr>
              <w:t>港航数字化实验教学集成平台网站改版建设</w:t>
            </w:r>
          </w:p>
        </w:tc>
        <w:tc>
          <w:tcPr>
            <w:tcW w:w="1975" w:type="dxa"/>
            <w:vAlign w:val="center"/>
          </w:tcPr>
          <w:p>
            <w:pPr>
              <w:spacing w:line="360" w:lineRule="auto"/>
              <w:jc w:val="center"/>
              <w:rPr>
                <w:rFonts w:cs="宋体" w:asciiTheme="minorEastAsia" w:hAnsiTheme="minorEastAsia"/>
                <w:b/>
                <w:color w:val="auto"/>
                <w:sz w:val="24"/>
                <w:szCs w:val="24"/>
              </w:rPr>
            </w:pPr>
            <w:r>
              <w:rPr>
                <w:rFonts w:hint="eastAsia" w:asciiTheme="minorEastAsia" w:hAnsiTheme="minorEastAsia"/>
                <w:color w:val="auto"/>
                <w:sz w:val="24"/>
                <w:szCs w:val="24"/>
              </w:rPr>
              <w:t>页面设计</w:t>
            </w:r>
          </w:p>
        </w:tc>
        <w:tc>
          <w:tcPr>
            <w:tcW w:w="6300" w:type="dxa"/>
            <w:vAlign w:val="center"/>
          </w:tcPr>
          <w:p>
            <w:pPr>
              <w:spacing w:line="360" w:lineRule="auto"/>
              <w:jc w:val="left"/>
              <w:rPr>
                <w:rFonts w:ascii="宋体" w:hAnsi="宋体" w:eastAsia="宋体" w:cs="宋体"/>
                <w:color w:val="auto"/>
                <w:sz w:val="24"/>
                <w:szCs w:val="24"/>
              </w:rPr>
            </w:pPr>
            <w:r>
              <w:rPr>
                <w:rFonts w:hint="eastAsia" w:ascii="宋体" w:hAnsi="宋体" w:eastAsia="宋体" w:cs="宋体"/>
                <w:color w:val="auto"/>
                <w:sz w:val="24"/>
                <w:szCs w:val="24"/>
              </w:rPr>
              <w:t>根据用户要求进行网站页面设计，并根据要求进行修改，直至用户确认为止。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325" w:type="dxa"/>
            <w:vMerge w:val="continue"/>
            <w:vAlign w:val="center"/>
          </w:tcPr>
          <w:p>
            <w:pPr>
              <w:spacing w:line="360" w:lineRule="auto"/>
              <w:jc w:val="center"/>
              <w:rPr>
                <w:rFonts w:ascii="宋体" w:hAnsi="宋体" w:eastAsia="宋体" w:cs="宋体"/>
                <w:b/>
                <w:color w:val="auto"/>
                <w:sz w:val="24"/>
                <w:szCs w:val="24"/>
              </w:rPr>
            </w:pPr>
          </w:p>
        </w:tc>
        <w:tc>
          <w:tcPr>
            <w:tcW w:w="1975" w:type="dxa"/>
            <w:vAlign w:val="center"/>
          </w:tcPr>
          <w:p>
            <w:pPr>
              <w:spacing w:line="360" w:lineRule="auto"/>
              <w:jc w:val="center"/>
              <w:rPr>
                <w:rFonts w:cs="宋体" w:asciiTheme="minorEastAsia" w:hAnsiTheme="minorEastAsia"/>
                <w:b/>
                <w:color w:val="auto"/>
                <w:sz w:val="24"/>
                <w:szCs w:val="24"/>
              </w:rPr>
            </w:pPr>
            <w:r>
              <w:rPr>
                <w:rFonts w:hint="eastAsia" w:asciiTheme="minorEastAsia" w:hAnsiTheme="minorEastAsia"/>
                <w:color w:val="auto"/>
                <w:sz w:val="24"/>
                <w:szCs w:val="24"/>
              </w:rPr>
              <w:t>模板制作</w:t>
            </w:r>
          </w:p>
        </w:tc>
        <w:tc>
          <w:tcPr>
            <w:tcW w:w="6300" w:type="dxa"/>
            <w:vAlign w:val="center"/>
          </w:tcPr>
          <w:p>
            <w:pPr>
              <w:spacing w:line="360" w:lineRule="auto"/>
              <w:jc w:val="left"/>
              <w:rPr>
                <w:rFonts w:ascii="宋体" w:hAnsi="宋体" w:eastAsia="宋体" w:cs="宋体"/>
                <w:color w:val="auto"/>
                <w:sz w:val="24"/>
                <w:szCs w:val="24"/>
              </w:rPr>
            </w:pPr>
            <w:r>
              <w:rPr>
                <w:rFonts w:hint="eastAsia" w:ascii="宋体" w:hAnsi="宋体" w:eastAsia="宋体" w:cs="宋体"/>
                <w:color w:val="auto"/>
                <w:sz w:val="24"/>
                <w:szCs w:val="24"/>
              </w:rPr>
              <w:t>根据最终确认的页面设计效果，制作网站html模板。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325" w:type="dxa"/>
            <w:vMerge w:val="continue"/>
            <w:vAlign w:val="center"/>
          </w:tcPr>
          <w:p>
            <w:pPr>
              <w:spacing w:line="360" w:lineRule="auto"/>
              <w:jc w:val="center"/>
              <w:rPr>
                <w:rFonts w:ascii="宋体" w:hAnsi="宋体" w:eastAsia="宋体" w:cs="宋体"/>
                <w:b/>
                <w:color w:val="auto"/>
                <w:sz w:val="24"/>
                <w:szCs w:val="24"/>
              </w:rPr>
            </w:pPr>
          </w:p>
        </w:tc>
        <w:tc>
          <w:tcPr>
            <w:tcW w:w="1975" w:type="dxa"/>
            <w:vAlign w:val="center"/>
          </w:tcPr>
          <w:p>
            <w:pPr>
              <w:spacing w:line="360" w:lineRule="auto"/>
              <w:jc w:val="center"/>
              <w:rPr>
                <w:rFonts w:cs="宋体" w:asciiTheme="minorEastAsia" w:hAnsiTheme="minorEastAsia"/>
                <w:b/>
                <w:color w:val="auto"/>
                <w:sz w:val="24"/>
                <w:szCs w:val="24"/>
              </w:rPr>
            </w:pPr>
            <w:r>
              <w:rPr>
                <w:rFonts w:hint="eastAsia" w:asciiTheme="minorEastAsia" w:hAnsiTheme="minorEastAsia"/>
                <w:color w:val="auto"/>
                <w:sz w:val="24"/>
                <w:szCs w:val="24"/>
              </w:rPr>
              <w:t>网站初始化</w:t>
            </w:r>
          </w:p>
        </w:tc>
        <w:tc>
          <w:tcPr>
            <w:tcW w:w="6300" w:type="dxa"/>
            <w:vAlign w:val="center"/>
          </w:tcPr>
          <w:p>
            <w:pPr>
              <w:spacing w:line="360" w:lineRule="auto"/>
              <w:jc w:val="left"/>
              <w:rPr>
                <w:rFonts w:ascii="宋体" w:hAnsi="宋体" w:eastAsia="宋体" w:cs="宋体"/>
                <w:color w:val="auto"/>
                <w:sz w:val="24"/>
                <w:szCs w:val="24"/>
              </w:rPr>
            </w:pPr>
            <w:r>
              <w:rPr>
                <w:rFonts w:hint="eastAsia" w:ascii="宋体" w:hAnsi="宋体" w:eastAsia="宋体" w:cs="宋体"/>
                <w:color w:val="auto"/>
                <w:sz w:val="24"/>
                <w:szCs w:val="24"/>
              </w:rPr>
              <w:t>基于成熟网站群平台（Webplus）进行网站配置，包括：</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√模板上传；</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栏目初始化；</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√模板绑定初始化；</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根据用户要求进行网站页面、样式等细节调整。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325" w:type="dxa"/>
            <w:vMerge w:val="continue"/>
            <w:vAlign w:val="center"/>
          </w:tcPr>
          <w:p>
            <w:pPr>
              <w:spacing w:line="360" w:lineRule="auto"/>
              <w:jc w:val="center"/>
              <w:rPr>
                <w:rFonts w:ascii="宋体" w:hAnsi="宋体" w:eastAsia="宋体" w:cs="宋体"/>
                <w:b/>
                <w:color w:val="auto"/>
                <w:sz w:val="24"/>
                <w:szCs w:val="24"/>
              </w:rPr>
            </w:pPr>
          </w:p>
        </w:tc>
        <w:tc>
          <w:tcPr>
            <w:tcW w:w="1975" w:type="dxa"/>
            <w:vAlign w:val="center"/>
          </w:tcPr>
          <w:p>
            <w:pPr>
              <w:spacing w:line="360" w:lineRule="auto"/>
              <w:jc w:val="center"/>
              <w:rPr>
                <w:rFonts w:cs="宋体" w:asciiTheme="minorEastAsia" w:hAnsiTheme="minorEastAsia"/>
                <w:b/>
                <w:color w:val="auto"/>
                <w:sz w:val="24"/>
                <w:szCs w:val="24"/>
              </w:rPr>
            </w:pPr>
            <w:r>
              <w:rPr>
                <w:rFonts w:hint="eastAsia" w:asciiTheme="minorEastAsia" w:hAnsiTheme="minorEastAsia"/>
                <w:color w:val="auto"/>
                <w:sz w:val="24"/>
                <w:szCs w:val="24"/>
              </w:rPr>
              <w:t>数据整合与迁移</w:t>
            </w:r>
          </w:p>
        </w:tc>
        <w:tc>
          <w:tcPr>
            <w:tcW w:w="6300" w:type="dxa"/>
            <w:vAlign w:val="center"/>
          </w:tcPr>
          <w:p>
            <w:pPr>
              <w:spacing w:line="360" w:lineRule="auto"/>
              <w:jc w:val="left"/>
              <w:rPr>
                <w:rFonts w:ascii="宋体" w:hAnsi="宋体" w:eastAsia="宋体" w:cs="宋体"/>
                <w:color w:val="auto"/>
                <w:sz w:val="24"/>
                <w:szCs w:val="24"/>
              </w:rPr>
            </w:pPr>
            <w:r>
              <w:rPr>
                <w:rFonts w:hint="eastAsia" w:ascii="宋体" w:hAnsi="宋体" w:eastAsia="宋体" w:cs="宋体"/>
                <w:color w:val="auto"/>
                <w:sz w:val="24"/>
                <w:szCs w:val="24"/>
              </w:rPr>
              <w:t>将网站数据进行整合，完成数据迁移。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325" w:type="dxa"/>
            <w:vMerge w:val="continue"/>
            <w:vAlign w:val="center"/>
          </w:tcPr>
          <w:p>
            <w:pPr>
              <w:spacing w:line="360" w:lineRule="auto"/>
              <w:jc w:val="center"/>
              <w:rPr>
                <w:rFonts w:ascii="宋体" w:hAnsi="宋体" w:eastAsia="宋体" w:cs="宋体"/>
                <w:b/>
                <w:color w:val="auto"/>
                <w:sz w:val="24"/>
                <w:szCs w:val="24"/>
              </w:rPr>
            </w:pPr>
          </w:p>
        </w:tc>
        <w:tc>
          <w:tcPr>
            <w:tcW w:w="1975" w:type="dxa"/>
            <w:vAlign w:val="center"/>
          </w:tcPr>
          <w:p>
            <w:pPr>
              <w:spacing w:line="360" w:lineRule="auto"/>
              <w:jc w:val="center"/>
              <w:rPr>
                <w:rFonts w:hint="eastAsia" w:asciiTheme="minorEastAsia" w:hAnsiTheme="minorEastAsia"/>
                <w:color w:val="auto"/>
                <w:sz w:val="24"/>
                <w:szCs w:val="24"/>
              </w:rPr>
            </w:pPr>
            <w:r>
              <w:rPr>
                <w:rFonts w:hint="eastAsia" w:asciiTheme="minorEastAsia" w:hAnsiTheme="minorEastAsia"/>
                <w:color w:val="auto"/>
                <w:sz w:val="24"/>
                <w:szCs w:val="24"/>
              </w:rPr>
              <w:t>仪器预约</w:t>
            </w:r>
          </w:p>
        </w:tc>
        <w:tc>
          <w:tcPr>
            <w:tcW w:w="6300" w:type="dxa"/>
            <w:vAlign w:val="center"/>
          </w:tcPr>
          <w:p>
            <w:pPr>
              <w:spacing w:line="360" w:lineRule="auto"/>
              <w:jc w:val="left"/>
              <w:rPr>
                <w:rFonts w:hint="eastAsia" w:ascii="宋体" w:hAnsi="宋体" w:eastAsia="宋体" w:cs="宋体"/>
                <w:color w:val="auto"/>
                <w:sz w:val="24"/>
                <w:szCs w:val="24"/>
              </w:rPr>
            </w:pPr>
            <w:r>
              <w:rPr>
                <w:rFonts w:hint="eastAsia" w:ascii="宋体" w:hAnsi="宋体" w:eastAsia="宋体" w:cs="宋体"/>
                <w:color w:val="auto"/>
                <w:sz w:val="24"/>
                <w:szCs w:val="24"/>
              </w:rPr>
              <w:t>通过自定义表单配置预约相关字段，包括预约人、电话、信箱、预约时间、设备名称等字段信息并提交，用户一键预约填写信息后快速提交，进行预约，支持发送到指定邮箱，用户在预约中可查看、检索已经提交过预约的状态、审核状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300" w:type="dxa"/>
            <w:gridSpan w:val="2"/>
            <w:vAlign w:val="center"/>
          </w:tcPr>
          <w:p>
            <w:pPr>
              <w:spacing w:line="360" w:lineRule="auto"/>
              <w:jc w:val="center"/>
              <w:rPr>
                <w:rFonts w:ascii="宋体" w:hAnsi="宋体" w:eastAsia="宋体" w:cs="宋体"/>
                <w:b/>
                <w:bCs/>
                <w:color w:val="auto"/>
                <w:sz w:val="24"/>
                <w:szCs w:val="24"/>
              </w:rPr>
            </w:pPr>
            <w:r>
              <w:rPr>
                <w:rFonts w:hint="eastAsia" w:ascii="宋体" w:hAnsi="宋体" w:eastAsia="宋体" w:cs="宋体"/>
                <w:b/>
                <w:bCs/>
                <w:color w:val="auto"/>
                <w:sz w:val="24"/>
                <w:szCs w:val="24"/>
              </w:rPr>
              <w:t>网站响应式设计</w:t>
            </w:r>
          </w:p>
        </w:tc>
        <w:tc>
          <w:tcPr>
            <w:tcW w:w="6300" w:type="dxa"/>
            <w:vAlign w:val="center"/>
          </w:tcPr>
          <w:p>
            <w:pPr>
              <w:spacing w:line="360" w:lineRule="auto"/>
              <w:jc w:val="left"/>
              <w:rPr>
                <w:rFonts w:ascii="宋体" w:hAnsi="宋体" w:eastAsia="宋体" w:cs="宋体"/>
                <w:color w:val="auto"/>
                <w:sz w:val="24"/>
                <w:szCs w:val="24"/>
              </w:rPr>
            </w:pPr>
            <w:r>
              <w:rPr>
                <w:rFonts w:hint="eastAsia" w:ascii="宋体" w:hAnsi="宋体" w:eastAsia="宋体" w:cs="宋体"/>
                <w:color w:val="auto"/>
                <w:sz w:val="24"/>
                <w:szCs w:val="24"/>
              </w:rPr>
              <w:t>按学校最终确认的页面设计效果，制作网站页面模板，包括主页、列表、文章页等多个页面，在PC、手机或PAD等不同终端访问时，支持自适应页面。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300" w:type="dxa"/>
            <w:gridSpan w:val="2"/>
            <w:vAlign w:val="center"/>
          </w:tcPr>
          <w:p>
            <w:pPr>
              <w:spacing w:line="360" w:lineRule="auto"/>
              <w:jc w:val="center"/>
              <w:rPr>
                <w:rFonts w:ascii="宋体" w:hAnsi="宋体" w:eastAsia="宋体" w:cs="宋体"/>
                <w:b/>
                <w:bCs/>
                <w:color w:val="auto"/>
                <w:sz w:val="24"/>
                <w:szCs w:val="24"/>
              </w:rPr>
            </w:pPr>
            <w:r>
              <w:rPr>
                <w:rFonts w:hint="eastAsia" w:ascii="宋体" w:hAnsi="宋体" w:eastAsia="宋体" w:cs="宋体"/>
                <w:b/>
                <w:bCs/>
                <w:color w:val="auto"/>
                <w:sz w:val="24"/>
                <w:szCs w:val="24"/>
              </w:rPr>
              <w:t>网站定制页面</w:t>
            </w:r>
          </w:p>
        </w:tc>
        <w:tc>
          <w:tcPr>
            <w:tcW w:w="6300" w:type="dxa"/>
            <w:vAlign w:val="center"/>
          </w:tcPr>
          <w:p>
            <w:pPr>
              <w:spacing w:line="360" w:lineRule="auto"/>
              <w:jc w:val="left"/>
              <w:rPr>
                <w:rFonts w:ascii="宋体" w:hAnsi="宋体" w:eastAsia="宋体" w:cs="宋体"/>
                <w:color w:val="auto"/>
                <w:sz w:val="24"/>
                <w:szCs w:val="24"/>
              </w:rPr>
            </w:pPr>
            <w:r>
              <w:rPr>
                <w:rFonts w:hint="eastAsia" w:ascii="宋体" w:hAnsi="宋体" w:eastAsia="宋体" w:cs="宋体"/>
                <w:color w:val="auto"/>
                <w:sz w:val="24"/>
                <w:szCs w:val="24"/>
              </w:rPr>
              <w:t>系统默认二级页面为左边列表页，右边文章页，定制页面根据用户需求，提供不同格式的页面展示效果。（2个定制页面）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300" w:type="dxa"/>
            <w:gridSpan w:val="2"/>
            <w:vAlign w:val="center"/>
          </w:tcPr>
          <w:p>
            <w:pPr>
              <w:spacing w:line="360" w:lineRule="auto"/>
              <w:jc w:val="center"/>
              <w:rPr>
                <w:rFonts w:ascii="宋体" w:hAnsi="宋体" w:eastAsia="宋体" w:cs="宋体"/>
                <w:b/>
                <w:color w:val="auto"/>
                <w:sz w:val="24"/>
                <w:szCs w:val="24"/>
              </w:rPr>
            </w:pPr>
            <w:r>
              <w:rPr>
                <w:rFonts w:hint="eastAsia" w:ascii="宋体" w:hAnsi="宋体" w:eastAsia="宋体" w:cs="宋体"/>
                <w:b/>
                <w:color w:val="auto"/>
                <w:sz w:val="24"/>
                <w:szCs w:val="24"/>
              </w:rPr>
              <w:t>系统维护及技术支持服务</w:t>
            </w:r>
          </w:p>
        </w:tc>
        <w:tc>
          <w:tcPr>
            <w:tcW w:w="6300" w:type="dxa"/>
            <w:vAlign w:val="center"/>
          </w:tcPr>
          <w:p>
            <w:pPr>
              <w:spacing w:line="360" w:lineRule="auto"/>
              <w:rPr>
                <w:rFonts w:ascii="宋体" w:hAnsi="宋体" w:eastAsia="宋体" w:cs="宋体"/>
                <w:color w:val="auto"/>
                <w:sz w:val="24"/>
                <w:szCs w:val="24"/>
              </w:rPr>
            </w:pPr>
            <w:r>
              <w:rPr>
                <w:rFonts w:hint="eastAsia" w:ascii="宋体" w:hAnsi="宋体" w:eastAsia="宋体" w:cs="宋体"/>
                <w:color w:val="auto"/>
                <w:sz w:val="24"/>
                <w:szCs w:val="24"/>
              </w:rPr>
              <w:t>提供网站免费维护、技术支持服务，维护内容服务内容包括网站界面的微调，栏目、频道、模板的微调，及相关使用技术支持服务（不包括网站的页面改版）。</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三、平台架构设计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1.前端设计：采用简洁明了的界面设计，提供良好的用户体验。支持多种终端访问，如PC、平板和手机等。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2.后端设计：采用高性能的服务器架构，确保平台的稳定运行和数据的安全性。使用成熟的数据库管理系统，实现数据的快速存取和备份。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3.数据接口设计：定义统一的数据接口规范，实现前后端数据的交互。支持与其他教学平台的对接，实现资源共享。</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四、技术选型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1.前端技术：拟采用HTML5、CSS3和JavaScript等前端技术，实现响应式布局和动态交互，具体开发技术与开发公司讨论。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2.后端技术：拟采用Java、Python等后端开发语言，结合Spring、Django等框架，实现业务逻辑的处理，具体开发技术与开发公司讨论。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3.数据库技术：拟采用MySQL或PostgreSQL等关系型数据库，确保数据的稳定性和安全性，具体开发技术与开发公司讨论。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五、实施计划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1.需求调研与分析：收集用户需求和意见，分析实验室教学的现状和问题。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2.设计与开发：根据需求调研结果，进行平台的功能设计和架构设计。组织开发团队进行平台的开发工作。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3.测试与优化：完成平台开发后，进行功能测试和性能测试，确保平台的稳定性和可用性。根据测试结果进行优化和调整。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4.内容整理与录入：协助实验室人员整理现有的研究成果、项目信息、人员介绍等资料，并将其录入平台。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5.上线与推广：将平台正式上线，并进行宣传推广，吸引更多的用户使用。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6.运维与升级：建立专业的运维团队，负责平台的日常维护和升级工作，确保平台的持续稳定运行。</w:t>
      </w:r>
    </w:p>
    <w:p>
      <w:pPr>
        <w:spacing w:line="360" w:lineRule="auto"/>
        <w:rPr>
          <w:rFonts w:hint="eastAsia" w:asciiTheme="minorEastAsia" w:hAnsiTheme="minorEastAsia" w:eastAsiaTheme="minorEastAsia" w:cstheme="minorEastAsia"/>
          <w:sz w:val="24"/>
          <w:szCs w:val="24"/>
        </w:rPr>
      </w:pP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六、安全性</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所包含的系统必须具有完善的安全保障体系，在充分分析系统安全风险因素的基础上，制定系统安全策略。请描述以下安全目标：物理安全、网络安全、系统安全、数据安全、应用安全、访问安全等。同时还应制定详细的应急计划和措施，包括病毒应急、系统瘫痪应急、数据备份应急以及灾难恢复制度等。</w:t>
      </w:r>
    </w:p>
    <w:p>
      <w:pPr>
        <w:spacing w:line="360" w:lineRule="auto"/>
        <w:rPr>
          <w:rFonts w:hint="eastAsia" w:asciiTheme="minorEastAsia" w:hAnsiTheme="minorEastAsia" w:eastAsiaTheme="minorEastAsia" w:cstheme="minorEastAsia"/>
          <w:sz w:val="24"/>
          <w:szCs w:val="24"/>
        </w:rPr>
      </w:pPr>
    </w:p>
    <w:p>
      <w:pPr>
        <w:spacing w:line="360" w:lineRule="auto"/>
        <w:rPr>
          <w:rFonts w:hint="eastAsia" w:asciiTheme="minorEastAsia" w:hAnsiTheme="minorEastAsia" w:eastAsiaTheme="minorEastAsia" w:cstheme="minorEastAsia"/>
          <w:sz w:val="24"/>
          <w:szCs w:val="24"/>
        </w:rPr>
      </w:pP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七、预期效果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通过本实验室教学平台的设计与实施，预期能够方便实验人员发布和管理实验项目，同时提供丰富的资源下载服务，方便用户获取实验室相关的资料和数据，有效提升实验教学水平，增强学生的实践能力和创新精神。同时，降低实验室管理成本，提高教学效率和质量。</w:t>
      </w:r>
    </w:p>
    <w:p>
      <w:pPr>
        <w:spacing w:line="360" w:lineRule="auto"/>
        <w:rPr>
          <w:rFonts w:hint="eastAsia" w:asciiTheme="minorEastAsia" w:hAnsiTheme="minorEastAsia" w:eastAsiaTheme="minorEastAsia" w:cstheme="minorEastAsia"/>
          <w:sz w:val="24"/>
          <w:szCs w:val="24"/>
        </w:rPr>
      </w:pP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八、质保期和售后服务保障要求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供应商应承诺保证该项目按时正式稳定地运行。提供安装版本内终身免费维护、升级和服务。在保修期内如发现项目中软件有其他潜在缺陷及用户使用后发现存在不符合承诺的标准的，用户有权退货或向投标方索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2.在系统整个使用期内，供应商应确保系统的正常使用。供应商应详细描述系统出现故障或意外情况时响应措施，针对不同响应级别，采用不同的响应方式。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3.响应时间：7x24小时电话服务响应，24小时</w:t>
      </w:r>
      <w:r>
        <w:rPr>
          <w:rFonts w:hint="eastAsia" w:asciiTheme="minorEastAsia" w:hAnsiTheme="minorEastAsia" w:cstheme="minorEastAsia"/>
          <w:sz w:val="24"/>
          <w:szCs w:val="24"/>
          <w:lang w:val="en-US" w:eastAsia="zh-CN"/>
        </w:rPr>
        <w:t>线上</w:t>
      </w:r>
      <w:r>
        <w:rPr>
          <w:rFonts w:hint="eastAsia" w:asciiTheme="minorEastAsia" w:hAnsiTheme="minorEastAsia" w:eastAsiaTheme="minorEastAsia" w:cstheme="minorEastAsia"/>
          <w:sz w:val="24"/>
          <w:szCs w:val="24"/>
        </w:rPr>
        <w:t>技术服务。12小时内恢复正常使用。</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mOGQwYjhiNmI4NDMzYTcyZjE3NmU1NDRkMTcyMTMifQ=="/>
  </w:docVars>
  <w:rsids>
    <w:rsidRoot w:val="756A4561"/>
    <w:rsid w:val="098062B3"/>
    <w:rsid w:val="0A9F40F9"/>
    <w:rsid w:val="2750759B"/>
    <w:rsid w:val="29A77266"/>
    <w:rsid w:val="2E334A71"/>
    <w:rsid w:val="37532C78"/>
    <w:rsid w:val="756A4561"/>
    <w:rsid w:val="792547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2024-03-29T07:16:00Z</dcterms:created>
  <dc:creator>三迁</dc:creator>
  <cp:lastModifiedBy>仲杰</cp:lastModifiedBy>
  <dcterms:modified xsi:type="dcterms:W3CDTF">2024-05-13T06:17:07Z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5AD23D17D21B416B893B5DAD1089E46A_13</vt:lpwstr>
  </property>
</Properties>
</file>