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C3" w:rsidRDefault="00E35CC3">
      <w:pPr>
        <w:rPr>
          <w:rFonts w:ascii="微软雅黑" w:eastAsia="微软雅黑" w:hAnsi="微软雅黑"/>
          <w:szCs w:val="21"/>
        </w:rPr>
      </w:pPr>
    </w:p>
    <w:p w:rsidR="00E35CC3" w:rsidRPr="002C0AB3" w:rsidRDefault="00E35CC3" w:rsidP="001D2D74">
      <w:pPr>
        <w:jc w:val="center"/>
        <w:rPr>
          <w:rFonts w:ascii="微软雅黑" w:eastAsia="微软雅黑" w:hAnsi="微软雅黑"/>
          <w:sz w:val="48"/>
          <w:szCs w:val="72"/>
        </w:rPr>
      </w:pPr>
      <w:r w:rsidRPr="002C0AB3">
        <w:rPr>
          <w:rFonts w:ascii="微软雅黑" w:eastAsia="微软雅黑" w:hAnsi="微软雅黑" w:hint="eastAsia"/>
          <w:sz w:val="48"/>
          <w:szCs w:val="72"/>
        </w:rPr>
        <w:t>上</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事</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大</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学</w:t>
      </w:r>
    </w:p>
    <w:p w:rsidR="000706C8" w:rsidRDefault="009C744F" w:rsidP="001D2D74">
      <w:pPr>
        <w:jc w:val="center"/>
        <w:rPr>
          <w:rFonts w:ascii="微软雅黑" w:eastAsia="微软雅黑" w:hAnsi="微软雅黑" w:hint="eastAsia"/>
          <w:sz w:val="48"/>
          <w:szCs w:val="72"/>
        </w:rPr>
      </w:pPr>
      <w:r w:rsidRPr="009C744F">
        <w:rPr>
          <w:rFonts w:ascii="微软雅黑" w:eastAsia="微软雅黑" w:hAnsi="微软雅黑" w:hint="eastAsia"/>
          <w:sz w:val="48"/>
          <w:szCs w:val="72"/>
        </w:rPr>
        <w:t>自动化集装箱码头仿真实验室</w:t>
      </w:r>
    </w:p>
    <w:p w:rsidR="00E35CC3" w:rsidRDefault="009C744F" w:rsidP="001D2D74">
      <w:pPr>
        <w:jc w:val="center"/>
        <w:rPr>
          <w:rFonts w:ascii="微软雅黑" w:eastAsia="微软雅黑" w:hAnsi="微软雅黑" w:hint="eastAsia"/>
          <w:sz w:val="48"/>
          <w:szCs w:val="72"/>
        </w:rPr>
      </w:pPr>
      <w:r w:rsidRPr="009C744F">
        <w:rPr>
          <w:rFonts w:ascii="微软雅黑" w:eastAsia="微软雅黑" w:hAnsi="微软雅黑" w:hint="eastAsia"/>
          <w:sz w:val="48"/>
          <w:szCs w:val="72"/>
        </w:rPr>
        <w:t>网络安全系统与安全认证服务</w:t>
      </w:r>
      <w:bookmarkStart w:id="0" w:name="_GoBack"/>
      <w:bookmarkEnd w:id="0"/>
      <w:r w:rsidR="005232D9" w:rsidRPr="005232D9">
        <w:rPr>
          <w:rFonts w:ascii="微软雅黑" w:eastAsia="微软雅黑" w:hAnsi="微软雅黑" w:hint="eastAsia"/>
          <w:sz w:val="48"/>
          <w:szCs w:val="72"/>
        </w:rPr>
        <w:t>项目</w:t>
      </w:r>
      <w:r w:rsidR="000706C8">
        <w:rPr>
          <w:rFonts w:ascii="微软雅黑" w:eastAsia="微软雅黑" w:hAnsi="微软雅黑" w:hint="eastAsia"/>
          <w:sz w:val="48"/>
          <w:szCs w:val="72"/>
        </w:rPr>
        <w:t>服务需求</w:t>
      </w:r>
    </w:p>
    <w:p w:rsidR="000706C8" w:rsidRDefault="000706C8" w:rsidP="001D2D74">
      <w:pPr>
        <w:jc w:val="center"/>
        <w:rPr>
          <w:rFonts w:ascii="微软雅黑" w:eastAsia="微软雅黑" w:hAnsi="微软雅黑"/>
          <w:sz w:val="72"/>
          <w:szCs w:val="72"/>
        </w:rPr>
      </w:pPr>
    </w:p>
    <w:p w:rsidR="001D2D74" w:rsidRPr="00E35CC3" w:rsidRDefault="001D2D74" w:rsidP="001D2D74">
      <w:pPr>
        <w:jc w:val="center"/>
        <w:rPr>
          <w:rFonts w:ascii="微软雅黑" w:eastAsia="微软雅黑" w:hAnsi="微软雅黑"/>
          <w:sz w:val="72"/>
          <w:szCs w:val="72"/>
        </w:rPr>
      </w:pPr>
      <w:r>
        <w:rPr>
          <w:noProof/>
        </w:rPr>
        <w:drawing>
          <wp:inline distT="0" distB="0" distL="0" distR="0">
            <wp:extent cx="1552575" cy="1544544"/>
            <wp:effectExtent l="0" t="0" r="0" b="0"/>
            <wp:docPr id="1" name="图片 1" descr="https://ss0.bdstatic.com/94oJfD_bAAcT8t7mm9GUKT-xh_/timg?image&amp;quality=100&amp;size=b4000_4000&amp;sec=1531992545&amp;di=284b1ae1e46d833efba0bca6b081249c&amp;src=http://www.yiban.cn/filesystem/ns1/c2/f2/bc/f7/c2ad26913a604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0.bdstatic.com/94oJfD_bAAcT8t7mm9GUKT-xh_/timg?image&amp;quality=100&amp;size=b4000_4000&amp;sec=1531992545&amp;di=284b1ae1e46d833efba0bca6b081249c&amp;src=http://www.yiban.cn/filesystem/ns1/c2/f2/bc/f7/c2ad26913a604cc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885" cy="1554800"/>
                    </a:xfrm>
                    <a:prstGeom prst="rect">
                      <a:avLst/>
                    </a:prstGeom>
                    <a:noFill/>
                    <a:ln>
                      <a:noFill/>
                    </a:ln>
                  </pic:spPr>
                </pic:pic>
              </a:graphicData>
            </a:graphic>
          </wp:inline>
        </w:drawing>
      </w:r>
    </w:p>
    <w:p w:rsidR="002C0AB3" w:rsidRDefault="002C0AB3" w:rsidP="002C0AB3">
      <w:pPr>
        <w:rPr>
          <w:rFonts w:ascii="微软雅黑" w:eastAsia="微软雅黑" w:hAnsi="微软雅黑"/>
          <w:szCs w:val="21"/>
        </w:rPr>
      </w:pPr>
    </w:p>
    <w:p w:rsidR="002C0AB3" w:rsidRDefault="002C0AB3" w:rsidP="002C0AB3">
      <w:pPr>
        <w:rPr>
          <w:rFonts w:ascii="微软雅黑" w:eastAsia="微软雅黑" w:hAnsi="微软雅黑"/>
          <w:szCs w:val="21"/>
        </w:rPr>
      </w:pPr>
    </w:p>
    <w:p w:rsidR="002C0AB3" w:rsidRDefault="002C0AB3" w:rsidP="002C0AB3">
      <w:pPr>
        <w:rPr>
          <w:rFonts w:ascii="微软雅黑" w:eastAsia="微软雅黑" w:hAnsi="微软雅黑"/>
          <w:szCs w:val="21"/>
        </w:rPr>
      </w:pPr>
    </w:p>
    <w:p w:rsidR="002C0AB3" w:rsidRPr="002C0AB3" w:rsidRDefault="002C0AB3" w:rsidP="002C0AB3">
      <w:pPr>
        <w:jc w:val="center"/>
        <w:rPr>
          <w:rFonts w:ascii="微软雅黑" w:eastAsia="微软雅黑" w:hAnsi="微软雅黑"/>
          <w:sz w:val="48"/>
          <w:szCs w:val="72"/>
        </w:rPr>
      </w:pPr>
      <w:r w:rsidRPr="002C0AB3">
        <w:rPr>
          <w:rFonts w:ascii="微软雅黑" w:eastAsia="微软雅黑" w:hAnsi="微软雅黑" w:hint="eastAsia"/>
          <w:sz w:val="48"/>
          <w:szCs w:val="72"/>
        </w:rPr>
        <w:t>上</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事</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大</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学</w:t>
      </w:r>
    </w:p>
    <w:p w:rsidR="00E35CC3" w:rsidRPr="002C0AB3" w:rsidRDefault="002C0AB3" w:rsidP="002C0AB3">
      <w:pPr>
        <w:jc w:val="center"/>
        <w:rPr>
          <w:rFonts w:ascii="微软雅黑" w:eastAsia="微软雅黑" w:hAnsi="微软雅黑"/>
          <w:sz w:val="48"/>
          <w:szCs w:val="72"/>
        </w:rPr>
      </w:pPr>
      <w:r w:rsidRPr="002C0AB3">
        <w:rPr>
          <w:rFonts w:ascii="微软雅黑" w:eastAsia="微软雅黑" w:hAnsi="微软雅黑" w:hint="eastAsia"/>
          <w:sz w:val="48"/>
          <w:szCs w:val="72"/>
        </w:rPr>
        <w:t>二〇</w:t>
      </w:r>
      <w:r w:rsidR="007E1091" w:rsidRPr="002C0AB3">
        <w:rPr>
          <w:rFonts w:ascii="微软雅黑" w:eastAsia="微软雅黑" w:hAnsi="微软雅黑" w:hint="eastAsia"/>
          <w:sz w:val="48"/>
          <w:szCs w:val="72"/>
        </w:rPr>
        <w:t>二〇</w:t>
      </w:r>
      <w:r w:rsidRPr="002C0AB3">
        <w:rPr>
          <w:rFonts w:ascii="微软雅黑" w:eastAsia="微软雅黑" w:hAnsi="微软雅黑" w:hint="eastAsia"/>
          <w:sz w:val="48"/>
          <w:szCs w:val="72"/>
        </w:rPr>
        <w:t>年</w:t>
      </w:r>
      <w:r w:rsidR="007E1091">
        <w:rPr>
          <w:rFonts w:ascii="微软雅黑" w:eastAsia="微软雅黑" w:hAnsi="微软雅黑" w:hint="eastAsia"/>
          <w:sz w:val="48"/>
          <w:szCs w:val="72"/>
        </w:rPr>
        <w:t>三</w:t>
      </w:r>
      <w:r w:rsidRPr="002C0AB3">
        <w:rPr>
          <w:rFonts w:ascii="微软雅黑" w:eastAsia="微软雅黑" w:hAnsi="微软雅黑" w:hint="eastAsia"/>
          <w:sz w:val="48"/>
          <w:szCs w:val="72"/>
        </w:rPr>
        <w:t>月</w:t>
      </w:r>
    </w:p>
    <w:p w:rsidR="00E35CC3" w:rsidRDefault="00E35CC3">
      <w:pPr>
        <w:rPr>
          <w:rFonts w:ascii="微软雅黑" w:eastAsia="微软雅黑" w:hAnsi="微软雅黑"/>
          <w:szCs w:val="21"/>
        </w:rPr>
      </w:pPr>
    </w:p>
    <w:p w:rsidR="00E35CC3" w:rsidRPr="00E35CC3" w:rsidRDefault="00E35CC3">
      <w:pPr>
        <w:rPr>
          <w:rFonts w:ascii="微软雅黑" w:eastAsia="微软雅黑" w:hAnsi="微软雅黑"/>
          <w:szCs w:val="21"/>
        </w:rPr>
      </w:pPr>
    </w:p>
    <w:p w:rsidR="00336C86" w:rsidRPr="00336C86" w:rsidRDefault="00336C86">
      <w:pPr>
        <w:rPr>
          <w:szCs w:val="21"/>
        </w:rPr>
      </w:pPr>
    </w:p>
    <w:p w:rsidR="002C0AB3" w:rsidRDefault="002C0AB3">
      <w:pPr>
        <w:widowControl/>
        <w:jc w:val="left"/>
        <w:rPr>
          <w:szCs w:val="21"/>
        </w:rPr>
      </w:pPr>
      <w:r>
        <w:rPr>
          <w:szCs w:val="21"/>
        </w:rPr>
        <w:br w:type="page"/>
      </w:r>
    </w:p>
    <w:p w:rsidR="001078CF" w:rsidRPr="001078CF" w:rsidRDefault="001078CF" w:rsidP="001078CF">
      <w:pPr>
        <w:pStyle w:val="1"/>
        <w:ind w:firstLine="420"/>
      </w:pPr>
      <w:r w:rsidRPr="001078CF">
        <w:rPr>
          <w:rFonts w:hint="eastAsia"/>
        </w:rPr>
        <w:lastRenderedPageBreak/>
        <w:t>一、投标条件</w:t>
      </w:r>
    </w:p>
    <w:p w:rsidR="001078CF" w:rsidRPr="001078CF" w:rsidRDefault="001078CF" w:rsidP="001078CF">
      <w:pPr>
        <w:spacing w:line="360" w:lineRule="auto"/>
        <w:ind w:firstLineChars="200" w:firstLine="400"/>
        <w:rPr>
          <w:rFonts w:ascii="微软雅黑" w:eastAsia="微软雅黑" w:hAnsi="微软雅黑"/>
          <w:sz w:val="20"/>
          <w:szCs w:val="24"/>
        </w:rPr>
      </w:pPr>
      <w:r w:rsidRPr="001078CF">
        <w:rPr>
          <w:rFonts w:ascii="微软雅黑" w:eastAsia="微软雅黑" w:hAnsi="微软雅黑"/>
          <w:sz w:val="20"/>
          <w:szCs w:val="24"/>
        </w:rPr>
        <w:t xml:space="preserve">1. </w:t>
      </w:r>
      <w:r w:rsidR="001E0544">
        <w:rPr>
          <w:rFonts w:ascii="微软雅黑" w:eastAsia="微软雅黑" w:hAnsi="微软雅黑" w:hint="eastAsia"/>
          <w:sz w:val="20"/>
          <w:szCs w:val="24"/>
        </w:rPr>
        <w:t>投标单位</w:t>
      </w:r>
      <w:r w:rsidRPr="001078CF">
        <w:rPr>
          <w:rFonts w:ascii="微软雅黑" w:eastAsia="微软雅黑" w:hAnsi="微软雅黑" w:hint="eastAsia"/>
          <w:sz w:val="20"/>
          <w:szCs w:val="24"/>
        </w:rPr>
        <w:t>必须提供针对本项目</w:t>
      </w:r>
      <w:r w:rsidR="001E0544">
        <w:rPr>
          <w:rFonts w:ascii="微软雅黑" w:eastAsia="微软雅黑" w:hAnsi="微软雅黑" w:hint="eastAsia"/>
          <w:sz w:val="20"/>
          <w:szCs w:val="24"/>
        </w:rPr>
        <w:t>相关</w:t>
      </w:r>
      <w:r w:rsidRPr="001078CF">
        <w:rPr>
          <w:rFonts w:ascii="微软雅黑" w:eastAsia="微软雅黑" w:hAnsi="微软雅黑" w:hint="eastAsia"/>
          <w:sz w:val="20"/>
          <w:szCs w:val="24"/>
        </w:rPr>
        <w:t>授权书</w:t>
      </w:r>
      <w:r w:rsidR="001E0544">
        <w:rPr>
          <w:rFonts w:ascii="微软雅黑" w:eastAsia="微软雅黑" w:hAnsi="微软雅黑" w:hint="eastAsia"/>
          <w:sz w:val="20"/>
          <w:szCs w:val="24"/>
        </w:rPr>
        <w:t>原件</w:t>
      </w:r>
      <w:r w:rsidRPr="001078CF">
        <w:rPr>
          <w:rFonts w:ascii="微软雅黑" w:eastAsia="微软雅黑" w:hAnsi="微软雅黑" w:hint="eastAsia"/>
          <w:sz w:val="20"/>
          <w:szCs w:val="24"/>
        </w:rPr>
        <w:t>和</w:t>
      </w:r>
      <w:r w:rsidR="001E0544">
        <w:rPr>
          <w:rFonts w:ascii="微软雅黑" w:eastAsia="微软雅黑" w:hAnsi="微软雅黑" w:hint="eastAsia"/>
          <w:sz w:val="20"/>
          <w:szCs w:val="24"/>
        </w:rPr>
        <w:t>软硬件</w:t>
      </w:r>
      <w:r w:rsidR="00D8512A">
        <w:rPr>
          <w:rFonts w:ascii="微软雅黑" w:eastAsia="微软雅黑" w:hAnsi="微软雅黑" w:hint="eastAsia"/>
          <w:sz w:val="20"/>
          <w:szCs w:val="24"/>
        </w:rPr>
        <w:t>保修</w:t>
      </w:r>
      <w:r w:rsidR="001E0544">
        <w:rPr>
          <w:rFonts w:ascii="微软雅黑" w:eastAsia="微软雅黑" w:hAnsi="微软雅黑" w:hint="eastAsia"/>
          <w:sz w:val="20"/>
          <w:szCs w:val="24"/>
        </w:rPr>
        <w:t>的</w:t>
      </w:r>
      <w:r w:rsidRPr="001078CF">
        <w:rPr>
          <w:rFonts w:ascii="微软雅黑" w:eastAsia="微软雅黑" w:hAnsi="微软雅黑" w:hint="eastAsia"/>
          <w:sz w:val="20"/>
          <w:szCs w:val="24"/>
        </w:rPr>
        <w:t>服务承诺书。</w:t>
      </w:r>
    </w:p>
    <w:p w:rsidR="00336C86" w:rsidRDefault="001078CF" w:rsidP="001E0544">
      <w:pPr>
        <w:spacing w:line="360" w:lineRule="auto"/>
        <w:ind w:firstLineChars="200" w:firstLine="400"/>
        <w:rPr>
          <w:rFonts w:ascii="微软雅黑" w:eastAsia="微软雅黑" w:hAnsi="微软雅黑"/>
          <w:sz w:val="20"/>
          <w:szCs w:val="24"/>
        </w:rPr>
      </w:pPr>
      <w:r w:rsidRPr="001078CF">
        <w:rPr>
          <w:rFonts w:ascii="微软雅黑" w:eastAsia="微软雅黑" w:hAnsi="微软雅黑"/>
          <w:sz w:val="20"/>
          <w:szCs w:val="24"/>
        </w:rPr>
        <w:t xml:space="preserve">2. </w:t>
      </w:r>
      <w:r w:rsidRPr="001078CF">
        <w:rPr>
          <w:rFonts w:ascii="微软雅黑" w:eastAsia="微软雅黑" w:hAnsi="微软雅黑" w:hint="eastAsia"/>
          <w:sz w:val="20"/>
          <w:szCs w:val="24"/>
        </w:rPr>
        <w:t>投标方应认真阅读采购书中所有的事项、格式、条款和技术规范等。投标方没有按照标书要求提交全部资料，或者没有做出实质性响应，上海</w:t>
      </w:r>
      <w:r w:rsidR="001E0544">
        <w:rPr>
          <w:rFonts w:ascii="微软雅黑" w:eastAsia="微软雅黑" w:hAnsi="微软雅黑" w:hint="eastAsia"/>
          <w:sz w:val="20"/>
          <w:szCs w:val="24"/>
        </w:rPr>
        <w:t>海事</w:t>
      </w:r>
      <w:r w:rsidRPr="001078CF">
        <w:rPr>
          <w:rFonts w:ascii="微软雅黑" w:eastAsia="微软雅黑" w:hAnsi="微软雅黑" w:hint="eastAsia"/>
          <w:sz w:val="20"/>
          <w:szCs w:val="24"/>
        </w:rPr>
        <w:t>大学有权拒绝投标方参与采购洽谈。投标方可以在投标文件中建议不同的标准、型号和系统集成方案，但建议方案的合理性和先进性应该相当于或超过招标文件中的要求。</w:t>
      </w:r>
    </w:p>
    <w:p w:rsidR="001E0544" w:rsidRPr="00E0507C" w:rsidRDefault="001E0544" w:rsidP="001E0544">
      <w:pPr>
        <w:autoSpaceDE w:val="0"/>
        <w:autoSpaceDN w:val="0"/>
        <w:adjustRightInd w:val="0"/>
        <w:spacing w:line="360" w:lineRule="auto"/>
        <w:ind w:firstLine="480"/>
        <w:rPr>
          <w:rFonts w:ascii="微软雅黑" w:eastAsia="微软雅黑" w:hAnsi="微软雅黑"/>
          <w:sz w:val="20"/>
          <w:szCs w:val="24"/>
        </w:rPr>
      </w:pPr>
      <w:r w:rsidRPr="00E0507C">
        <w:rPr>
          <w:rFonts w:ascii="微软雅黑" w:eastAsia="微软雅黑" w:hAnsi="微软雅黑" w:hint="eastAsia"/>
          <w:sz w:val="20"/>
          <w:szCs w:val="24"/>
        </w:rPr>
        <w:t>二、具体技术要求如下：</w:t>
      </w:r>
    </w:p>
    <w:p w:rsidR="00432A2D" w:rsidRDefault="006B1B50" w:rsidP="00E0507C">
      <w:pPr>
        <w:autoSpaceDE w:val="0"/>
        <w:autoSpaceDN w:val="0"/>
        <w:adjustRightInd w:val="0"/>
        <w:spacing w:line="360" w:lineRule="auto"/>
        <w:ind w:firstLine="480"/>
        <w:rPr>
          <w:rFonts w:ascii="微软雅黑" w:eastAsia="微软雅黑" w:hAnsi="微软雅黑"/>
          <w:sz w:val="20"/>
          <w:szCs w:val="24"/>
        </w:rPr>
      </w:pPr>
      <w:r>
        <w:rPr>
          <w:rFonts w:ascii="微软雅黑" w:eastAsia="微软雅黑" w:hAnsi="微软雅黑" w:hint="eastAsia"/>
          <w:sz w:val="20"/>
          <w:szCs w:val="24"/>
        </w:rPr>
        <w:t>上海海事大学离岸工研究院云桌面项目分为普通云桌面和3</w:t>
      </w:r>
      <w:r>
        <w:rPr>
          <w:rFonts w:ascii="微软雅黑" w:eastAsia="微软雅黑" w:hAnsi="微软雅黑"/>
          <w:sz w:val="20"/>
          <w:szCs w:val="24"/>
        </w:rPr>
        <w:t>D</w:t>
      </w:r>
      <w:r>
        <w:rPr>
          <w:rFonts w:ascii="微软雅黑" w:eastAsia="微软雅黑" w:hAnsi="微软雅黑" w:hint="eastAsia"/>
          <w:sz w:val="20"/>
          <w:szCs w:val="24"/>
        </w:rPr>
        <w:t>云桌面两个需求。其中普通云桌面主要用于云桌面办公，使用瘦终端接入云桌面系统进行软件开发等工作，同时用于外部开发人员接入到学校内网进行开发工作，保证接入安全，保证数据安全；3</w:t>
      </w:r>
      <w:r>
        <w:rPr>
          <w:rFonts w:ascii="微软雅黑" w:eastAsia="微软雅黑" w:hAnsi="微软雅黑"/>
          <w:sz w:val="20"/>
          <w:szCs w:val="24"/>
        </w:rPr>
        <w:t>D</w:t>
      </w:r>
      <w:r>
        <w:rPr>
          <w:rFonts w:ascii="微软雅黑" w:eastAsia="微软雅黑" w:hAnsi="微软雅黑" w:hint="eastAsia"/>
          <w:sz w:val="20"/>
          <w:szCs w:val="24"/>
        </w:rPr>
        <w:t>云桌面主要用于发布码头3</w:t>
      </w:r>
      <w:r>
        <w:rPr>
          <w:rFonts w:ascii="微软雅黑" w:eastAsia="微软雅黑" w:hAnsi="微软雅黑"/>
          <w:sz w:val="20"/>
          <w:szCs w:val="24"/>
        </w:rPr>
        <w:t>D</w:t>
      </w:r>
      <w:r>
        <w:rPr>
          <w:rFonts w:ascii="微软雅黑" w:eastAsia="微软雅黑" w:hAnsi="微软雅黑" w:hint="eastAsia"/>
          <w:sz w:val="20"/>
          <w:szCs w:val="24"/>
        </w:rPr>
        <w:t>仿真软件界面，保证能够任何地方接入到学院3</w:t>
      </w:r>
      <w:r>
        <w:rPr>
          <w:rFonts w:ascii="微软雅黑" w:eastAsia="微软雅黑" w:hAnsi="微软雅黑"/>
          <w:sz w:val="20"/>
          <w:szCs w:val="24"/>
        </w:rPr>
        <w:t>D</w:t>
      </w:r>
      <w:r>
        <w:rPr>
          <w:rFonts w:ascii="微软雅黑" w:eastAsia="微软雅黑" w:hAnsi="微软雅黑" w:hint="eastAsia"/>
          <w:sz w:val="20"/>
          <w:szCs w:val="24"/>
        </w:rPr>
        <w:t>云桌面，显示仿真软件运行画面。为保证3</w:t>
      </w:r>
      <w:r>
        <w:rPr>
          <w:rFonts w:ascii="微软雅黑" w:eastAsia="微软雅黑" w:hAnsi="微软雅黑"/>
          <w:sz w:val="20"/>
          <w:szCs w:val="24"/>
        </w:rPr>
        <w:t>D</w:t>
      </w:r>
      <w:r>
        <w:rPr>
          <w:rFonts w:ascii="微软雅黑" w:eastAsia="微软雅黑" w:hAnsi="微软雅黑" w:hint="eastAsia"/>
          <w:sz w:val="20"/>
          <w:szCs w:val="24"/>
        </w:rPr>
        <w:t>云桌面系统网络安全，需要对当前网络进行安全</w:t>
      </w:r>
      <w:r w:rsidR="00D7024B">
        <w:rPr>
          <w:rFonts w:ascii="微软雅黑" w:eastAsia="微软雅黑" w:hAnsi="微软雅黑" w:hint="eastAsia"/>
          <w:sz w:val="20"/>
          <w:szCs w:val="24"/>
        </w:rPr>
        <w:t>防护，</w:t>
      </w:r>
      <w:r w:rsidR="001E0544" w:rsidRPr="00E0507C">
        <w:rPr>
          <w:rFonts w:ascii="微软雅黑" w:eastAsia="微软雅黑" w:hAnsi="微软雅黑" w:hint="eastAsia"/>
          <w:sz w:val="20"/>
          <w:szCs w:val="24"/>
        </w:rPr>
        <w:t>具体</w:t>
      </w:r>
      <w:r w:rsidR="00FA47D9">
        <w:rPr>
          <w:rFonts w:ascii="微软雅黑" w:eastAsia="微软雅黑" w:hAnsi="微软雅黑" w:hint="eastAsia"/>
          <w:sz w:val="20"/>
          <w:szCs w:val="24"/>
        </w:rPr>
        <w:t>设备及</w:t>
      </w:r>
      <w:r w:rsidR="001E0544" w:rsidRPr="00E0507C">
        <w:rPr>
          <w:rFonts w:ascii="微软雅黑" w:eastAsia="微软雅黑" w:hAnsi="微软雅黑" w:hint="eastAsia"/>
          <w:sz w:val="20"/>
          <w:szCs w:val="24"/>
        </w:rPr>
        <w:t>配置要求如下</w:t>
      </w:r>
      <w:r w:rsidR="00432A2D">
        <w:rPr>
          <w:rFonts w:ascii="微软雅黑" w:eastAsia="微软雅黑" w:hAnsi="微软雅黑" w:hint="eastAsia"/>
          <w:sz w:val="20"/>
          <w:szCs w:val="24"/>
        </w:rPr>
        <w:t>：</w:t>
      </w:r>
    </w:p>
    <w:p w:rsidR="001E0544" w:rsidRDefault="001E0544" w:rsidP="00E0507C">
      <w:pPr>
        <w:autoSpaceDE w:val="0"/>
        <w:autoSpaceDN w:val="0"/>
        <w:adjustRightInd w:val="0"/>
        <w:spacing w:line="360" w:lineRule="auto"/>
        <w:ind w:firstLine="480"/>
        <w:rPr>
          <w:rFonts w:ascii="微软雅黑" w:eastAsia="微软雅黑" w:hAnsi="微软雅黑"/>
          <w:b/>
          <w:sz w:val="18"/>
          <w:szCs w:val="24"/>
        </w:rPr>
      </w:pPr>
      <w:r w:rsidRPr="00432A2D">
        <w:rPr>
          <w:rFonts w:ascii="微软雅黑" w:eastAsia="微软雅黑" w:hAnsi="微软雅黑" w:hint="eastAsia"/>
          <w:b/>
          <w:sz w:val="18"/>
          <w:szCs w:val="24"/>
        </w:rPr>
        <w:t>（</w:t>
      </w:r>
      <w:r w:rsidR="00432A2D" w:rsidRPr="00432A2D">
        <w:rPr>
          <w:rFonts w:ascii="微软雅黑" w:eastAsia="微软雅黑" w:hAnsi="微软雅黑" w:hint="eastAsia"/>
          <w:b/>
          <w:sz w:val="18"/>
          <w:szCs w:val="24"/>
        </w:rPr>
        <w:t>所列</w:t>
      </w:r>
      <w:r w:rsidR="00432A2D" w:rsidRPr="00432A2D">
        <w:rPr>
          <w:rFonts w:ascii="微软雅黑" w:eastAsia="微软雅黑" w:hAnsi="微软雅黑" w:hint="eastAsia"/>
          <w:b/>
          <w:sz w:val="18"/>
          <w:szCs w:val="24"/>
        </w:rPr>
        <w:sym w:font="Wingdings" w:char="F0AB"/>
      </w:r>
      <w:r w:rsidR="00432A2D" w:rsidRPr="00432A2D">
        <w:rPr>
          <w:rFonts w:ascii="微软雅黑" w:eastAsia="微软雅黑" w:hAnsi="微软雅黑" w:hint="eastAsia"/>
          <w:b/>
          <w:sz w:val="18"/>
          <w:szCs w:val="24"/>
        </w:rPr>
        <w:t>指标均为关键指标，</w:t>
      </w:r>
      <w:r w:rsidRPr="00432A2D">
        <w:rPr>
          <w:rFonts w:ascii="微软雅黑" w:eastAsia="微软雅黑" w:hAnsi="微软雅黑" w:hint="eastAsia"/>
          <w:b/>
          <w:sz w:val="18"/>
          <w:szCs w:val="24"/>
        </w:rPr>
        <w:t>低于下列配置</w:t>
      </w:r>
      <w:r w:rsidR="00432A2D" w:rsidRPr="00432A2D">
        <w:rPr>
          <w:rFonts w:ascii="微软雅黑" w:eastAsia="微软雅黑" w:hAnsi="微软雅黑" w:hint="eastAsia"/>
          <w:b/>
          <w:sz w:val="18"/>
          <w:szCs w:val="24"/>
        </w:rPr>
        <w:t>或不响应</w:t>
      </w:r>
      <w:r w:rsidR="00D8512A">
        <w:rPr>
          <w:rFonts w:ascii="微软雅黑" w:eastAsia="微软雅黑" w:hAnsi="微软雅黑" w:hint="eastAsia"/>
          <w:b/>
          <w:sz w:val="18"/>
          <w:szCs w:val="24"/>
        </w:rPr>
        <w:t>，用户</w:t>
      </w:r>
      <w:r w:rsidR="00D8512A" w:rsidRPr="00D8512A">
        <w:rPr>
          <w:rFonts w:ascii="微软雅黑" w:eastAsia="微软雅黑" w:hAnsi="微软雅黑" w:hint="eastAsia"/>
          <w:b/>
          <w:sz w:val="18"/>
          <w:szCs w:val="24"/>
        </w:rPr>
        <w:t>有权拒绝投标方参与采购洽谈</w:t>
      </w:r>
      <w:r w:rsidRPr="00432A2D">
        <w:rPr>
          <w:rFonts w:ascii="微软雅黑" w:eastAsia="微软雅黑" w:hAnsi="微软雅黑" w:hint="eastAsia"/>
          <w:b/>
          <w:sz w:val="18"/>
          <w:szCs w:val="24"/>
        </w:rPr>
        <w:t>）：</w:t>
      </w:r>
    </w:p>
    <w:p w:rsidR="00766689" w:rsidRPr="00766689" w:rsidRDefault="00766689" w:rsidP="0076668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766689">
        <w:rPr>
          <w:rFonts w:ascii="微软雅黑" w:eastAsia="微软雅黑" w:hAnsi="微软雅黑"/>
          <w:sz w:val="20"/>
          <w:szCs w:val="24"/>
        </w:rPr>
        <w:t>下一代防火墙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8105"/>
      </w:tblGrid>
      <w:tr w:rsidR="00766689" w:rsidRPr="009C5EBF" w:rsidTr="000706C8">
        <w:trPr>
          <w:trHeight w:val="148"/>
          <w:jc w:val="center"/>
        </w:trPr>
        <w:tc>
          <w:tcPr>
            <w:tcW w:w="932"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技术指标</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指标要求</w:t>
            </w:r>
          </w:p>
        </w:tc>
      </w:tr>
      <w:tr w:rsidR="00766689" w:rsidRPr="009C5EBF" w:rsidTr="000706C8">
        <w:trPr>
          <w:trHeight w:val="148"/>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1A3A5A">
              <w:rPr>
                <w:rFonts w:ascii="微软雅黑" w:eastAsia="微软雅黑" w:hAnsi="微软雅黑" w:cs="Arial" w:hint="eastAsia"/>
                <w:color w:val="000000" w:themeColor="text1"/>
                <w:kern w:val="0"/>
                <w:sz w:val="18"/>
                <w:szCs w:val="18"/>
              </w:rPr>
              <w:t>硬件参数</w:t>
            </w:r>
          </w:p>
        </w:tc>
        <w:tc>
          <w:tcPr>
            <w:tcW w:w="4068" w:type="pct"/>
          </w:tcPr>
          <w:p w:rsidR="00766689" w:rsidRPr="005E2347" w:rsidRDefault="00766689" w:rsidP="00D91BE4">
            <w:pPr>
              <w:snapToGrid w:val="0"/>
              <w:spacing w:line="276" w:lineRule="auto"/>
              <w:outlineLvl w:val="0"/>
              <w:rPr>
                <w:rFonts w:ascii="微软雅黑" w:eastAsia="微软雅黑" w:hAnsi="微软雅黑" w:cs="宋体"/>
                <w:kern w:val="0"/>
                <w:sz w:val="18"/>
                <w:szCs w:val="18"/>
              </w:rPr>
            </w:pPr>
            <w:r w:rsidRPr="005E2347">
              <w:rPr>
                <w:rFonts w:ascii="微软雅黑" w:eastAsia="微软雅黑" w:hAnsi="微软雅黑" w:cs="宋体"/>
                <w:kern w:val="0"/>
                <w:sz w:val="18"/>
                <w:szCs w:val="18"/>
              </w:rPr>
              <w:t>三层吞吐量</w:t>
            </w:r>
            <w:r>
              <w:rPr>
                <w:rFonts w:ascii="微软雅黑" w:eastAsia="微软雅黑" w:hAnsi="微软雅黑" w:cs="宋体" w:hint="eastAsia"/>
                <w:kern w:val="0"/>
                <w:sz w:val="18"/>
                <w:szCs w:val="18"/>
              </w:rPr>
              <w:t>3</w:t>
            </w:r>
            <w:r>
              <w:rPr>
                <w:rFonts w:ascii="微软雅黑" w:eastAsia="微软雅黑" w:hAnsi="微软雅黑" w:cs="宋体"/>
                <w:kern w:val="0"/>
                <w:sz w:val="18"/>
                <w:szCs w:val="18"/>
              </w:rPr>
              <w:t>.5</w:t>
            </w:r>
            <w:r w:rsidRPr="005E2347">
              <w:rPr>
                <w:rFonts w:ascii="微软雅黑" w:eastAsia="微软雅黑" w:hAnsi="微软雅黑" w:cs="宋体"/>
                <w:kern w:val="0"/>
                <w:sz w:val="18"/>
                <w:szCs w:val="18"/>
              </w:rPr>
              <w:t>Gbps，应用层吞吐量</w:t>
            </w:r>
            <w:r>
              <w:rPr>
                <w:rFonts w:ascii="微软雅黑" w:eastAsia="微软雅黑" w:hAnsi="微软雅黑" w:cs="宋体" w:hint="eastAsia"/>
                <w:kern w:val="0"/>
                <w:sz w:val="18"/>
                <w:szCs w:val="18"/>
              </w:rPr>
              <w:t>5</w:t>
            </w:r>
            <w:r>
              <w:rPr>
                <w:rFonts w:ascii="微软雅黑" w:eastAsia="微软雅黑" w:hAnsi="微软雅黑" w:cs="宋体"/>
                <w:kern w:val="0"/>
                <w:sz w:val="18"/>
                <w:szCs w:val="18"/>
              </w:rPr>
              <w:t>50</w:t>
            </w:r>
            <w:r>
              <w:rPr>
                <w:rFonts w:ascii="微软雅黑" w:eastAsia="微软雅黑" w:hAnsi="微软雅黑" w:cs="宋体" w:hint="eastAsia"/>
                <w:kern w:val="0"/>
                <w:sz w:val="18"/>
                <w:szCs w:val="18"/>
              </w:rPr>
              <w:t>M</w:t>
            </w:r>
            <w:r w:rsidRPr="005E2347">
              <w:rPr>
                <w:rFonts w:ascii="微软雅黑" w:eastAsia="微软雅黑" w:hAnsi="微软雅黑" w:cs="宋体"/>
                <w:kern w:val="0"/>
                <w:sz w:val="18"/>
                <w:szCs w:val="18"/>
              </w:rPr>
              <w:t>bps；并发连接数200W，新建连接数</w:t>
            </w:r>
            <w:r>
              <w:rPr>
                <w:rFonts w:ascii="微软雅黑" w:eastAsia="微软雅黑" w:hAnsi="微软雅黑" w:cs="宋体"/>
                <w:kern w:val="0"/>
                <w:sz w:val="18"/>
                <w:szCs w:val="18"/>
              </w:rPr>
              <w:t>6</w:t>
            </w:r>
            <w:r w:rsidRPr="005E2347">
              <w:rPr>
                <w:rFonts w:ascii="微软雅黑" w:eastAsia="微软雅黑" w:hAnsi="微软雅黑" w:cs="宋体"/>
                <w:kern w:val="0"/>
                <w:sz w:val="18"/>
                <w:szCs w:val="18"/>
              </w:rPr>
              <w:t>W；</w:t>
            </w:r>
            <w:r>
              <w:rPr>
                <w:rFonts w:ascii="微软雅黑" w:eastAsia="微软雅黑" w:hAnsi="微软雅黑" w:cs="宋体"/>
                <w:kern w:val="0"/>
                <w:sz w:val="18"/>
                <w:szCs w:val="18"/>
              </w:rPr>
              <w:t xml:space="preserve"> 1</w:t>
            </w:r>
            <w:r w:rsidRPr="005E2347">
              <w:rPr>
                <w:rFonts w:ascii="微软雅黑" w:eastAsia="微软雅黑" w:hAnsi="微软雅黑" w:cs="宋体"/>
                <w:kern w:val="0"/>
                <w:sz w:val="18"/>
                <w:szCs w:val="18"/>
              </w:rPr>
              <w:t xml:space="preserve">U尺寸； </w:t>
            </w:r>
            <w:r>
              <w:rPr>
                <w:rFonts w:ascii="微软雅黑" w:eastAsia="微软雅黑" w:hAnsi="微软雅黑" w:cs="宋体"/>
                <w:kern w:val="0"/>
                <w:sz w:val="18"/>
                <w:szCs w:val="18"/>
              </w:rPr>
              <w:t>4</w:t>
            </w:r>
            <w:r w:rsidRPr="005E2347">
              <w:rPr>
                <w:rFonts w:ascii="微软雅黑" w:eastAsia="微软雅黑" w:hAnsi="微软雅黑" w:cs="宋体"/>
                <w:kern w:val="0"/>
                <w:sz w:val="18"/>
                <w:szCs w:val="18"/>
              </w:rPr>
              <w:t>个千兆电口</w:t>
            </w:r>
            <w:r>
              <w:rPr>
                <w:rFonts w:ascii="微软雅黑" w:eastAsia="微软雅黑" w:hAnsi="微软雅黑" w:cs="宋体" w:hint="eastAsia"/>
                <w:kern w:val="0"/>
                <w:sz w:val="18"/>
                <w:szCs w:val="18"/>
              </w:rPr>
              <w:t>，2个千兆光口。</w:t>
            </w:r>
            <w:r w:rsidRPr="005E2347">
              <w:rPr>
                <w:rFonts w:ascii="微软雅黑" w:eastAsia="微软雅黑" w:hAnsi="微软雅黑" w:cs="宋体"/>
                <w:kern w:val="0"/>
                <w:sz w:val="18"/>
                <w:szCs w:val="18"/>
              </w:rPr>
              <w:t>1个串口（RJ45），2个USB 2.0</w:t>
            </w:r>
            <w:r>
              <w:rPr>
                <w:rFonts w:ascii="微软雅黑" w:eastAsia="微软雅黑" w:hAnsi="微软雅黑" w:cs="宋体"/>
                <w:kern w:val="0"/>
                <w:sz w:val="18"/>
                <w:szCs w:val="18"/>
              </w:rPr>
              <w:t>，</w:t>
            </w:r>
          </w:p>
        </w:tc>
      </w:tr>
      <w:tr w:rsidR="00766689" w:rsidRPr="009C5EBF" w:rsidTr="000706C8">
        <w:trPr>
          <w:trHeight w:val="148"/>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部署方式</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支持路由，网桥，单臂，旁路，虚拟网线以及混合部署方式；</w:t>
            </w:r>
          </w:p>
        </w:tc>
      </w:tr>
      <w:tr w:rsidR="00766689" w:rsidRPr="009C5EBF" w:rsidTr="000706C8">
        <w:trPr>
          <w:trHeight w:val="148"/>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网络特性</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 xml:space="preserve">支持802.1Q VLAN Trunk、access接口，VLAN三层接口，子接口；             </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支持端口联动功能，当上行/下行端口链路出现故障时，对应的另一端下行/上行端口自动切断链路；</w:t>
            </w:r>
          </w:p>
        </w:tc>
      </w:tr>
      <w:tr w:rsidR="00766689" w:rsidRPr="009C5EBF" w:rsidTr="000706C8">
        <w:trPr>
          <w:trHeight w:val="148"/>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路由支持</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支持静态路由，ECMP等价路由；</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支持RIPv1/v2，OSPFv2/v3，BGP等动态路由协议；</w:t>
            </w:r>
          </w:p>
        </w:tc>
      </w:tr>
      <w:tr w:rsidR="00766689" w:rsidRPr="001A3A5A" w:rsidTr="000706C8">
        <w:trPr>
          <w:trHeight w:val="63"/>
          <w:jc w:val="center"/>
        </w:trPr>
        <w:tc>
          <w:tcPr>
            <w:tcW w:w="932" w:type="pct"/>
            <w:vAlign w:val="center"/>
          </w:tcPr>
          <w:p w:rsidR="00766689" w:rsidRPr="001A3A5A"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1A3A5A">
              <w:rPr>
                <w:rFonts w:ascii="微软雅黑" w:eastAsia="微软雅黑" w:hAnsi="微软雅黑" w:cs="Arial" w:hint="eastAsia"/>
                <w:color w:val="000000" w:themeColor="text1"/>
                <w:kern w:val="0"/>
                <w:sz w:val="18"/>
                <w:szCs w:val="18"/>
              </w:rPr>
              <w:t>基础功能</w:t>
            </w:r>
          </w:p>
        </w:tc>
        <w:tc>
          <w:tcPr>
            <w:tcW w:w="4068" w:type="pct"/>
          </w:tcPr>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1A3A5A">
              <w:rPr>
                <w:rFonts w:ascii="微软雅黑" w:eastAsia="微软雅黑" w:hAnsi="微软雅黑" w:cs="Arial" w:hint="eastAsia"/>
                <w:color w:val="000000" w:themeColor="text1"/>
                <w:kern w:val="0"/>
                <w:sz w:val="18"/>
                <w:szCs w:val="18"/>
              </w:rPr>
              <w:t>访问控制规则支持基于源／目的IP，源端口，源／目的区域，用户（组），应用/服务类型，时间组的细化控制方式；</w:t>
            </w:r>
          </w:p>
          <w:p w:rsidR="00766689" w:rsidRDefault="00766689" w:rsidP="00D91BE4">
            <w:pPr>
              <w:snapToGrid w:val="0"/>
              <w:spacing w:line="276" w:lineRule="auto"/>
              <w:outlineLvl w:val="0"/>
              <w:rPr>
                <w:rFonts w:ascii="微软雅黑" w:eastAsia="微软雅黑" w:hAnsi="微软雅黑" w:cs="宋体"/>
                <w:kern w:val="0"/>
                <w:sz w:val="18"/>
                <w:szCs w:val="18"/>
              </w:rPr>
            </w:pPr>
            <w:r w:rsidRPr="00D41DCE">
              <w:rPr>
                <w:rFonts w:ascii="微软雅黑" w:eastAsia="微软雅黑" w:hAnsi="微软雅黑" w:cs="宋体" w:hint="eastAsia"/>
                <w:kern w:val="0"/>
                <w:sz w:val="18"/>
                <w:szCs w:val="18"/>
              </w:rPr>
              <w:t>支持连接会话展示，可针对具体的IP地址进行会话详情查询，支持封锁异常会话信息，并支持设置监听具体IP的会话记录；</w:t>
            </w:r>
          </w:p>
          <w:p w:rsidR="00766689" w:rsidRPr="00776190"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6E5282">
              <w:rPr>
                <w:rFonts w:ascii="微软雅黑" w:eastAsia="微软雅黑" w:hAnsi="微软雅黑" w:cs="宋体" w:hint="eastAsia"/>
                <w:kern w:val="0"/>
                <w:sz w:val="18"/>
                <w:szCs w:val="18"/>
              </w:rPr>
              <w:t>★</w:t>
            </w:r>
            <w:r w:rsidRPr="00DE45B2">
              <w:rPr>
                <w:rFonts w:ascii="微软雅黑" w:eastAsia="微软雅黑" w:hAnsi="微软雅黑" w:cs="宋体" w:hint="eastAsia"/>
                <w:kern w:val="0"/>
                <w:sz w:val="18"/>
                <w:szCs w:val="18"/>
              </w:rPr>
              <w:t>访问控制规则支持数据模拟匹配，</w:t>
            </w:r>
            <w:r w:rsidRPr="00DE45B2">
              <w:rPr>
                <w:rFonts w:ascii="微软雅黑" w:eastAsia="微软雅黑" w:hAnsi="微软雅黑" w:cs="宋体"/>
                <w:kern w:val="0"/>
                <w:sz w:val="18"/>
                <w:szCs w:val="18"/>
              </w:rPr>
              <w:t>输入</w:t>
            </w:r>
            <w:r w:rsidRPr="00DE45B2">
              <w:rPr>
                <w:rFonts w:ascii="微软雅黑" w:eastAsia="微软雅黑" w:hAnsi="微软雅黑" w:cs="宋体" w:hint="eastAsia"/>
                <w:kern w:val="0"/>
                <w:sz w:val="18"/>
                <w:szCs w:val="18"/>
              </w:rPr>
              <w:t>源目的IP、端口、协议</w:t>
            </w:r>
            <w:r w:rsidRPr="00DE45B2">
              <w:rPr>
                <w:rFonts w:ascii="微软雅黑" w:eastAsia="微软雅黑" w:hAnsi="微软雅黑" w:cs="宋体"/>
                <w:kern w:val="0"/>
                <w:sz w:val="18"/>
                <w:szCs w:val="18"/>
              </w:rPr>
              <w:t>五元组信息，模拟策略匹配方式，给出最可能的匹配结果</w:t>
            </w:r>
            <w:r w:rsidRPr="00DE45B2">
              <w:rPr>
                <w:rFonts w:ascii="微软雅黑" w:eastAsia="微软雅黑" w:hAnsi="微软雅黑" w:cs="宋体" w:hint="eastAsia"/>
                <w:kern w:val="0"/>
                <w:sz w:val="18"/>
                <w:szCs w:val="18"/>
              </w:rPr>
              <w:t>，方便</w:t>
            </w:r>
            <w:r w:rsidRPr="00DE45B2">
              <w:rPr>
                <w:rFonts w:ascii="微软雅黑" w:eastAsia="微软雅黑" w:hAnsi="微软雅黑" w:cs="宋体"/>
                <w:kern w:val="0"/>
                <w:sz w:val="18"/>
                <w:szCs w:val="18"/>
              </w:rPr>
              <w:t>排查故障，或环境部署前的调试</w:t>
            </w:r>
          </w:p>
          <w:p w:rsidR="00766689" w:rsidRPr="001A3A5A"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1A3A5A">
              <w:rPr>
                <w:rFonts w:ascii="微软雅黑" w:eastAsia="微软雅黑" w:hAnsi="微软雅黑" w:cs="Arial" w:hint="eastAsia"/>
                <w:color w:val="000000" w:themeColor="text1"/>
                <w:kern w:val="0"/>
                <w:sz w:val="18"/>
                <w:szCs w:val="18"/>
              </w:rPr>
              <w:t>★支持根据国家/地区来进行地域访问控制；（需提供相关功能截图证明</w:t>
            </w:r>
            <w:r>
              <w:rPr>
                <w:rFonts w:ascii="微软雅黑" w:eastAsia="微软雅黑" w:hAnsi="微软雅黑" w:cs="Arial" w:hint="eastAsia"/>
                <w:color w:val="000000" w:themeColor="text1"/>
                <w:kern w:val="0"/>
                <w:sz w:val="18"/>
                <w:szCs w:val="18"/>
              </w:rPr>
              <w:t>）</w:t>
            </w:r>
          </w:p>
          <w:p w:rsidR="00766689" w:rsidRPr="001A3A5A"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1A3A5A">
              <w:rPr>
                <w:rFonts w:ascii="微软雅黑" w:eastAsia="微软雅黑" w:hAnsi="微软雅黑" w:cs="Arial" w:hint="eastAsia"/>
                <w:color w:val="000000" w:themeColor="text1"/>
                <w:kern w:val="0"/>
                <w:sz w:val="18"/>
                <w:szCs w:val="18"/>
              </w:rPr>
              <w:t>VPN支持在防火墙上配置安全策略对加密隧道内的流量进行清洗；</w:t>
            </w:r>
          </w:p>
        </w:tc>
      </w:tr>
      <w:tr w:rsidR="00766689" w:rsidRPr="00DD5FFA" w:rsidTr="000706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932" w:type="pct"/>
            <w:tcBorders>
              <w:top w:val="nil"/>
              <w:left w:val="single" w:sz="4" w:space="0" w:color="auto"/>
              <w:bottom w:val="single" w:sz="4" w:space="0" w:color="auto"/>
              <w:right w:val="single" w:sz="4" w:space="0" w:color="auto"/>
            </w:tcBorders>
            <w:shd w:val="clear" w:color="auto" w:fill="auto"/>
            <w:vAlign w:val="center"/>
            <w:hideMark/>
          </w:tcPr>
          <w:p w:rsidR="00766689" w:rsidRPr="00DD5FFA"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DD5FFA">
              <w:rPr>
                <w:rFonts w:ascii="微软雅黑" w:eastAsia="微软雅黑" w:hAnsi="微软雅黑" w:cs="Arial" w:hint="eastAsia"/>
                <w:color w:val="000000" w:themeColor="text1"/>
                <w:kern w:val="0"/>
                <w:sz w:val="18"/>
                <w:szCs w:val="18"/>
              </w:rPr>
              <w:lastRenderedPageBreak/>
              <w:t>入侵防护功能</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6689" w:rsidRPr="004F1B80"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DD5FFA">
              <w:rPr>
                <w:rFonts w:ascii="微软雅黑" w:eastAsia="微软雅黑" w:hAnsi="微软雅黑" w:cs="Arial" w:hint="eastAsia"/>
                <w:color w:val="000000" w:themeColor="text1"/>
                <w:kern w:val="0"/>
                <w:sz w:val="18"/>
                <w:szCs w:val="18"/>
              </w:rPr>
              <w:t>★入侵防护漏洞规则特征库数量在</w:t>
            </w:r>
            <w:r>
              <w:rPr>
                <w:rFonts w:ascii="微软雅黑" w:eastAsia="微软雅黑" w:hAnsi="微软雅黑" w:cs="Arial" w:hint="eastAsia"/>
                <w:color w:val="000000" w:themeColor="text1"/>
                <w:kern w:val="0"/>
                <w:sz w:val="18"/>
                <w:szCs w:val="18"/>
              </w:rPr>
              <w:t>7</w:t>
            </w:r>
            <w:r w:rsidRPr="00DD5FFA">
              <w:rPr>
                <w:rFonts w:ascii="微软雅黑" w:eastAsia="微软雅黑" w:hAnsi="微软雅黑" w:cs="Arial" w:hint="eastAsia"/>
                <w:color w:val="000000" w:themeColor="text1"/>
                <w:kern w:val="0"/>
                <w:sz w:val="18"/>
                <w:szCs w:val="18"/>
              </w:rPr>
              <w:t>000条以上；</w:t>
            </w:r>
            <w:r w:rsidRPr="001A3A5A">
              <w:rPr>
                <w:rFonts w:ascii="微软雅黑" w:eastAsia="微软雅黑" w:hAnsi="微软雅黑" w:cs="Arial" w:hint="eastAsia"/>
                <w:color w:val="000000" w:themeColor="text1"/>
                <w:kern w:val="0"/>
                <w:sz w:val="18"/>
                <w:szCs w:val="18"/>
              </w:rPr>
              <w:t>（需提供相关功能截图证明）</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DD5FFA">
              <w:rPr>
                <w:rFonts w:ascii="微软雅黑" w:eastAsia="微软雅黑" w:hAnsi="微软雅黑" w:cs="Arial" w:hint="eastAsia"/>
                <w:color w:val="000000" w:themeColor="text1"/>
                <w:kern w:val="0"/>
                <w:sz w:val="18"/>
                <w:szCs w:val="18"/>
              </w:rPr>
              <w:t>支持对常见应用服务（HTTP、FTP、SSH、SMTP、IMAP）和数据库软件（</w:t>
            </w:r>
            <w:proofErr w:type="spellStart"/>
            <w:r w:rsidRPr="00DD5FFA">
              <w:rPr>
                <w:rFonts w:ascii="微软雅黑" w:eastAsia="微软雅黑" w:hAnsi="微软雅黑" w:cs="Arial" w:hint="eastAsia"/>
                <w:color w:val="000000" w:themeColor="text1"/>
                <w:kern w:val="0"/>
                <w:sz w:val="18"/>
                <w:szCs w:val="18"/>
              </w:rPr>
              <w:t>MySQL</w:t>
            </w:r>
            <w:proofErr w:type="spellEnd"/>
            <w:r w:rsidRPr="00DD5FFA">
              <w:rPr>
                <w:rFonts w:ascii="微软雅黑" w:eastAsia="微软雅黑" w:hAnsi="微软雅黑" w:cs="Arial" w:hint="eastAsia"/>
                <w:color w:val="000000" w:themeColor="text1"/>
                <w:kern w:val="0"/>
                <w:sz w:val="18"/>
                <w:szCs w:val="18"/>
              </w:rPr>
              <w:t>、Oracle、MSSQL）的口令暴力破解防护功能；</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具备防护常见网络协议（SSH、FTP、RDP、VNC、</w:t>
            </w:r>
            <w:proofErr w:type="spellStart"/>
            <w:r w:rsidRPr="009C5EBF">
              <w:rPr>
                <w:rFonts w:ascii="微软雅黑" w:eastAsia="微软雅黑" w:hAnsi="微软雅黑" w:cs="Arial" w:hint="eastAsia"/>
                <w:color w:val="000000" w:themeColor="text1"/>
                <w:kern w:val="0"/>
                <w:sz w:val="18"/>
                <w:szCs w:val="18"/>
              </w:rPr>
              <w:t>Netbios</w:t>
            </w:r>
            <w:proofErr w:type="spellEnd"/>
            <w:r w:rsidRPr="009C5EBF">
              <w:rPr>
                <w:rFonts w:ascii="微软雅黑" w:eastAsia="微软雅黑" w:hAnsi="微软雅黑" w:cs="Arial" w:hint="eastAsia"/>
                <w:color w:val="000000" w:themeColor="text1"/>
                <w:kern w:val="0"/>
                <w:sz w:val="18"/>
                <w:szCs w:val="18"/>
              </w:rPr>
              <w:t>）和数据库（</w:t>
            </w:r>
            <w:proofErr w:type="spellStart"/>
            <w:r w:rsidRPr="009C5EBF">
              <w:rPr>
                <w:rFonts w:ascii="微软雅黑" w:eastAsia="微软雅黑" w:hAnsi="微软雅黑" w:cs="Arial" w:hint="eastAsia"/>
                <w:color w:val="000000" w:themeColor="text1"/>
                <w:kern w:val="0"/>
                <w:sz w:val="18"/>
                <w:szCs w:val="18"/>
              </w:rPr>
              <w:t>MySQL</w:t>
            </w:r>
            <w:proofErr w:type="spellEnd"/>
            <w:r w:rsidRPr="009C5EBF">
              <w:rPr>
                <w:rFonts w:ascii="微软雅黑" w:eastAsia="微软雅黑" w:hAnsi="微软雅黑" w:cs="Arial" w:hint="eastAsia"/>
                <w:color w:val="000000" w:themeColor="text1"/>
                <w:kern w:val="0"/>
                <w:sz w:val="18"/>
                <w:szCs w:val="18"/>
              </w:rPr>
              <w:t>、Oracle、MSSQL）的弱密码扫描功能；</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DD5FFA">
              <w:rPr>
                <w:rFonts w:ascii="微软雅黑" w:eastAsia="微软雅黑" w:hAnsi="微软雅黑" w:cs="Arial" w:hint="eastAsia"/>
                <w:color w:val="000000" w:themeColor="text1"/>
                <w:kern w:val="0"/>
                <w:sz w:val="18"/>
                <w:szCs w:val="18"/>
              </w:rPr>
              <w:t>支持同防火墙访问控制规则进行联动，可以针对检测到的攻击源IP进行联动封锁，支持自定义封锁时间；</w:t>
            </w:r>
          </w:p>
          <w:p w:rsidR="00766689" w:rsidRPr="00DD5FFA"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DD5FFA">
              <w:rPr>
                <w:rFonts w:ascii="微软雅黑" w:eastAsia="微软雅黑" w:hAnsi="微软雅黑" w:cs="Arial" w:hint="eastAsia"/>
                <w:color w:val="000000" w:themeColor="text1"/>
                <w:kern w:val="0"/>
                <w:sz w:val="18"/>
                <w:szCs w:val="18"/>
              </w:rPr>
              <w:t>★可提供最新的威胁情报信息，能够对新爆发的流行高危漏洞进行预警和自动检测，发现问题后支持一键生成防护规则；</w:t>
            </w:r>
            <w:r w:rsidRPr="00DD5FFA">
              <w:rPr>
                <w:rFonts w:ascii="微软雅黑" w:eastAsia="微软雅黑" w:hAnsi="微软雅黑" w:cs="Arial"/>
                <w:color w:val="000000" w:themeColor="text1"/>
                <w:kern w:val="0"/>
                <w:sz w:val="18"/>
                <w:szCs w:val="18"/>
              </w:rPr>
              <w:t xml:space="preserve"> </w:t>
            </w:r>
          </w:p>
        </w:tc>
      </w:tr>
      <w:tr w:rsidR="00766689" w:rsidRPr="001A3A5A" w:rsidTr="000706C8">
        <w:trPr>
          <w:trHeight w:val="517"/>
          <w:jc w:val="center"/>
        </w:trPr>
        <w:tc>
          <w:tcPr>
            <w:tcW w:w="932" w:type="pct"/>
            <w:vAlign w:val="center"/>
          </w:tcPr>
          <w:p w:rsidR="00766689" w:rsidRPr="00314BC5" w:rsidRDefault="00766689" w:rsidP="00D91BE4">
            <w:pPr>
              <w:snapToGrid w:val="0"/>
              <w:spacing w:line="276" w:lineRule="auto"/>
              <w:outlineLvl w:val="0"/>
              <w:rPr>
                <w:rFonts w:ascii="微软雅黑" w:eastAsia="微软雅黑" w:hAnsi="微软雅黑" w:cs="Arial"/>
                <w:color w:val="000000" w:themeColor="text1"/>
                <w:kern w:val="0"/>
                <w:sz w:val="18"/>
                <w:szCs w:val="18"/>
              </w:rPr>
            </w:pPr>
            <w:r>
              <w:rPr>
                <w:rFonts w:ascii="微软雅黑" w:eastAsia="微软雅黑" w:hAnsi="微软雅黑" w:cs="Arial" w:hint="eastAsia"/>
                <w:color w:val="000000" w:themeColor="text1"/>
                <w:kern w:val="0"/>
                <w:sz w:val="18"/>
                <w:szCs w:val="18"/>
              </w:rPr>
              <w:t>病毒防护</w:t>
            </w:r>
          </w:p>
        </w:tc>
        <w:tc>
          <w:tcPr>
            <w:tcW w:w="4068" w:type="pct"/>
          </w:tcPr>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C84035">
              <w:rPr>
                <w:rFonts w:ascii="微软雅黑" w:eastAsia="微软雅黑" w:hAnsi="微软雅黑" w:cs="Arial" w:hint="eastAsia"/>
                <w:color w:val="000000" w:themeColor="text1"/>
                <w:kern w:val="0"/>
                <w:sz w:val="18"/>
                <w:szCs w:val="18"/>
              </w:rPr>
              <w:t>支持基于流引擎查毒技术，可以针对HTTP、FTP、SMTP、POP3等协议进行查杀；能实时查杀大量文件型、网络型和混合型等各类病毒；并采用新一代虚拟脱壳和行为判断技术，准确查杀各种变种病毒、未知病毒；内置1000万条以上的病毒样本</w:t>
            </w:r>
            <w:r w:rsidRPr="00C84035">
              <w:rPr>
                <w:rFonts w:ascii="微软雅黑" w:eastAsia="微软雅黑" w:hAnsi="微软雅黑" w:cs="Arial"/>
                <w:color w:val="000000" w:themeColor="text1"/>
                <w:kern w:val="0"/>
                <w:sz w:val="18"/>
                <w:szCs w:val="18"/>
              </w:rPr>
              <w:t xml:space="preserve"> </w:t>
            </w:r>
            <w:r>
              <w:rPr>
                <w:rFonts w:ascii="微软雅黑" w:eastAsia="微软雅黑" w:hAnsi="微软雅黑" w:cs="Arial" w:hint="eastAsia"/>
                <w:color w:val="000000" w:themeColor="text1"/>
                <w:kern w:val="0"/>
                <w:sz w:val="18"/>
                <w:szCs w:val="18"/>
              </w:rPr>
              <w:t>（</w:t>
            </w:r>
            <w:r w:rsidRPr="001A3A5A">
              <w:rPr>
                <w:rFonts w:ascii="微软雅黑" w:eastAsia="微软雅黑" w:hAnsi="微软雅黑" w:cs="Arial" w:hint="eastAsia"/>
                <w:color w:val="000000" w:themeColor="text1"/>
                <w:kern w:val="0"/>
                <w:sz w:val="18"/>
                <w:szCs w:val="18"/>
              </w:rPr>
              <w:t>需提供相关功能截图证明</w:t>
            </w:r>
            <w:r>
              <w:rPr>
                <w:rFonts w:ascii="微软雅黑" w:eastAsia="微软雅黑" w:hAnsi="微软雅黑" w:cs="Arial" w:hint="eastAsia"/>
                <w:color w:val="000000" w:themeColor="text1"/>
                <w:kern w:val="0"/>
                <w:sz w:val="18"/>
                <w:szCs w:val="18"/>
              </w:rPr>
              <w:t>）</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017F7B">
              <w:rPr>
                <w:rFonts w:ascii="微软雅黑" w:eastAsia="微软雅黑" w:hAnsi="微软雅黑" w:cs="Arial" w:hint="eastAsia"/>
                <w:color w:val="000000" w:themeColor="text1"/>
                <w:kern w:val="0"/>
                <w:sz w:val="18"/>
                <w:szCs w:val="18"/>
              </w:rPr>
              <w:t>支持对常见压缩文件格式的检测，如zip，</w:t>
            </w:r>
            <w:proofErr w:type="spellStart"/>
            <w:r w:rsidRPr="00017F7B">
              <w:rPr>
                <w:rFonts w:ascii="微软雅黑" w:eastAsia="微软雅黑" w:hAnsi="微软雅黑" w:cs="Arial" w:hint="eastAsia"/>
                <w:color w:val="000000" w:themeColor="text1"/>
                <w:kern w:val="0"/>
                <w:sz w:val="18"/>
                <w:szCs w:val="18"/>
              </w:rPr>
              <w:t>rar</w:t>
            </w:r>
            <w:proofErr w:type="spellEnd"/>
            <w:r w:rsidRPr="00017F7B">
              <w:rPr>
                <w:rFonts w:ascii="微软雅黑" w:eastAsia="微软雅黑" w:hAnsi="微软雅黑" w:cs="Arial" w:hint="eastAsia"/>
                <w:color w:val="000000" w:themeColor="text1"/>
                <w:kern w:val="0"/>
                <w:sz w:val="18"/>
                <w:szCs w:val="18"/>
              </w:rPr>
              <w:t>，7z</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017F7B">
              <w:rPr>
                <w:rFonts w:ascii="微软雅黑" w:eastAsia="微软雅黑" w:hAnsi="微软雅黑" w:cs="Arial" w:hint="eastAsia"/>
                <w:color w:val="000000" w:themeColor="text1"/>
                <w:kern w:val="0"/>
                <w:sz w:val="18"/>
                <w:szCs w:val="18"/>
              </w:rPr>
              <w:t>支持杀毒文件类型自定义</w:t>
            </w:r>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017F7B">
              <w:rPr>
                <w:rFonts w:ascii="微软雅黑" w:eastAsia="微软雅黑" w:hAnsi="微软雅黑" w:cs="Arial" w:hint="eastAsia"/>
                <w:color w:val="000000" w:themeColor="text1"/>
                <w:kern w:val="0"/>
                <w:sz w:val="18"/>
                <w:szCs w:val="18"/>
              </w:rPr>
              <w:t>支持杀毒白名单功能，可以根据URL或者IP进行排除不检测病毒</w:t>
            </w:r>
          </w:p>
          <w:p w:rsidR="00766689" w:rsidRPr="00314BC5" w:rsidRDefault="00766689" w:rsidP="00D91BE4">
            <w:pPr>
              <w:snapToGrid w:val="0"/>
              <w:spacing w:line="276" w:lineRule="auto"/>
              <w:outlineLvl w:val="0"/>
              <w:rPr>
                <w:rFonts w:ascii="微软雅黑" w:eastAsia="微软雅黑" w:hAnsi="微软雅黑" w:cs="Arial"/>
                <w:color w:val="000000" w:themeColor="text1"/>
                <w:kern w:val="0"/>
                <w:sz w:val="18"/>
                <w:szCs w:val="18"/>
              </w:rPr>
            </w:pPr>
            <w:r>
              <w:rPr>
                <w:rFonts w:ascii="微软雅黑" w:eastAsia="微软雅黑" w:hAnsi="微软雅黑" w:cs="Arial" w:hint="eastAsia"/>
                <w:color w:val="000000" w:themeColor="text1"/>
                <w:kern w:val="0"/>
                <w:sz w:val="18"/>
                <w:szCs w:val="18"/>
              </w:rPr>
              <w:t>支持</w:t>
            </w:r>
            <w:r w:rsidRPr="00C84035">
              <w:rPr>
                <w:rFonts w:ascii="微软雅黑" w:eastAsia="微软雅黑" w:hAnsi="微软雅黑" w:cs="Arial" w:hint="eastAsia"/>
                <w:color w:val="000000" w:themeColor="text1"/>
                <w:kern w:val="0"/>
                <w:sz w:val="18"/>
                <w:szCs w:val="18"/>
              </w:rPr>
              <w:t>检测到病毒后支持记录日志、阻断连接</w:t>
            </w:r>
          </w:p>
        </w:tc>
      </w:tr>
      <w:tr w:rsidR="00766689" w:rsidRPr="009C5EBF" w:rsidTr="000706C8">
        <w:trPr>
          <w:trHeight w:val="199"/>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僵尸主机检测</w:t>
            </w:r>
          </w:p>
        </w:tc>
        <w:tc>
          <w:tcPr>
            <w:tcW w:w="4068" w:type="pct"/>
          </w:tcPr>
          <w:p w:rsidR="00766689" w:rsidRPr="004F1B80" w:rsidRDefault="00766689" w:rsidP="00D91BE4">
            <w:pPr>
              <w:snapToGrid w:val="0"/>
              <w:spacing w:line="276" w:lineRule="auto"/>
              <w:outlineLvl w:val="0"/>
              <w:rPr>
                <w:rFonts w:ascii="微软雅黑" w:eastAsia="微软雅黑" w:hAnsi="微软雅黑" w:cs="Arial"/>
                <w:color w:val="000000" w:themeColor="text1"/>
                <w:kern w:val="0"/>
                <w:sz w:val="18"/>
                <w:szCs w:val="18"/>
              </w:rPr>
            </w:pPr>
            <w:bookmarkStart w:id="1" w:name="OLE_LINK41"/>
            <w:bookmarkStart w:id="2" w:name="OLE_LINK42"/>
            <w:r w:rsidRPr="004F1B80">
              <w:rPr>
                <w:rFonts w:ascii="微软雅黑" w:eastAsia="微软雅黑" w:hAnsi="微软雅黑" w:cs="Arial" w:hint="eastAsia"/>
                <w:color w:val="000000" w:themeColor="text1"/>
                <w:kern w:val="0"/>
                <w:sz w:val="18"/>
                <w:szCs w:val="18"/>
              </w:rPr>
              <w:t>★</w:t>
            </w:r>
            <w:bookmarkEnd w:id="1"/>
            <w:bookmarkEnd w:id="2"/>
            <w:r w:rsidRPr="004F1B80">
              <w:rPr>
                <w:rFonts w:ascii="微软雅黑" w:eastAsia="微软雅黑" w:hAnsi="微软雅黑" w:cs="Arial" w:hint="eastAsia"/>
                <w:color w:val="000000" w:themeColor="text1"/>
                <w:kern w:val="0"/>
                <w:sz w:val="18"/>
                <w:szCs w:val="18"/>
              </w:rPr>
              <w:t>设备具备独立的热门威胁库，防护类型包括木马远控、恶意脚本、勒索病毒、僵尸网络、挖矿病毒等，特征总数在60万条以上；（需提供相关功能截图证明）</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★支持对终端已被种植了远控木马或者病毒等恶意软件进行检测，并且能够对检测到的恶意软件行为进行深入的分析，展示和外部命令控制服务器的交互行为和其他可疑行为；（需提供相关功能截图证明）</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对于未知威胁具备同云端安全分析引擎进行联动的能力，上报可疑行为并在云端进行沙盒检测，并下发威胁行为分析报告；</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支持通过云端的大数据分析平台，发现和展示整个僵尸网络的构成和分布，定位僵尸网络控制服务器的地址；</w:t>
            </w:r>
          </w:p>
        </w:tc>
      </w:tr>
      <w:tr w:rsidR="00766689" w:rsidRPr="009C5EBF" w:rsidTr="000706C8">
        <w:trPr>
          <w:trHeight w:val="323"/>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安全可视化</w:t>
            </w:r>
          </w:p>
        </w:tc>
        <w:tc>
          <w:tcPr>
            <w:tcW w:w="4068" w:type="pct"/>
          </w:tcPr>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bookmarkStart w:id="3" w:name="_Hlk486513412"/>
            <w:r w:rsidRPr="009C5EBF">
              <w:rPr>
                <w:rFonts w:ascii="微软雅黑" w:eastAsia="微软雅黑" w:hAnsi="微软雅黑" w:cs="Arial" w:hint="eastAsia"/>
                <w:color w:val="000000" w:themeColor="text1"/>
                <w:kern w:val="0"/>
                <w:sz w:val="18"/>
                <w:szCs w:val="18"/>
              </w:rPr>
              <w:t>★支持资产的自动发现以及资产脆弱性和服务器开放端口的自动识别；</w:t>
            </w:r>
            <w:bookmarkEnd w:id="3"/>
          </w:p>
          <w:p w:rsidR="00766689"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支持对检测到的攻击行为按照IP地址的地理位置信息进行威胁信息动态展示，实时监测和展示最新的攻击威胁信息；（需提供相关功能截图证明）</w:t>
            </w:r>
            <w:bookmarkStart w:id="4" w:name="_Hlk486513590"/>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支持自动生成安全风险报表，报表内容体现被保护对象的整体安全等级，发现漏洞情况以及遭受到攻击的漏洞统计，具备有效攻击行为次数统计和攻击举证；</w:t>
            </w:r>
            <w:bookmarkEnd w:id="4"/>
            <w:r w:rsidRPr="009C5EBF">
              <w:rPr>
                <w:rFonts w:ascii="微软雅黑" w:eastAsia="微软雅黑" w:hAnsi="微软雅黑" w:cs="Arial"/>
                <w:color w:val="000000" w:themeColor="text1"/>
                <w:kern w:val="0"/>
                <w:sz w:val="18"/>
                <w:szCs w:val="18"/>
              </w:rPr>
              <w:t xml:space="preserve"> </w:t>
            </w:r>
          </w:p>
        </w:tc>
      </w:tr>
      <w:tr w:rsidR="00766689" w:rsidRPr="009C5EBF" w:rsidTr="000706C8">
        <w:trPr>
          <w:trHeight w:val="323"/>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高可用性</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双机支持A/S，A/A方式部署；</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支持配置同步，会话同步和用户状态同步；</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支持双机心跳线冗余；</w:t>
            </w:r>
          </w:p>
        </w:tc>
      </w:tr>
      <w:tr w:rsidR="00766689" w:rsidRPr="009C5EBF" w:rsidTr="000706C8">
        <w:trPr>
          <w:trHeight w:val="323"/>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系统配置管理</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支持场景化的配置向导功能，可以选择不同的部署方式以及使用场景实现产品的快速实施；</w:t>
            </w:r>
            <w:r w:rsidRPr="009C5EBF">
              <w:rPr>
                <w:rFonts w:ascii="微软雅黑" w:eastAsia="微软雅黑" w:hAnsi="微软雅黑" w:cs="Arial"/>
                <w:color w:val="000000" w:themeColor="text1"/>
                <w:kern w:val="0"/>
                <w:sz w:val="18"/>
                <w:szCs w:val="18"/>
              </w:rPr>
              <w:t xml:space="preserve"> </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支持管理员权限分级，支持安全管理员、审计员、系统管理员三种权限；</w:t>
            </w:r>
          </w:p>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C5EBF">
              <w:rPr>
                <w:rFonts w:ascii="微软雅黑" w:eastAsia="微软雅黑" w:hAnsi="微软雅黑" w:cs="Arial" w:hint="eastAsia"/>
                <w:color w:val="000000" w:themeColor="text1"/>
                <w:kern w:val="0"/>
                <w:sz w:val="18"/>
                <w:szCs w:val="18"/>
              </w:rPr>
              <w:t>支持邮件、短信和微信告警；</w:t>
            </w:r>
          </w:p>
        </w:tc>
      </w:tr>
      <w:tr w:rsidR="00766689" w:rsidRPr="009C5EBF" w:rsidTr="000706C8">
        <w:trPr>
          <w:trHeight w:val="323"/>
          <w:jc w:val="center"/>
        </w:trPr>
        <w:tc>
          <w:tcPr>
            <w:tcW w:w="932" w:type="pct"/>
            <w:vAlign w:val="center"/>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Pr>
                <w:rFonts w:ascii="微软雅黑" w:eastAsia="微软雅黑" w:hAnsi="微软雅黑" w:cs="Arial" w:hint="eastAsia"/>
                <w:color w:val="000000" w:themeColor="text1"/>
                <w:sz w:val="18"/>
                <w:szCs w:val="18"/>
              </w:rPr>
              <w:t>资质要求</w:t>
            </w:r>
          </w:p>
        </w:tc>
        <w:tc>
          <w:tcPr>
            <w:tcW w:w="4068" w:type="pct"/>
          </w:tcPr>
          <w:p w:rsidR="00766689" w:rsidRPr="009C5EBF"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FB6976">
              <w:rPr>
                <w:rFonts w:ascii="微软雅黑" w:eastAsia="微软雅黑" w:hAnsi="微软雅黑" w:cs="Arial"/>
                <w:color w:val="000000" w:themeColor="text1"/>
                <w:kern w:val="0"/>
                <w:sz w:val="18"/>
                <w:szCs w:val="18"/>
              </w:rPr>
              <w:t>为保障</w:t>
            </w:r>
            <w:r>
              <w:rPr>
                <w:rFonts w:ascii="微软雅黑" w:eastAsia="微软雅黑" w:hAnsi="微软雅黑" w:cs="Arial" w:hint="eastAsia"/>
                <w:color w:val="000000" w:themeColor="text1"/>
                <w:kern w:val="0"/>
                <w:sz w:val="18"/>
                <w:szCs w:val="18"/>
              </w:rPr>
              <w:t>网络出口下一代防火墙</w:t>
            </w:r>
            <w:r w:rsidRPr="00FB6976">
              <w:rPr>
                <w:rFonts w:ascii="微软雅黑" w:eastAsia="微软雅黑" w:hAnsi="微软雅黑" w:cs="Arial"/>
                <w:color w:val="000000" w:themeColor="text1"/>
                <w:kern w:val="0"/>
                <w:sz w:val="18"/>
                <w:szCs w:val="18"/>
              </w:rPr>
              <w:t>产品的先进性，要求厂商具备CMMI5级别证书，确保软件开发成熟度，投标时需提供证书复印件、或可查询链接截图</w:t>
            </w:r>
          </w:p>
        </w:tc>
      </w:tr>
    </w:tbl>
    <w:p w:rsidR="00766689" w:rsidRPr="00766689" w:rsidRDefault="00766689" w:rsidP="0076668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766689">
        <w:rPr>
          <w:rFonts w:ascii="微软雅黑" w:eastAsia="微软雅黑" w:hAnsi="微软雅黑"/>
          <w:sz w:val="20"/>
          <w:szCs w:val="24"/>
        </w:rPr>
        <w:lastRenderedPageBreak/>
        <w:t>终端检测响应平台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1084"/>
        <w:gridCol w:w="7418"/>
      </w:tblGrid>
      <w:tr w:rsidR="00766689" w:rsidRPr="0094006D" w:rsidTr="000706C8">
        <w:trPr>
          <w:trHeight w:val="296"/>
          <w:jc w:val="center"/>
        </w:trPr>
        <w:tc>
          <w:tcPr>
            <w:tcW w:w="1277" w:type="pct"/>
            <w:gridSpan w:val="2"/>
          </w:tcPr>
          <w:p w:rsidR="00766689" w:rsidRPr="0094006D"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技术指标</w:t>
            </w:r>
          </w:p>
        </w:tc>
        <w:tc>
          <w:tcPr>
            <w:tcW w:w="3723" w:type="pct"/>
          </w:tcPr>
          <w:p w:rsidR="00766689" w:rsidRPr="0094006D" w:rsidRDefault="00766689" w:rsidP="00D91BE4">
            <w:pPr>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指标要求</w:t>
            </w:r>
          </w:p>
        </w:tc>
      </w:tr>
      <w:tr w:rsidR="00766689" w:rsidRPr="0094006D" w:rsidTr="000706C8">
        <w:trPr>
          <w:cantSplit/>
          <w:trHeight w:val="296"/>
          <w:jc w:val="center"/>
        </w:trPr>
        <w:tc>
          <w:tcPr>
            <w:tcW w:w="733"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产品整体概 述</w:t>
            </w: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产品形态</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产品是软件形态，包含管理平台和终端Agent软件；</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Agent软件支持32位和64位的Windows系统和64位的Linux系统。</w:t>
            </w:r>
          </w:p>
        </w:tc>
      </w:tr>
      <w:tr w:rsidR="00766689" w:rsidRPr="0094006D" w:rsidTr="000706C8">
        <w:trPr>
          <w:cantSplit/>
          <w:trHeight w:val="339"/>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部署方式</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管理平台无需安装任何其他软件和专用设备硬件，采用基于X86服务器或虚拟服务器即可完成平台部署；终端Agent软件可以通过软件安装或虚拟机模板的方式进行安装。</w:t>
            </w:r>
          </w:p>
        </w:tc>
      </w:tr>
      <w:tr w:rsidR="00766689" w:rsidRPr="0094006D" w:rsidTr="000706C8">
        <w:trPr>
          <w:cantSplit/>
          <w:trHeight w:val="702"/>
          <w:jc w:val="center"/>
        </w:trPr>
        <w:tc>
          <w:tcPr>
            <w:tcW w:w="733"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平台管理可视化</w:t>
            </w: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简化终端管理</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支持自动收集终端资产状况，包括：主机名、在线/离线状态、最近登录时间、最近登录的用户名；支持在控制台上启用、禁用、重启、远程卸载和移除终端agent，方便管理员对终端agent的远程管理；</w:t>
            </w:r>
          </w:p>
        </w:tc>
      </w:tr>
      <w:tr w:rsidR="00766689" w:rsidRPr="0094006D" w:rsidTr="000706C8">
        <w:trPr>
          <w:cantSplit/>
          <w:trHeight w:val="510"/>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全网风险可视</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支持控制台动态显示当前未处理的勒索病毒数量、暴力破解数量及其各自影响的终端数量，支持点击对应的威胁类别，下钻到响应中心对应的威胁事件列表；</w:t>
            </w:r>
          </w:p>
        </w:tc>
      </w:tr>
      <w:tr w:rsidR="00766689" w:rsidRPr="0094006D" w:rsidTr="000706C8">
        <w:trPr>
          <w:cantSplit/>
          <w:trHeight w:val="510"/>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安全策略</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一体化</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支持安全策略一体化配置，通过一条策略即可实现不同安全功能的配置，包括：终端病毒查杀的文件扫描配置、暴力破解的威胁处置方式和Windows系统下信任区文件目录配置；（提供界面截图）</w:t>
            </w:r>
          </w:p>
        </w:tc>
      </w:tr>
      <w:tr w:rsidR="00766689" w:rsidRPr="0094006D" w:rsidTr="000706C8">
        <w:trPr>
          <w:cantSplit/>
          <w:trHeight w:val="510"/>
          <w:jc w:val="center"/>
        </w:trPr>
        <w:tc>
          <w:tcPr>
            <w:tcW w:w="733"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日志与</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报表</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管理</w:t>
            </w: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多维度日志查询</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支持根据统计周期、终端名称、IP地址、脚本命令名称和执行结果查询全网终端脚本执行日志，内容包括：任务名称、任务执行脚本名称、执行类型、执行时间、执行状态和脚本执行日志的导出；</w:t>
            </w:r>
          </w:p>
        </w:tc>
      </w:tr>
      <w:tr w:rsidR="00766689" w:rsidRPr="0094006D" w:rsidTr="000706C8">
        <w:trPr>
          <w:cantSplit/>
          <w:trHeight w:val="510"/>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可视化报表</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支持图形化显示全网终端安全概览，包括：风险终端总数、未处理威胁终端数、已处理威胁数、未处理威胁数等；</w:t>
            </w:r>
          </w:p>
        </w:tc>
      </w:tr>
      <w:tr w:rsidR="00766689" w:rsidRPr="0094006D" w:rsidTr="000706C8">
        <w:trPr>
          <w:cantSplit/>
          <w:trHeight w:val="510"/>
          <w:jc w:val="center"/>
        </w:trPr>
        <w:tc>
          <w:tcPr>
            <w:tcW w:w="733"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系统管 理</w:t>
            </w: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产品安装升级场景化</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支持管理平台更新检测、自动下载升级和离线导入升级包升级；</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支持agent的错峰升级，可根据实际情况控制agent同时升级的最大数量，避免大量终端程序同时更新造成网络拥堵或I/O风暴；</w:t>
            </w:r>
          </w:p>
        </w:tc>
      </w:tr>
      <w:tr w:rsidR="00766689" w:rsidRPr="0094006D" w:rsidTr="000706C8">
        <w:trPr>
          <w:cantSplit/>
          <w:trHeight w:val="517"/>
          <w:jc w:val="center"/>
        </w:trPr>
        <w:tc>
          <w:tcPr>
            <w:tcW w:w="733"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 xml:space="preserve"> 威胁检测与响应能力</w:t>
            </w:r>
          </w:p>
        </w:tc>
        <w:tc>
          <w:tcPr>
            <w:tcW w:w="544"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终端病毒查杀</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支持通过管理平台下发立即扫描杀毒的任务，可针对某一台终端，也可针对某一组终端进行扫描杀毒；</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具备基于多维度轻量级的无特征检测技术，多引擎协同工作，包括：基于AI技术的自研引擎、基于家族基因分析的特征检测引擎、基于虚拟执行和操作系统环境仿真技术的行为引擎、基于大数据分析平台的云查引擎。（提供界面截图）</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支持极速、均衡、低耗三种扫描模式，以控制扫描时对业务系统CPU资源的占用；（提供界面截图）</w:t>
            </w:r>
          </w:p>
        </w:tc>
      </w:tr>
      <w:tr w:rsidR="00766689" w:rsidRPr="0094006D" w:rsidTr="000706C8">
        <w:trPr>
          <w:cantSplit/>
          <w:trHeight w:val="51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支持展示勒索病毒事件、木马病毒事件、蠕虫病毒事件和其他病毒文件事件及其详情，包括：病毒文件名称，事件等级，受感染的文件，发现时间，检测引擎，文件Hash值，文件大小，文件创建时间。</w:t>
            </w:r>
          </w:p>
        </w:tc>
      </w:tr>
      <w:tr w:rsidR="00766689" w:rsidRPr="0094006D" w:rsidTr="000706C8">
        <w:trPr>
          <w:cantSplit/>
          <w:trHeight w:val="35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支持对风险终端进行终端隔离，避免感染终端对内网其他主机的病毒传播；</w:t>
            </w:r>
          </w:p>
        </w:tc>
      </w:tr>
      <w:tr w:rsidR="00766689" w:rsidRPr="0094006D" w:rsidTr="000706C8">
        <w:trPr>
          <w:cantSplit/>
          <w:trHeight w:val="37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服务器</w:t>
            </w: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检测</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文件的检查综合利用文件信誉库、静态分析、机器学习、运行行为分析对文件进行判断。</w:t>
            </w:r>
          </w:p>
        </w:tc>
      </w:tr>
      <w:tr w:rsidR="00766689" w:rsidRPr="0094006D" w:rsidTr="000706C8">
        <w:trPr>
          <w:cantSplit/>
          <w:trHeight w:val="37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支持配置</w:t>
            </w: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检测开启或关闭；</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支持配置</w:t>
            </w: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实时扫描，一旦发现</w:t>
            </w: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文件，自动隔离或仅上报不隔离。（提供界面截图）</w:t>
            </w:r>
          </w:p>
        </w:tc>
      </w:tr>
      <w:tr w:rsidR="00766689" w:rsidRPr="0094006D" w:rsidTr="000706C8">
        <w:trPr>
          <w:cantSplit/>
          <w:trHeight w:val="37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支持展示终端检测到的</w:t>
            </w:r>
            <w:proofErr w:type="spellStart"/>
            <w:r w:rsidRPr="0094006D">
              <w:rPr>
                <w:rFonts w:ascii="微软雅黑" w:eastAsia="微软雅黑" w:hAnsi="微软雅黑" w:cs="Arial" w:hint="eastAsia"/>
                <w:color w:val="000000" w:themeColor="text1"/>
                <w:kern w:val="0"/>
                <w:sz w:val="18"/>
                <w:szCs w:val="18"/>
              </w:rPr>
              <w:t>WebShell</w:t>
            </w:r>
            <w:proofErr w:type="spellEnd"/>
            <w:r w:rsidRPr="0094006D">
              <w:rPr>
                <w:rFonts w:ascii="微软雅黑" w:eastAsia="微软雅黑" w:hAnsi="微软雅黑" w:cs="Arial" w:hint="eastAsia"/>
                <w:color w:val="000000" w:themeColor="text1"/>
                <w:kern w:val="0"/>
                <w:sz w:val="18"/>
                <w:szCs w:val="18"/>
              </w:rPr>
              <w:t>事件及事件详情，包括：恶意文件名称，事件等级，受感染的文件，发现时间，检测引擎，文件类型，文件名，文件Hash值，文件大小，文件创建时间，检测依据；（提供界面截图）</w:t>
            </w:r>
          </w:p>
        </w:tc>
      </w:tr>
      <w:tr w:rsidR="00766689" w:rsidRPr="0094006D" w:rsidTr="000706C8">
        <w:trPr>
          <w:cantSplit/>
          <w:trHeight w:val="377"/>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USB设备扫描</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color w:val="000000" w:themeColor="text1"/>
                <w:kern w:val="0"/>
                <w:sz w:val="18"/>
                <w:szCs w:val="18"/>
              </w:rPr>
              <w:t>支持插入U盘时主动扫描U盘文件；支持U盘窗口信息展示：剩余空间、总空间；</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r>
      <w:tr w:rsidR="00766689" w:rsidRPr="0094006D" w:rsidTr="000706C8">
        <w:trPr>
          <w:cantSplit/>
          <w:trHeight w:val="90"/>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暴力破解检测</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基于Agent的RDP和SSH登录日志检测的暴力破解入侵检测；</w:t>
            </w:r>
          </w:p>
        </w:tc>
      </w:tr>
      <w:tr w:rsidR="00766689" w:rsidRPr="0094006D" w:rsidTr="000706C8">
        <w:trPr>
          <w:cantSplit/>
          <w:trHeight w:val="642"/>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支持单个攻击源和分布式攻击源的暴力破解检测；</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支持开启暴力破解实时检测，自动封堵攻击源的IP地址，封停时间支持配置；</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（提供界面截图）</w:t>
            </w:r>
          </w:p>
        </w:tc>
      </w:tr>
      <w:tr w:rsidR="00766689" w:rsidRPr="0094006D" w:rsidTr="000706C8">
        <w:trPr>
          <w:cantSplit/>
          <w:trHeight w:val="412"/>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基线合规检查</w:t>
            </w:r>
          </w:p>
        </w:tc>
        <w:tc>
          <w:tcPr>
            <w:tcW w:w="3723" w:type="pct"/>
            <w:tcBorders>
              <w:bottom w:val="single" w:sz="4" w:space="0" w:color="auto"/>
            </w:tcBorders>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支持windows系统永恒之蓝漏洞（MS17-010）的检测；</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针对Linux系统提供如下安全基线合规检查：身份鉴别、访问控制、安全审计、 SSH策略检测、入侵防范、恶意代码防范；</w:t>
            </w:r>
          </w:p>
        </w:tc>
      </w:tr>
      <w:tr w:rsidR="00766689" w:rsidRPr="0094006D" w:rsidTr="000706C8">
        <w:trPr>
          <w:cantSplit/>
          <w:trHeight w:val="274"/>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支持可视化展示终端的基线合规检查结果。</w:t>
            </w:r>
          </w:p>
        </w:tc>
      </w:tr>
      <w:tr w:rsidR="00766689" w:rsidRPr="0094006D" w:rsidTr="000706C8">
        <w:trPr>
          <w:cantSplit/>
          <w:trHeight w:val="52"/>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文件实时监控</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支持对来自Internet、E-mail或是光盘、移动存储、网络等各种入口渠道病毒进行实时检测；</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支持在安全策略中配置Windows系统下的信任文件或目录，添加至信任区的文件或目录在文件实时监控时将被跳过，以提升查杀效率和降低误杀率；</w:t>
            </w:r>
          </w:p>
        </w:tc>
      </w:tr>
      <w:tr w:rsidR="00766689" w:rsidRPr="0094006D" w:rsidTr="000706C8">
        <w:trPr>
          <w:cantSplit/>
          <w:trHeight w:val="1023"/>
          <w:jc w:val="center"/>
        </w:trPr>
        <w:tc>
          <w:tcPr>
            <w:tcW w:w="733" w:type="pct"/>
            <w:vMerge w:val="restar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微隔离</w:t>
            </w:r>
            <w:r w:rsidRPr="0094006D">
              <w:rPr>
                <w:rFonts w:ascii="微软雅黑" w:eastAsia="微软雅黑" w:hAnsi="微软雅黑" w:cs="Arial"/>
                <w:color w:val="000000" w:themeColor="text1"/>
                <w:kern w:val="0"/>
                <w:sz w:val="18"/>
                <w:szCs w:val="18"/>
              </w:rPr>
              <w:t>-</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流量访问控 制</w:t>
            </w: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微隔离流量可视</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支持微隔离功能主界面图形化显示业务系统、服务器及流量详情；</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支持图形化显示服务器间流量关系，包括访问详情、流量趋势等；</w:t>
            </w:r>
          </w:p>
        </w:tc>
      </w:tr>
      <w:tr w:rsidR="00766689" w:rsidRPr="0094006D" w:rsidTr="000706C8">
        <w:trPr>
          <w:cantSplit/>
          <w:trHeight w:val="1009"/>
          <w:jc w:val="center"/>
        </w:trPr>
        <w:tc>
          <w:tcPr>
            <w:tcW w:w="733" w:type="pct"/>
            <w:vMerge/>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微隔离流量可控</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支持对业务系统配置微隔离策略规则；</w:t>
            </w:r>
          </w:p>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支持指定微隔离策略的适用区域：单个终端、任意终端、指定IP网段、业务系统、应用角色。</w:t>
            </w:r>
          </w:p>
        </w:tc>
      </w:tr>
      <w:tr w:rsidR="00766689" w:rsidRPr="0094006D" w:rsidTr="000706C8">
        <w:trPr>
          <w:cantSplit/>
          <w:trHeight w:val="52"/>
          <w:jc w:val="center"/>
        </w:trPr>
        <w:tc>
          <w:tcPr>
            <w:tcW w:w="733" w:type="pct"/>
            <w:vMerge/>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p>
        </w:tc>
        <w:tc>
          <w:tcPr>
            <w:tcW w:w="544" w:type="pct"/>
            <w:vAlign w:val="center"/>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微隔离策略管理</w:t>
            </w:r>
          </w:p>
        </w:tc>
        <w:tc>
          <w:tcPr>
            <w:tcW w:w="3723" w:type="pct"/>
          </w:tcPr>
          <w:p w:rsidR="00766689" w:rsidRPr="0094006D"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94006D">
              <w:rPr>
                <w:rFonts w:ascii="微软雅黑" w:eastAsia="微软雅黑" w:hAnsi="微软雅黑" w:cs="Arial" w:hint="eastAsia"/>
                <w:color w:val="000000" w:themeColor="text1"/>
                <w:kern w:val="0"/>
                <w:sz w:val="18"/>
                <w:szCs w:val="18"/>
              </w:rPr>
              <w:t>支持定时备份和手动备份mgr的微隔离配置（微隔离策略、业务系统、服务器、IP组、应用角色、服务列表、安全配置、系统维护配置）和微隔离数据（访问关系、访问详情）。</w:t>
            </w:r>
          </w:p>
        </w:tc>
      </w:tr>
      <w:tr w:rsidR="00766689" w:rsidTr="000706C8">
        <w:trPr>
          <w:cantSplit/>
          <w:trHeight w:val="531"/>
          <w:jc w:val="center"/>
        </w:trPr>
        <w:tc>
          <w:tcPr>
            <w:tcW w:w="733" w:type="pct"/>
            <w:vAlign w:val="center"/>
          </w:tcPr>
          <w:p w:rsidR="00766689" w:rsidRPr="0057575B"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57575B">
              <w:rPr>
                <w:rFonts w:ascii="微软雅黑" w:eastAsia="微软雅黑" w:hAnsi="微软雅黑" w:cs="Arial" w:hint="eastAsia"/>
                <w:color w:val="000000" w:themeColor="text1"/>
                <w:kern w:val="0"/>
                <w:sz w:val="18"/>
                <w:szCs w:val="18"/>
              </w:rPr>
              <w:t>联动响应能力</w:t>
            </w:r>
          </w:p>
        </w:tc>
        <w:tc>
          <w:tcPr>
            <w:tcW w:w="544" w:type="pct"/>
            <w:vAlign w:val="center"/>
          </w:tcPr>
          <w:p w:rsidR="00766689" w:rsidRPr="0057575B"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sidRPr="0057575B">
              <w:rPr>
                <w:rFonts w:ascii="微软雅黑" w:eastAsia="微软雅黑" w:hAnsi="微软雅黑" w:cs="Arial" w:hint="eastAsia"/>
                <w:color w:val="000000" w:themeColor="text1"/>
                <w:kern w:val="0"/>
                <w:sz w:val="18"/>
                <w:szCs w:val="18"/>
              </w:rPr>
              <w:t>与同厂商下一代防火墙设备进行联动</w:t>
            </w:r>
          </w:p>
        </w:tc>
        <w:tc>
          <w:tcPr>
            <w:tcW w:w="3723" w:type="pct"/>
          </w:tcPr>
          <w:p w:rsidR="00766689" w:rsidRPr="0057575B" w:rsidRDefault="00766689" w:rsidP="00D91BE4">
            <w:pPr>
              <w:widowControl/>
              <w:tabs>
                <w:tab w:val="left" w:pos="915"/>
              </w:tabs>
              <w:snapToGrid w:val="0"/>
              <w:spacing w:line="276" w:lineRule="auto"/>
              <w:outlineLvl w:val="0"/>
              <w:rPr>
                <w:rFonts w:ascii="微软雅黑" w:eastAsia="微软雅黑" w:hAnsi="微软雅黑" w:cs="Arial"/>
                <w:color w:val="000000" w:themeColor="text1"/>
                <w:kern w:val="0"/>
                <w:sz w:val="18"/>
                <w:szCs w:val="18"/>
              </w:rPr>
            </w:pPr>
            <w:r w:rsidRPr="0057575B">
              <w:rPr>
                <w:rFonts w:ascii="微软雅黑" w:eastAsia="微软雅黑" w:hAnsi="微软雅黑" w:cs="Arial" w:hint="eastAsia"/>
                <w:color w:val="000000" w:themeColor="text1"/>
                <w:kern w:val="0"/>
                <w:sz w:val="18"/>
                <w:szCs w:val="18"/>
              </w:rPr>
              <w:t>支持多台同厂商防火墙通过配置终端检测响应管理平台IP地址实现与平台的联动，实现端网安全联动；</w:t>
            </w:r>
          </w:p>
          <w:p w:rsidR="00766689" w:rsidRPr="0057575B" w:rsidRDefault="00766689" w:rsidP="00D91BE4">
            <w:pPr>
              <w:widowControl/>
              <w:tabs>
                <w:tab w:val="left" w:pos="915"/>
              </w:tabs>
              <w:snapToGrid w:val="0"/>
              <w:spacing w:line="276" w:lineRule="auto"/>
              <w:outlineLvl w:val="0"/>
              <w:rPr>
                <w:rFonts w:ascii="微软雅黑" w:eastAsia="微软雅黑" w:hAnsi="微软雅黑" w:cs="Arial"/>
                <w:color w:val="000000" w:themeColor="text1"/>
                <w:kern w:val="0"/>
                <w:sz w:val="18"/>
                <w:szCs w:val="18"/>
              </w:rPr>
            </w:pPr>
            <w:r w:rsidRPr="0057575B">
              <w:rPr>
                <w:rFonts w:ascii="微软雅黑" w:eastAsia="微软雅黑" w:hAnsi="微软雅黑" w:cs="Arial" w:hint="eastAsia"/>
                <w:color w:val="000000" w:themeColor="text1"/>
                <w:kern w:val="0"/>
                <w:sz w:val="18"/>
                <w:szCs w:val="18"/>
              </w:rPr>
              <w:t>支持管理员在同厂商下一代防火墙平台查看其下发的查杀任务中各个终端的查杀状态；</w:t>
            </w:r>
            <w:r>
              <w:rPr>
                <w:rFonts w:ascii="微软雅黑" w:eastAsia="微软雅黑" w:hAnsi="微软雅黑" w:cs="Arial" w:hint="eastAsia"/>
                <w:color w:val="000000" w:themeColor="text1"/>
                <w:kern w:val="0"/>
                <w:sz w:val="18"/>
                <w:szCs w:val="18"/>
              </w:rPr>
              <w:t>查看查杀结果，统一进行处置</w:t>
            </w:r>
          </w:p>
        </w:tc>
      </w:tr>
      <w:tr w:rsidR="00766689" w:rsidTr="000706C8">
        <w:trPr>
          <w:cantSplit/>
          <w:trHeight w:val="531"/>
          <w:jc w:val="center"/>
        </w:trPr>
        <w:tc>
          <w:tcPr>
            <w:tcW w:w="1277" w:type="pct"/>
            <w:gridSpan w:val="2"/>
            <w:vAlign w:val="center"/>
          </w:tcPr>
          <w:p w:rsidR="00766689" w:rsidRPr="0057575B" w:rsidRDefault="00766689" w:rsidP="00D91BE4">
            <w:pPr>
              <w:widowControl/>
              <w:snapToGrid w:val="0"/>
              <w:spacing w:line="276" w:lineRule="auto"/>
              <w:outlineLvl w:val="0"/>
              <w:rPr>
                <w:rFonts w:ascii="微软雅黑" w:eastAsia="微软雅黑" w:hAnsi="微软雅黑" w:cs="Arial"/>
                <w:color w:val="000000" w:themeColor="text1"/>
                <w:kern w:val="0"/>
                <w:sz w:val="18"/>
                <w:szCs w:val="18"/>
              </w:rPr>
            </w:pPr>
            <w:r>
              <w:rPr>
                <w:rFonts w:ascii="微软雅黑" w:eastAsia="微软雅黑" w:hAnsi="微软雅黑" w:cs="Arial" w:hint="eastAsia"/>
                <w:color w:val="000000" w:themeColor="text1"/>
                <w:kern w:val="0"/>
                <w:sz w:val="18"/>
                <w:szCs w:val="18"/>
              </w:rPr>
              <w:t>资质要求</w:t>
            </w:r>
          </w:p>
        </w:tc>
        <w:tc>
          <w:tcPr>
            <w:tcW w:w="3723" w:type="pct"/>
          </w:tcPr>
          <w:p w:rsidR="00766689" w:rsidRPr="0057575B" w:rsidRDefault="00766689" w:rsidP="00D91BE4">
            <w:pPr>
              <w:widowControl/>
              <w:tabs>
                <w:tab w:val="left" w:pos="915"/>
              </w:tabs>
              <w:snapToGrid w:val="0"/>
              <w:spacing w:line="276" w:lineRule="auto"/>
              <w:outlineLvl w:val="0"/>
              <w:rPr>
                <w:rFonts w:ascii="微软雅黑" w:eastAsia="微软雅黑" w:hAnsi="微软雅黑" w:cs="Arial"/>
                <w:color w:val="000000" w:themeColor="text1"/>
                <w:kern w:val="0"/>
                <w:sz w:val="18"/>
                <w:szCs w:val="18"/>
              </w:rPr>
            </w:pPr>
            <w:r>
              <w:rPr>
                <w:rFonts w:ascii="微软雅黑" w:eastAsia="微软雅黑" w:hAnsi="微软雅黑" w:cs="Arial"/>
                <w:color w:val="000000" w:themeColor="text1"/>
                <w:kern w:val="0"/>
                <w:sz w:val="18"/>
                <w:szCs w:val="18"/>
              </w:rPr>
              <w:t>为保障</w:t>
            </w:r>
            <w:r>
              <w:rPr>
                <w:rFonts w:ascii="微软雅黑" w:eastAsia="微软雅黑" w:hAnsi="微软雅黑" w:cs="Arial" w:hint="eastAsia"/>
                <w:color w:val="000000" w:themeColor="text1"/>
                <w:kern w:val="0"/>
                <w:sz w:val="18"/>
                <w:szCs w:val="18"/>
              </w:rPr>
              <w:t>终端检测与响应平台</w:t>
            </w:r>
            <w:r w:rsidRPr="00FB6976">
              <w:rPr>
                <w:rFonts w:ascii="微软雅黑" w:eastAsia="微软雅黑" w:hAnsi="微软雅黑" w:cs="Arial"/>
                <w:color w:val="000000" w:themeColor="text1"/>
                <w:kern w:val="0"/>
                <w:sz w:val="18"/>
                <w:szCs w:val="18"/>
              </w:rPr>
              <w:t>厂商的应急响应服务能力，要求厂商应是国家互联网应急响应中心网络安全应急服务国家级支撑单位；提供可查询链接截图或证书复印件（加盖厂商公章）</w:t>
            </w:r>
          </w:p>
        </w:tc>
      </w:tr>
    </w:tbl>
    <w:p w:rsidR="00766689" w:rsidRPr="00FB6976" w:rsidRDefault="00766689" w:rsidP="00766689">
      <w:pPr>
        <w:widowControl/>
        <w:snapToGrid w:val="0"/>
        <w:spacing w:line="276" w:lineRule="auto"/>
        <w:outlineLvl w:val="0"/>
        <w:rPr>
          <w:rFonts w:ascii="微软雅黑" w:eastAsia="微软雅黑" w:hAnsi="微软雅黑" w:cs="Arial"/>
          <w:color w:val="000000" w:themeColor="text1"/>
          <w:kern w:val="0"/>
          <w:sz w:val="18"/>
          <w:szCs w:val="18"/>
        </w:rPr>
      </w:pPr>
    </w:p>
    <w:p w:rsidR="00FC64CD" w:rsidRPr="00841107" w:rsidRDefault="00FC64CD" w:rsidP="00FC64CD">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841107">
        <w:rPr>
          <w:rFonts w:ascii="微软雅黑" w:eastAsia="微软雅黑" w:hAnsi="微软雅黑" w:hint="eastAsia"/>
          <w:sz w:val="20"/>
          <w:szCs w:val="24"/>
        </w:rPr>
        <w:t>2</w:t>
      </w:r>
      <w:r w:rsidRPr="00841107">
        <w:rPr>
          <w:rFonts w:ascii="微软雅黑" w:eastAsia="微软雅黑" w:hAnsi="微软雅黑"/>
          <w:sz w:val="20"/>
          <w:szCs w:val="24"/>
        </w:rPr>
        <w:t>4</w:t>
      </w:r>
      <w:r w:rsidRPr="00841107">
        <w:rPr>
          <w:rFonts w:ascii="微软雅黑" w:eastAsia="微软雅黑" w:hAnsi="微软雅黑" w:hint="eastAsia"/>
          <w:sz w:val="20"/>
          <w:szCs w:val="24"/>
        </w:rPr>
        <w:t>口接入交换机要求</w:t>
      </w:r>
    </w:p>
    <w:p w:rsidR="00FC64CD" w:rsidRPr="005775C3" w:rsidRDefault="00FC64CD" w:rsidP="00FC64CD">
      <w:pPr>
        <w:pStyle w:val="a3"/>
        <w:numPr>
          <w:ilvl w:val="2"/>
          <w:numId w:val="12"/>
        </w:numPr>
        <w:spacing w:line="360" w:lineRule="auto"/>
        <w:ind w:firstLineChars="0"/>
      </w:pPr>
      <w:r w:rsidRPr="005775C3">
        <w:rPr>
          <w:rFonts w:hint="eastAsia"/>
        </w:rPr>
        <w:t>24</w:t>
      </w:r>
      <w:r w:rsidRPr="005775C3">
        <w:rPr>
          <w:rFonts w:hint="eastAsia"/>
        </w:rPr>
        <w:t>个</w:t>
      </w:r>
      <w:r w:rsidRPr="005775C3">
        <w:rPr>
          <w:rFonts w:hint="eastAsia"/>
        </w:rPr>
        <w:t>10/100/1000Base-T</w:t>
      </w:r>
      <w:r w:rsidRPr="005775C3">
        <w:rPr>
          <w:rFonts w:hint="eastAsia"/>
        </w:rPr>
        <w:t>以太网端口，</w:t>
      </w:r>
      <w:r w:rsidRPr="005775C3">
        <w:rPr>
          <w:rFonts w:hint="eastAsia"/>
        </w:rPr>
        <w:t>4</w:t>
      </w:r>
      <w:r w:rsidRPr="005775C3">
        <w:rPr>
          <w:rFonts w:hint="eastAsia"/>
        </w:rPr>
        <w:t>个万兆</w:t>
      </w:r>
      <w:r w:rsidRPr="005775C3">
        <w:rPr>
          <w:rFonts w:hint="eastAsia"/>
        </w:rPr>
        <w:t>SFP+</w:t>
      </w:r>
      <w:r w:rsidRPr="005775C3">
        <w:t xml:space="preserve"> </w:t>
      </w:r>
    </w:p>
    <w:p w:rsidR="00FC64CD" w:rsidRPr="005775C3" w:rsidRDefault="00FC64CD" w:rsidP="00FC64CD">
      <w:pPr>
        <w:pStyle w:val="a3"/>
        <w:numPr>
          <w:ilvl w:val="2"/>
          <w:numId w:val="12"/>
        </w:numPr>
        <w:spacing w:line="360" w:lineRule="auto"/>
        <w:ind w:firstLineChars="0"/>
      </w:pPr>
      <w:r w:rsidRPr="005775C3">
        <w:rPr>
          <w:rFonts w:hint="eastAsia"/>
        </w:rPr>
        <w:t>交流供电，支持</w:t>
      </w:r>
      <w:r w:rsidRPr="005775C3">
        <w:rPr>
          <w:rFonts w:hint="eastAsia"/>
        </w:rPr>
        <w:t>RPS</w:t>
      </w:r>
      <w:r w:rsidRPr="005775C3">
        <w:rPr>
          <w:rFonts w:hint="eastAsia"/>
        </w:rPr>
        <w:t>冗余电源</w:t>
      </w:r>
    </w:p>
    <w:p w:rsidR="00FC64CD" w:rsidRPr="005775C3" w:rsidRDefault="00FC64CD" w:rsidP="00FC64CD">
      <w:pPr>
        <w:pStyle w:val="a3"/>
        <w:numPr>
          <w:ilvl w:val="2"/>
          <w:numId w:val="12"/>
        </w:numPr>
        <w:spacing w:line="360" w:lineRule="auto"/>
        <w:ind w:firstLineChars="0"/>
      </w:pPr>
      <w:r w:rsidRPr="005775C3">
        <w:rPr>
          <w:rFonts w:hint="eastAsia"/>
        </w:rPr>
        <w:t>交换容量：</w:t>
      </w:r>
      <w:r w:rsidRPr="005775C3">
        <w:rPr>
          <w:rFonts w:hint="eastAsia"/>
        </w:rPr>
        <w:t>336Gbps/3.36Tbps</w:t>
      </w:r>
    </w:p>
    <w:p w:rsidR="00FC64CD" w:rsidRPr="005775C3" w:rsidRDefault="00FC64CD" w:rsidP="00FC64CD">
      <w:pPr>
        <w:pStyle w:val="a3"/>
        <w:numPr>
          <w:ilvl w:val="2"/>
          <w:numId w:val="12"/>
        </w:numPr>
        <w:spacing w:line="360" w:lineRule="auto"/>
        <w:ind w:firstLineChars="0"/>
      </w:pPr>
      <w:r w:rsidRPr="005775C3">
        <w:rPr>
          <w:rFonts w:hint="eastAsia"/>
        </w:rPr>
        <w:t>包转发率：</w:t>
      </w:r>
      <w:r w:rsidRPr="005775C3">
        <w:rPr>
          <w:rFonts w:hint="eastAsia"/>
        </w:rPr>
        <w:t>108Mpps/126Mpps</w:t>
      </w:r>
    </w:p>
    <w:p w:rsidR="00FC64CD" w:rsidRPr="00841107" w:rsidRDefault="00FC64CD" w:rsidP="00FC64CD">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841107">
        <w:rPr>
          <w:rFonts w:ascii="微软雅黑" w:eastAsia="微软雅黑" w:hAnsi="微软雅黑" w:hint="eastAsia"/>
          <w:sz w:val="20"/>
          <w:szCs w:val="24"/>
        </w:rPr>
        <w:lastRenderedPageBreak/>
        <w:t xml:space="preserve">安全测试评估报告  </w:t>
      </w:r>
    </w:p>
    <w:p w:rsidR="00FC64CD" w:rsidRDefault="00FC64CD" w:rsidP="00FC64CD">
      <w:pPr>
        <w:pStyle w:val="a3"/>
        <w:spacing w:line="360" w:lineRule="auto"/>
        <w:ind w:left="420"/>
      </w:pPr>
      <w:r>
        <w:rPr>
          <w:rFonts w:hint="eastAsia"/>
        </w:rPr>
        <w:t>针对应用系统模拟黑客行为进行渗透测试验证，找出应用系统安全漏洞、逻辑漏洞等风险点，给出整改建议；</w:t>
      </w:r>
    </w:p>
    <w:p w:rsidR="00FC64CD" w:rsidRDefault="00FC64CD" w:rsidP="00FC64CD">
      <w:pPr>
        <w:pStyle w:val="a3"/>
        <w:spacing w:line="360" w:lineRule="auto"/>
        <w:ind w:left="420"/>
      </w:pPr>
      <w:r>
        <w:rPr>
          <w:rFonts w:hint="eastAsia"/>
        </w:rPr>
        <w:t>通过专有漏洞扫描设备，对服务器、信息系统等进行扫描，提供漏洞扫描报告；</w:t>
      </w:r>
    </w:p>
    <w:p w:rsidR="00FC64CD" w:rsidRDefault="00FC64CD" w:rsidP="00FC64CD">
      <w:pPr>
        <w:pStyle w:val="a3"/>
        <w:spacing w:line="360" w:lineRule="auto"/>
        <w:ind w:left="420" w:firstLineChars="0" w:firstLine="0"/>
      </w:pPr>
      <w:r>
        <w:rPr>
          <w:rFonts w:hint="eastAsia"/>
        </w:rPr>
        <w:t>提供一次针对网络结构、网络设备、安全设备、服务器、数据库等资产的安全检查，找出安全风险，提供安全整改建议。</w:t>
      </w:r>
    </w:p>
    <w:p w:rsidR="0079019F" w:rsidRDefault="008363F9" w:rsidP="008363F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8363F9">
        <w:rPr>
          <w:rFonts w:ascii="微软雅黑" w:eastAsia="微软雅黑" w:hAnsi="微软雅黑" w:hint="eastAsia"/>
          <w:sz w:val="20"/>
          <w:szCs w:val="24"/>
        </w:rPr>
        <w:t>测试安装技术及客户端</w:t>
      </w:r>
      <w:r>
        <w:rPr>
          <w:rFonts w:ascii="微软雅黑" w:eastAsia="微软雅黑" w:hAnsi="微软雅黑" w:hint="eastAsia"/>
          <w:sz w:val="20"/>
          <w:szCs w:val="24"/>
        </w:rPr>
        <w:t>：</w:t>
      </w:r>
    </w:p>
    <w:p w:rsidR="008363F9" w:rsidRPr="008363F9" w:rsidRDefault="008363F9" w:rsidP="008363F9">
      <w:pPr>
        <w:pStyle w:val="a3"/>
        <w:numPr>
          <w:ilvl w:val="2"/>
          <w:numId w:val="12"/>
        </w:numPr>
        <w:spacing w:line="360" w:lineRule="auto"/>
        <w:ind w:firstLineChars="0"/>
      </w:pPr>
      <w:r w:rsidRPr="008363F9">
        <w:rPr>
          <w:rFonts w:hint="eastAsia"/>
        </w:rPr>
        <w:t>硬件升级技术支持与测试。</w:t>
      </w:r>
    </w:p>
    <w:p w:rsidR="008363F9" w:rsidRPr="008363F9" w:rsidRDefault="008363F9" w:rsidP="008363F9">
      <w:pPr>
        <w:pStyle w:val="a3"/>
        <w:numPr>
          <w:ilvl w:val="2"/>
          <w:numId w:val="12"/>
        </w:numPr>
        <w:spacing w:line="360" w:lineRule="auto"/>
        <w:ind w:firstLineChars="0"/>
      </w:pPr>
      <w:r w:rsidRPr="008363F9">
        <w:rPr>
          <w:rFonts w:hint="eastAsia"/>
        </w:rPr>
        <w:t>系统安装及基础软件配置，确保正常使用。</w:t>
      </w:r>
      <w:r w:rsidRPr="008363F9">
        <w:rPr>
          <w:rFonts w:hint="eastAsia"/>
        </w:rPr>
        <w:t xml:space="preserve">                             </w:t>
      </w:r>
    </w:p>
    <w:p w:rsidR="008363F9" w:rsidRPr="008363F9" w:rsidRDefault="008363F9" w:rsidP="008363F9">
      <w:pPr>
        <w:pStyle w:val="a3"/>
        <w:numPr>
          <w:ilvl w:val="2"/>
          <w:numId w:val="12"/>
        </w:numPr>
        <w:spacing w:line="360" w:lineRule="auto"/>
        <w:ind w:firstLineChars="0"/>
      </w:pPr>
      <w:r w:rsidRPr="008363F9">
        <w:rPr>
          <w:rFonts w:hint="eastAsia"/>
        </w:rPr>
        <w:t>防火墙部署安装调试，包含杀毒软件与防火墙联动设置，确保服务器硬件环境搭建，交换机部署，机房线路整改管理，及相关控制平台安装调试。</w:t>
      </w:r>
    </w:p>
    <w:p w:rsidR="008363F9" w:rsidRPr="008363F9" w:rsidRDefault="008363F9" w:rsidP="008363F9">
      <w:pPr>
        <w:pStyle w:val="a3"/>
        <w:numPr>
          <w:ilvl w:val="2"/>
          <w:numId w:val="12"/>
        </w:numPr>
        <w:spacing w:line="360" w:lineRule="auto"/>
        <w:ind w:firstLineChars="0"/>
      </w:pPr>
      <w:r w:rsidRPr="008363F9">
        <w:rPr>
          <w:rFonts w:hint="eastAsia"/>
        </w:rPr>
        <w:t>对客户端电脑进行全部测试安全性及测试</w:t>
      </w:r>
    </w:p>
    <w:p w:rsidR="008363F9" w:rsidRPr="008363F9" w:rsidRDefault="008363F9" w:rsidP="008363F9">
      <w:pPr>
        <w:pStyle w:val="a3"/>
        <w:numPr>
          <w:ilvl w:val="2"/>
          <w:numId w:val="12"/>
        </w:numPr>
        <w:spacing w:line="360" w:lineRule="auto"/>
        <w:ind w:firstLineChars="0"/>
      </w:pPr>
      <w:r w:rsidRPr="008363F9">
        <w:rPr>
          <w:rFonts w:hint="eastAsia"/>
        </w:rPr>
        <w:t>对服务器进行安全保护操作，并确保更新补丁。</w:t>
      </w:r>
    </w:p>
    <w:p w:rsidR="00B15F59" w:rsidRDefault="008363F9" w:rsidP="00806559">
      <w:pPr>
        <w:pStyle w:val="a3"/>
        <w:numPr>
          <w:ilvl w:val="2"/>
          <w:numId w:val="12"/>
        </w:numPr>
        <w:spacing w:line="360" w:lineRule="auto"/>
        <w:ind w:left="840" w:firstLineChars="0" w:firstLine="0"/>
      </w:pPr>
      <w:r w:rsidRPr="008363F9">
        <w:rPr>
          <w:rFonts w:hint="eastAsia"/>
        </w:rPr>
        <w:t>提供相关安全整体解决方案培训与控制平台管理基础培训</w:t>
      </w:r>
    </w:p>
    <w:p w:rsidR="00FC64CD" w:rsidRPr="001D438B" w:rsidRDefault="00FC64CD" w:rsidP="00FC64CD">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sidRPr="001D438B">
        <w:rPr>
          <w:rFonts w:ascii="微软雅黑" w:eastAsia="微软雅黑" w:hAnsi="微软雅黑" w:hint="eastAsia"/>
          <w:sz w:val="20"/>
          <w:szCs w:val="24"/>
        </w:rPr>
        <w:t>代码服务器部署</w:t>
      </w:r>
      <w:r>
        <w:rPr>
          <w:rFonts w:ascii="微软雅黑" w:eastAsia="微软雅黑" w:hAnsi="微软雅黑" w:hint="eastAsia"/>
          <w:sz w:val="20"/>
          <w:szCs w:val="24"/>
        </w:rPr>
        <w:t>技术要求</w:t>
      </w:r>
    </w:p>
    <w:p w:rsidR="00FC64CD" w:rsidRPr="001D438B" w:rsidRDefault="00FC64CD" w:rsidP="00FC64CD">
      <w:pPr>
        <w:pStyle w:val="a3"/>
        <w:numPr>
          <w:ilvl w:val="2"/>
          <w:numId w:val="12"/>
        </w:numPr>
        <w:spacing w:line="360" w:lineRule="auto"/>
        <w:ind w:firstLineChars="0"/>
      </w:pPr>
      <w:r w:rsidRPr="001D438B">
        <w:t>SVN</w:t>
      </w:r>
      <w:r w:rsidRPr="001D438B">
        <w:rPr>
          <w:rFonts w:hint="eastAsia"/>
        </w:rPr>
        <w:t>服务器底层系统安装及操作系统基本安全调试</w:t>
      </w:r>
    </w:p>
    <w:p w:rsidR="00FC64CD" w:rsidRPr="001D438B" w:rsidRDefault="00FC64CD" w:rsidP="00FC64CD">
      <w:pPr>
        <w:pStyle w:val="a3"/>
        <w:numPr>
          <w:ilvl w:val="2"/>
          <w:numId w:val="12"/>
        </w:numPr>
        <w:spacing w:line="360" w:lineRule="auto"/>
        <w:ind w:firstLineChars="0"/>
      </w:pPr>
      <w:r w:rsidRPr="001D438B">
        <w:rPr>
          <w:rFonts w:hint="eastAsia"/>
        </w:rPr>
        <w:t>S</w:t>
      </w:r>
      <w:r w:rsidRPr="001D438B">
        <w:t>VN</w:t>
      </w:r>
      <w:r w:rsidRPr="001D438B">
        <w:rPr>
          <w:rFonts w:hint="eastAsia"/>
        </w:rPr>
        <w:t>服务软件安装部署，部署稳定版本软件</w:t>
      </w:r>
    </w:p>
    <w:p w:rsidR="00FC64CD" w:rsidRPr="001D438B" w:rsidRDefault="00FC64CD" w:rsidP="00FC64CD">
      <w:pPr>
        <w:pStyle w:val="a3"/>
        <w:numPr>
          <w:ilvl w:val="2"/>
          <w:numId w:val="12"/>
        </w:numPr>
        <w:spacing w:line="360" w:lineRule="auto"/>
        <w:ind w:firstLineChars="0"/>
      </w:pPr>
      <w:r w:rsidRPr="001D438B">
        <w:t>SVN</w:t>
      </w:r>
      <w:r w:rsidRPr="001D438B">
        <w:rPr>
          <w:rFonts w:hint="eastAsia"/>
        </w:rPr>
        <w:t>代码版本库建立，根据客户使用场景建立代码库，并测试功能完整性</w:t>
      </w:r>
    </w:p>
    <w:p w:rsidR="00FC64CD" w:rsidRPr="001D438B" w:rsidRDefault="00FC64CD" w:rsidP="00FC64CD">
      <w:pPr>
        <w:pStyle w:val="a3"/>
        <w:numPr>
          <w:ilvl w:val="2"/>
          <w:numId w:val="12"/>
        </w:numPr>
        <w:spacing w:line="360" w:lineRule="auto"/>
        <w:ind w:firstLineChars="0"/>
      </w:pPr>
      <w:r w:rsidRPr="001D438B">
        <w:rPr>
          <w:rFonts w:hint="eastAsia"/>
        </w:rPr>
        <w:t>S</w:t>
      </w:r>
      <w:r w:rsidRPr="001D438B">
        <w:t>VN</w:t>
      </w:r>
      <w:r w:rsidRPr="001D438B">
        <w:rPr>
          <w:rFonts w:hint="eastAsia"/>
        </w:rPr>
        <w:t>服务器用户建立及权限分配，确保用户能够使用但权限不超过限制</w:t>
      </w:r>
    </w:p>
    <w:p w:rsidR="00FC64CD" w:rsidRPr="001D438B" w:rsidRDefault="00FC64CD" w:rsidP="00FC64CD">
      <w:pPr>
        <w:pStyle w:val="a3"/>
        <w:numPr>
          <w:ilvl w:val="2"/>
          <w:numId w:val="12"/>
        </w:numPr>
        <w:spacing w:line="360" w:lineRule="auto"/>
        <w:ind w:firstLineChars="0"/>
      </w:pPr>
      <w:r w:rsidRPr="001D438B">
        <w:rPr>
          <w:rFonts w:hint="eastAsia"/>
        </w:rPr>
        <w:t>代码服务器备份设定，保证</w:t>
      </w:r>
      <w:r w:rsidRPr="001D438B">
        <w:rPr>
          <w:rFonts w:hint="eastAsia"/>
        </w:rPr>
        <w:t>S</w:t>
      </w:r>
      <w:r w:rsidRPr="001D438B">
        <w:t>VN</w:t>
      </w:r>
      <w:r w:rsidRPr="001D438B">
        <w:rPr>
          <w:rFonts w:hint="eastAsia"/>
        </w:rPr>
        <w:t>代码库和用户权限备份到其他服务器上</w:t>
      </w:r>
    </w:p>
    <w:p w:rsidR="00FC64CD" w:rsidRDefault="00FC64CD" w:rsidP="00FC64CD">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Pr>
          <w:rFonts w:ascii="微软雅黑" w:eastAsia="微软雅黑" w:hAnsi="微软雅黑" w:hint="eastAsia"/>
          <w:sz w:val="20"/>
          <w:szCs w:val="24"/>
        </w:rPr>
        <w:t>安全代理服务器</w:t>
      </w:r>
    </w:p>
    <w:p w:rsidR="00FC64CD" w:rsidRDefault="00FC64CD" w:rsidP="00FC64CD">
      <w:pPr>
        <w:widowControl/>
        <w:suppressAutoHyphens/>
        <w:ind w:firstLineChars="210" w:firstLine="420"/>
        <w:jc w:val="left"/>
        <w:rPr>
          <w:rFonts w:ascii="微软雅黑" w:eastAsia="微软雅黑" w:hAnsi="微软雅黑"/>
          <w:sz w:val="20"/>
          <w:szCs w:val="24"/>
        </w:rPr>
      </w:pPr>
      <w:r>
        <w:rPr>
          <w:rFonts w:ascii="微软雅黑" w:eastAsia="微软雅黑" w:hAnsi="微软雅黑" w:hint="eastAsia"/>
          <w:sz w:val="20"/>
          <w:szCs w:val="24"/>
        </w:rPr>
        <w:t>主要用于扩展机房已有服务器硬件，满足桌面云后台服务器运行要求，具体参数如下：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8397"/>
      </w:tblGrid>
      <w:tr w:rsidR="00FC64CD" w:rsidRPr="00541E60" w:rsidTr="000706C8">
        <w:trPr>
          <w:trHeight w:val="397"/>
        </w:trPr>
        <w:tc>
          <w:tcPr>
            <w:tcW w:w="0" w:type="auto"/>
            <w:gridSpan w:val="2"/>
            <w:tcBorders>
              <w:bottom w:val="single" w:sz="4" w:space="0" w:color="auto"/>
            </w:tcBorders>
            <w:shd w:val="clear" w:color="auto" w:fill="99CCFF"/>
            <w:vAlign w:val="center"/>
          </w:tcPr>
          <w:p w:rsidR="00FC64CD" w:rsidRPr="00541E60" w:rsidRDefault="00FC64CD" w:rsidP="00D91BE4">
            <w:pPr>
              <w:rPr>
                <w:rFonts w:ascii="Times" w:hAnsi="Times" w:cs="宋体"/>
                <w:b/>
                <w:szCs w:val="21"/>
              </w:rPr>
            </w:pPr>
            <w:r>
              <w:rPr>
                <w:rFonts w:ascii="Times" w:hAnsi="Times" w:cs="宋体" w:hint="eastAsia"/>
                <w:b/>
                <w:szCs w:val="21"/>
              </w:rPr>
              <w:t>服务器硬件扩容要求</w:t>
            </w:r>
          </w:p>
        </w:tc>
      </w:tr>
      <w:tr w:rsidR="00FC64CD" w:rsidRPr="00541E60" w:rsidTr="000706C8">
        <w:trPr>
          <w:trHeight w:val="397"/>
        </w:trPr>
        <w:tc>
          <w:tcPr>
            <w:tcW w:w="0" w:type="auto"/>
            <w:tcBorders>
              <w:bottom w:val="single" w:sz="4" w:space="0" w:color="auto"/>
            </w:tcBorders>
            <w:shd w:val="clear" w:color="auto" w:fill="99CCFF"/>
            <w:vAlign w:val="center"/>
          </w:tcPr>
          <w:p w:rsidR="00FC64CD" w:rsidRPr="00541E60" w:rsidRDefault="00FC64CD" w:rsidP="00D91BE4">
            <w:pPr>
              <w:rPr>
                <w:rFonts w:ascii="Times" w:hAnsi="Times"/>
                <w:b/>
                <w:szCs w:val="21"/>
              </w:rPr>
            </w:pPr>
            <w:r w:rsidRPr="00541E60">
              <w:rPr>
                <w:rFonts w:ascii="Times" w:hAnsi="Times"/>
                <w:b/>
                <w:szCs w:val="21"/>
              </w:rPr>
              <w:t>指标项</w:t>
            </w:r>
          </w:p>
        </w:tc>
        <w:tc>
          <w:tcPr>
            <w:tcW w:w="0" w:type="auto"/>
            <w:tcBorders>
              <w:bottom w:val="single" w:sz="4" w:space="0" w:color="auto"/>
            </w:tcBorders>
            <w:shd w:val="clear" w:color="auto" w:fill="99CCFF"/>
            <w:vAlign w:val="center"/>
          </w:tcPr>
          <w:p w:rsidR="00FC64CD" w:rsidRPr="00541E60" w:rsidRDefault="00FC64CD" w:rsidP="00D91BE4">
            <w:pPr>
              <w:rPr>
                <w:rFonts w:ascii="Times" w:hAnsi="Times"/>
                <w:b/>
                <w:szCs w:val="21"/>
              </w:rPr>
            </w:pPr>
            <w:r w:rsidRPr="00541E60">
              <w:rPr>
                <w:rFonts w:ascii="Times" w:hAnsi="Times"/>
                <w:b/>
                <w:szCs w:val="21"/>
              </w:rPr>
              <w:t>指标要求</w:t>
            </w:r>
          </w:p>
        </w:tc>
      </w:tr>
      <w:tr w:rsidR="00FC64CD" w:rsidRPr="00541E60" w:rsidTr="000706C8">
        <w:trPr>
          <w:trHeight w:val="397"/>
        </w:trPr>
        <w:tc>
          <w:tcPr>
            <w:tcW w:w="0" w:type="auto"/>
            <w:shd w:val="clear" w:color="auto" w:fill="FFFFFF" w:themeFill="background1"/>
            <w:vAlign w:val="center"/>
          </w:tcPr>
          <w:p w:rsidR="00FC64CD" w:rsidRPr="0079019F" w:rsidRDefault="00FC64CD" w:rsidP="00D91BE4">
            <w:pPr>
              <w:rPr>
                <w:rFonts w:ascii="微软雅黑" w:eastAsia="微软雅黑" w:hAnsi="微软雅黑"/>
                <w:bCs/>
                <w:sz w:val="18"/>
                <w:szCs w:val="24"/>
              </w:rPr>
            </w:pPr>
            <w:r w:rsidRPr="0079019F">
              <w:rPr>
                <w:rFonts w:ascii="微软雅黑" w:eastAsia="微软雅黑" w:hAnsi="微软雅黑" w:hint="eastAsia"/>
                <w:bCs/>
                <w:sz w:val="18"/>
                <w:szCs w:val="24"/>
              </w:rPr>
              <w:t>内存</w:t>
            </w:r>
            <w:r>
              <w:rPr>
                <w:rFonts w:ascii="微软雅黑" w:eastAsia="微软雅黑" w:hAnsi="微软雅黑" w:hint="eastAsia"/>
                <w:bCs/>
                <w:sz w:val="18"/>
                <w:szCs w:val="24"/>
              </w:rPr>
              <w:t>*</w:t>
            </w:r>
            <w:r>
              <w:rPr>
                <w:rFonts w:ascii="微软雅黑" w:eastAsia="微软雅黑" w:hAnsi="微软雅黑"/>
                <w:bCs/>
                <w:sz w:val="18"/>
                <w:szCs w:val="24"/>
              </w:rPr>
              <w:t>4</w:t>
            </w:r>
          </w:p>
        </w:tc>
        <w:tc>
          <w:tcPr>
            <w:tcW w:w="0" w:type="auto"/>
            <w:shd w:val="clear" w:color="auto" w:fill="FFFFFF" w:themeFill="background1"/>
            <w:vAlign w:val="center"/>
          </w:tcPr>
          <w:p w:rsidR="00FC64CD" w:rsidRPr="0079019F" w:rsidRDefault="00FC64CD" w:rsidP="00D91BE4">
            <w:pPr>
              <w:pStyle w:val="a3"/>
              <w:numPr>
                <w:ilvl w:val="0"/>
                <w:numId w:val="10"/>
              </w:numPr>
              <w:ind w:firstLineChars="0"/>
              <w:rPr>
                <w:rFonts w:ascii="微软雅黑" w:eastAsia="微软雅黑" w:hAnsi="微软雅黑"/>
                <w:bCs/>
                <w:sz w:val="18"/>
                <w:szCs w:val="24"/>
              </w:rPr>
            </w:pPr>
            <w:r w:rsidRPr="0079019F">
              <w:rPr>
                <w:rFonts w:ascii="微软雅黑" w:eastAsia="微软雅黑" w:hAnsi="微软雅黑"/>
                <w:bCs/>
                <w:sz w:val="18"/>
                <w:szCs w:val="24"/>
              </w:rPr>
              <w:t>浪潮（INSPUR）浪潮原厂内存 服务器主机专用配件 16G DDR4 2400T/2666V</w:t>
            </w:r>
          </w:p>
        </w:tc>
      </w:tr>
      <w:tr w:rsidR="00FC64CD" w:rsidRPr="00541E60" w:rsidTr="000706C8">
        <w:trPr>
          <w:trHeight w:val="397"/>
        </w:trPr>
        <w:tc>
          <w:tcPr>
            <w:tcW w:w="0" w:type="auto"/>
            <w:tcBorders>
              <w:bottom w:val="single" w:sz="4" w:space="0" w:color="auto"/>
            </w:tcBorders>
            <w:shd w:val="clear" w:color="auto" w:fill="FFFFFF" w:themeFill="background1"/>
            <w:vAlign w:val="center"/>
          </w:tcPr>
          <w:p w:rsidR="00FC64CD" w:rsidRPr="00261B0C" w:rsidRDefault="00FC64CD" w:rsidP="00D91BE4">
            <w:pPr>
              <w:rPr>
                <w:rFonts w:ascii="微软雅黑" w:eastAsia="微软雅黑" w:hAnsi="微软雅黑"/>
                <w:bCs/>
                <w:sz w:val="18"/>
                <w:szCs w:val="24"/>
              </w:rPr>
            </w:pPr>
            <w:r>
              <w:rPr>
                <w:rFonts w:ascii="微软雅黑" w:eastAsia="微软雅黑" w:hAnsi="微软雅黑" w:hint="eastAsia"/>
                <w:bCs/>
                <w:sz w:val="18"/>
                <w:szCs w:val="24"/>
              </w:rPr>
              <w:t>P</w:t>
            </w:r>
            <w:r>
              <w:rPr>
                <w:rFonts w:ascii="微软雅黑" w:eastAsia="微软雅黑" w:hAnsi="微软雅黑"/>
                <w:bCs/>
                <w:sz w:val="18"/>
                <w:szCs w:val="24"/>
              </w:rPr>
              <w:t>CI-SSD</w:t>
            </w:r>
            <w:r>
              <w:rPr>
                <w:rFonts w:ascii="微软雅黑" w:eastAsia="微软雅黑" w:hAnsi="微软雅黑" w:hint="eastAsia"/>
                <w:bCs/>
                <w:sz w:val="18"/>
                <w:szCs w:val="24"/>
              </w:rPr>
              <w:t>系统盘*</w:t>
            </w:r>
            <w:r>
              <w:rPr>
                <w:rFonts w:ascii="微软雅黑" w:eastAsia="微软雅黑" w:hAnsi="微软雅黑"/>
                <w:bCs/>
                <w:sz w:val="18"/>
                <w:szCs w:val="24"/>
              </w:rPr>
              <w:t>2</w:t>
            </w:r>
          </w:p>
        </w:tc>
        <w:tc>
          <w:tcPr>
            <w:tcW w:w="0" w:type="auto"/>
            <w:tcBorders>
              <w:bottom w:val="single" w:sz="4" w:space="0" w:color="auto"/>
            </w:tcBorders>
            <w:shd w:val="clear" w:color="auto" w:fill="FFFFFF" w:themeFill="background1"/>
            <w:vAlign w:val="center"/>
          </w:tcPr>
          <w:p w:rsidR="00FC64CD" w:rsidRPr="00261B0C" w:rsidRDefault="00FC64CD" w:rsidP="00D91BE4">
            <w:pPr>
              <w:pStyle w:val="a3"/>
              <w:numPr>
                <w:ilvl w:val="0"/>
                <w:numId w:val="10"/>
              </w:numPr>
              <w:ind w:firstLineChars="0"/>
            </w:pPr>
            <w:r w:rsidRPr="00EE62B2">
              <w:rPr>
                <w:rFonts w:hint="eastAsia"/>
              </w:rPr>
              <w:t>英特尔</w:t>
            </w:r>
            <w:r w:rsidRPr="00EE62B2">
              <w:rPr>
                <w:rFonts w:hint="eastAsia"/>
              </w:rPr>
              <w:t xml:space="preserve">® </w:t>
            </w:r>
            <w:r w:rsidRPr="00EE62B2">
              <w:rPr>
                <w:rFonts w:hint="eastAsia"/>
              </w:rPr>
              <w:t>固态盘</w:t>
            </w:r>
            <w:r w:rsidRPr="00EE62B2">
              <w:rPr>
                <w:rFonts w:hint="eastAsia"/>
              </w:rPr>
              <w:t xml:space="preserve">  400GB</w:t>
            </w:r>
            <w:r w:rsidRPr="00EE62B2">
              <w:rPr>
                <w:rFonts w:hint="eastAsia"/>
              </w:rPr>
              <w:t>，半高</w:t>
            </w:r>
            <w:r w:rsidRPr="00EE62B2">
              <w:rPr>
                <w:rFonts w:hint="eastAsia"/>
              </w:rPr>
              <w:t xml:space="preserve"> </w:t>
            </w:r>
            <w:proofErr w:type="spellStart"/>
            <w:r w:rsidRPr="00EE62B2">
              <w:rPr>
                <w:rFonts w:hint="eastAsia"/>
              </w:rPr>
              <w:t>PCIe</w:t>
            </w:r>
            <w:proofErr w:type="spellEnd"/>
            <w:r w:rsidRPr="00EE62B2">
              <w:rPr>
                <w:rFonts w:hint="eastAsia"/>
              </w:rPr>
              <w:t xml:space="preserve"> 3.0</w:t>
            </w:r>
            <w:r w:rsidRPr="00EE62B2">
              <w:rPr>
                <w:rFonts w:hint="eastAsia"/>
              </w:rPr>
              <w:t>，</w:t>
            </w:r>
            <w:r w:rsidRPr="00EE62B2">
              <w:rPr>
                <w:rFonts w:hint="eastAsia"/>
              </w:rPr>
              <w:t xml:space="preserve">20 </w:t>
            </w:r>
            <w:r w:rsidRPr="00EE62B2">
              <w:rPr>
                <w:rFonts w:hint="eastAsia"/>
              </w:rPr>
              <w:t>纳米，</w:t>
            </w:r>
            <w:r w:rsidRPr="00EE62B2">
              <w:rPr>
                <w:rFonts w:hint="eastAsia"/>
              </w:rPr>
              <w:t>MLC</w:t>
            </w:r>
            <w:r w:rsidRPr="00654B59">
              <w:rPr>
                <w:rFonts w:hint="eastAsia"/>
              </w:rPr>
              <w:t>顺序读取（最高）</w:t>
            </w:r>
            <w:r w:rsidRPr="00654B59">
              <w:rPr>
                <w:rFonts w:hint="eastAsia"/>
              </w:rPr>
              <w:t xml:space="preserve">2700 MB/s   </w:t>
            </w:r>
            <w:r w:rsidRPr="00654B59">
              <w:rPr>
                <w:rFonts w:hint="eastAsia"/>
              </w:rPr>
              <w:t>顺序写入（最高）</w:t>
            </w:r>
            <w:r w:rsidRPr="00654B59">
              <w:rPr>
                <w:rFonts w:hint="eastAsia"/>
              </w:rPr>
              <w:t xml:space="preserve"> 1080 MB/s</w:t>
            </w:r>
          </w:p>
        </w:tc>
      </w:tr>
      <w:tr w:rsidR="00FC64CD" w:rsidRPr="00541E60" w:rsidTr="000706C8">
        <w:trPr>
          <w:trHeight w:val="397"/>
        </w:trPr>
        <w:tc>
          <w:tcPr>
            <w:tcW w:w="0" w:type="auto"/>
            <w:tcBorders>
              <w:bottom w:val="single" w:sz="4" w:space="0" w:color="auto"/>
            </w:tcBorders>
            <w:shd w:val="clear" w:color="auto" w:fill="FFFFFF" w:themeFill="background1"/>
            <w:vAlign w:val="center"/>
          </w:tcPr>
          <w:p w:rsidR="00FC64CD" w:rsidRPr="0079019F" w:rsidRDefault="00FC64CD" w:rsidP="00D91BE4">
            <w:pPr>
              <w:rPr>
                <w:rFonts w:ascii="微软雅黑" w:eastAsia="微软雅黑" w:hAnsi="微软雅黑"/>
                <w:bCs/>
                <w:sz w:val="18"/>
                <w:szCs w:val="24"/>
              </w:rPr>
            </w:pPr>
            <w:r w:rsidRPr="0079019F">
              <w:rPr>
                <w:rFonts w:ascii="微软雅黑" w:eastAsia="微软雅黑" w:hAnsi="微软雅黑" w:hint="eastAsia"/>
                <w:bCs/>
                <w:sz w:val="18"/>
                <w:szCs w:val="24"/>
              </w:rPr>
              <w:t>S</w:t>
            </w:r>
            <w:r w:rsidRPr="0079019F">
              <w:rPr>
                <w:rFonts w:ascii="微软雅黑" w:eastAsia="微软雅黑" w:hAnsi="微软雅黑"/>
                <w:bCs/>
                <w:sz w:val="18"/>
                <w:szCs w:val="24"/>
              </w:rPr>
              <w:t xml:space="preserve">ATA </w:t>
            </w:r>
            <w:r w:rsidRPr="0079019F">
              <w:rPr>
                <w:rFonts w:ascii="微软雅黑" w:eastAsia="微软雅黑" w:hAnsi="微软雅黑" w:hint="eastAsia"/>
                <w:bCs/>
                <w:sz w:val="18"/>
                <w:szCs w:val="24"/>
              </w:rPr>
              <w:t>数据盘</w:t>
            </w:r>
            <w:r>
              <w:rPr>
                <w:rFonts w:ascii="微软雅黑" w:eastAsia="微软雅黑" w:hAnsi="微软雅黑" w:hint="eastAsia"/>
                <w:bCs/>
                <w:sz w:val="18"/>
                <w:szCs w:val="24"/>
              </w:rPr>
              <w:t>*</w:t>
            </w:r>
            <w:r>
              <w:rPr>
                <w:rFonts w:ascii="微软雅黑" w:eastAsia="微软雅黑" w:hAnsi="微软雅黑"/>
                <w:bCs/>
                <w:sz w:val="18"/>
                <w:szCs w:val="24"/>
              </w:rPr>
              <w:t>4</w:t>
            </w:r>
          </w:p>
        </w:tc>
        <w:tc>
          <w:tcPr>
            <w:tcW w:w="0" w:type="auto"/>
            <w:tcBorders>
              <w:bottom w:val="single" w:sz="4" w:space="0" w:color="auto"/>
            </w:tcBorders>
            <w:shd w:val="clear" w:color="auto" w:fill="FFFFFF" w:themeFill="background1"/>
            <w:vAlign w:val="center"/>
          </w:tcPr>
          <w:p w:rsidR="00FC64CD" w:rsidRPr="00C91E9D" w:rsidRDefault="00FC64CD" w:rsidP="00D91BE4">
            <w:pPr>
              <w:pStyle w:val="a3"/>
              <w:numPr>
                <w:ilvl w:val="0"/>
                <w:numId w:val="10"/>
              </w:numPr>
              <w:tabs>
                <w:tab w:val="num" w:pos="1440"/>
              </w:tabs>
              <w:ind w:firstLineChars="0"/>
              <w:rPr>
                <w:rFonts w:ascii="微软雅黑" w:eastAsia="微软雅黑" w:hAnsi="微软雅黑"/>
                <w:bCs/>
                <w:sz w:val="18"/>
                <w:szCs w:val="24"/>
              </w:rPr>
            </w:pPr>
            <w:r>
              <w:rPr>
                <w:rFonts w:ascii="微软雅黑" w:eastAsia="微软雅黑" w:hAnsi="微软雅黑" w:hint="eastAsia"/>
                <w:bCs/>
                <w:sz w:val="18"/>
                <w:szCs w:val="24"/>
              </w:rPr>
              <w:t>3</w:t>
            </w:r>
            <w:r>
              <w:rPr>
                <w:rFonts w:ascii="微软雅黑" w:eastAsia="微软雅黑" w:hAnsi="微软雅黑"/>
                <w:bCs/>
                <w:sz w:val="18"/>
                <w:szCs w:val="24"/>
              </w:rPr>
              <w:t>.5</w:t>
            </w:r>
            <w:r>
              <w:rPr>
                <w:rFonts w:ascii="微软雅黑" w:eastAsia="微软雅黑" w:hAnsi="微软雅黑" w:hint="eastAsia"/>
                <w:bCs/>
                <w:sz w:val="18"/>
                <w:szCs w:val="24"/>
              </w:rPr>
              <w:t>寸</w:t>
            </w:r>
            <w:r w:rsidRPr="00C91E9D">
              <w:rPr>
                <w:rFonts w:ascii="微软雅黑" w:eastAsia="微软雅黑" w:hAnsi="微软雅黑" w:hint="eastAsia"/>
                <w:bCs/>
                <w:sz w:val="18"/>
                <w:szCs w:val="24"/>
              </w:rPr>
              <w:t>企业级硬盘，S</w:t>
            </w:r>
            <w:r w:rsidRPr="00C91E9D">
              <w:rPr>
                <w:rFonts w:ascii="微软雅黑" w:eastAsia="微软雅黑" w:hAnsi="微软雅黑"/>
                <w:bCs/>
                <w:sz w:val="18"/>
                <w:szCs w:val="24"/>
              </w:rPr>
              <w:t>ATA 6G</w:t>
            </w:r>
            <w:r w:rsidRPr="00C91E9D">
              <w:rPr>
                <w:rFonts w:ascii="微软雅黑" w:eastAsia="微软雅黑" w:hAnsi="微软雅黑" w:hint="eastAsia"/>
                <w:bCs/>
                <w:sz w:val="18"/>
                <w:szCs w:val="24"/>
              </w:rPr>
              <w:t>接口，7</w:t>
            </w:r>
            <w:r w:rsidRPr="00C91E9D">
              <w:rPr>
                <w:rFonts w:ascii="微软雅黑" w:eastAsia="微软雅黑" w:hAnsi="微软雅黑"/>
                <w:bCs/>
                <w:sz w:val="18"/>
                <w:szCs w:val="24"/>
              </w:rPr>
              <w:t>200</w:t>
            </w:r>
            <w:r w:rsidRPr="00C91E9D">
              <w:rPr>
                <w:rFonts w:ascii="微软雅黑" w:eastAsia="微软雅黑" w:hAnsi="微软雅黑" w:hint="eastAsia"/>
                <w:bCs/>
                <w:sz w:val="18"/>
                <w:szCs w:val="24"/>
              </w:rPr>
              <w:t>转</w:t>
            </w:r>
            <w:r>
              <w:rPr>
                <w:rFonts w:ascii="微软雅黑" w:eastAsia="微软雅黑" w:hAnsi="微软雅黑" w:hint="eastAsia"/>
                <w:bCs/>
                <w:sz w:val="18"/>
                <w:szCs w:val="24"/>
              </w:rPr>
              <w:t xml:space="preserve"> </w:t>
            </w:r>
            <w:r>
              <w:rPr>
                <w:rFonts w:ascii="微软雅黑" w:eastAsia="微软雅黑" w:hAnsi="微软雅黑"/>
                <w:bCs/>
                <w:sz w:val="18"/>
                <w:szCs w:val="24"/>
              </w:rPr>
              <w:t>6T</w:t>
            </w:r>
            <w:r>
              <w:rPr>
                <w:rFonts w:ascii="微软雅黑" w:eastAsia="微软雅黑" w:hAnsi="微软雅黑" w:hint="eastAsia"/>
                <w:bCs/>
                <w:sz w:val="18"/>
                <w:szCs w:val="24"/>
              </w:rPr>
              <w:t>容量</w:t>
            </w:r>
          </w:p>
        </w:tc>
      </w:tr>
    </w:tbl>
    <w:p w:rsidR="005775C3" w:rsidRPr="00FC64CD" w:rsidRDefault="005775C3" w:rsidP="005775C3">
      <w:pPr>
        <w:pStyle w:val="a3"/>
        <w:spacing w:line="360" w:lineRule="auto"/>
        <w:ind w:left="1260" w:firstLineChars="0" w:firstLine="0"/>
      </w:pPr>
    </w:p>
    <w:sectPr w:rsidR="005775C3" w:rsidRPr="00FC64CD" w:rsidSect="000706C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2B6" w:rsidRDefault="009732B6" w:rsidP="00BE5029">
      <w:r>
        <w:separator/>
      </w:r>
    </w:p>
  </w:endnote>
  <w:endnote w:type="continuationSeparator" w:id="0">
    <w:p w:rsidR="009732B6" w:rsidRDefault="009732B6" w:rsidP="00BE50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126862"/>
      <w:docPartObj>
        <w:docPartGallery w:val="Page Numbers (Bottom of Page)"/>
        <w:docPartUnique/>
      </w:docPartObj>
    </w:sdtPr>
    <w:sdtContent>
      <w:p w:rsidR="00BE5029" w:rsidRDefault="002653A5">
        <w:pPr>
          <w:pStyle w:val="a5"/>
        </w:pPr>
        <w:r>
          <w:rPr>
            <w:noProof/>
          </w:rPr>
          <w:pict>
            <v:rect id="矩形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" filled="f" fillcolor="#c0504d" stroked="f" strokecolor="#5c83b4" strokeweight="2.25pt">
              <v:textbox style="mso-next-textbox:#矩形 3" inset=",0,,0">
                <w:txbxContent>
                  <w:p w:rsidR="00BE4B4D" w:rsidRDefault="002653A5">
                    <w:pPr>
                      <w:pBdr>
                        <w:top w:val="single" w:sz="4" w:space="1" w:color="7F7F7F" w:themeColor="background1" w:themeShade="7F"/>
                      </w:pBdr>
                      <w:jc w:val="center"/>
                      <w:rPr>
                        <w:color w:val="ED7D31" w:themeColor="accent2"/>
                      </w:rPr>
                    </w:pPr>
                    <w:r w:rsidRPr="002653A5">
                      <w:fldChar w:fldCharType="begin"/>
                    </w:r>
                    <w:r w:rsidR="00BE4B4D">
                      <w:instrText>PAGE   \* MERGEFORMAT</w:instrText>
                    </w:r>
                    <w:r w:rsidRPr="002653A5">
                      <w:fldChar w:fldCharType="separate"/>
                    </w:r>
                    <w:r w:rsidR="000706C8" w:rsidRPr="000706C8">
                      <w:rPr>
                        <w:noProof/>
                        <w:color w:val="ED7D31" w:themeColor="accent2"/>
                        <w:lang w:val="zh-CN"/>
                      </w:rPr>
                      <w:t>1</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2B6" w:rsidRDefault="009732B6" w:rsidP="00BE5029">
      <w:r>
        <w:separator/>
      </w:r>
    </w:p>
  </w:footnote>
  <w:footnote w:type="continuationSeparator" w:id="0">
    <w:p w:rsidR="009732B6" w:rsidRDefault="009732B6" w:rsidP="00BE5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9F0F1BE"/>
    <w:lvl w:ilvl="0">
      <w:start w:val="1"/>
      <w:numFmt w:val="bullet"/>
      <w:lvlText w:val=""/>
      <w:lvlJc w:val="left"/>
      <w:pPr>
        <w:ind w:left="420" w:hanging="420"/>
      </w:pPr>
      <w:rPr>
        <w:rFonts w:ascii="Wingdings" w:hAnsi="Wingdings" w:cs="Wingdings" w:hint="default"/>
        <w:kern w:val="1"/>
        <w:sz w:val="24"/>
      </w:rPr>
    </w:lvl>
  </w:abstractNum>
  <w:abstractNum w:abstractNumId="1">
    <w:nsid w:val="0F640FB5"/>
    <w:multiLevelType w:val="hybridMultilevel"/>
    <w:tmpl w:val="2EDE551E"/>
    <w:lvl w:ilvl="0" w:tplc="9E98BC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4FE1A3C"/>
    <w:multiLevelType w:val="hybridMultilevel"/>
    <w:tmpl w:val="4D38EDFA"/>
    <w:lvl w:ilvl="0" w:tplc="32C06D8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31559"/>
    <w:multiLevelType w:val="hybridMultilevel"/>
    <w:tmpl w:val="9DA8E05C"/>
    <w:lvl w:ilvl="0" w:tplc="8604F18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7656E8"/>
    <w:multiLevelType w:val="hybridMultilevel"/>
    <w:tmpl w:val="7AD49BA4"/>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42F6027"/>
    <w:multiLevelType w:val="hybridMultilevel"/>
    <w:tmpl w:val="D424F416"/>
    <w:lvl w:ilvl="0" w:tplc="F4305E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4AE56D8"/>
    <w:multiLevelType w:val="hybridMultilevel"/>
    <w:tmpl w:val="DEE46E2E"/>
    <w:lvl w:ilvl="0" w:tplc="99F0F1BE">
      <w:start w:val="1"/>
      <w:numFmt w:val="bullet"/>
      <w:lvlText w:val=""/>
      <w:lvlJc w:val="left"/>
      <w:pPr>
        <w:ind w:left="420" w:hanging="420"/>
      </w:pPr>
      <w:rPr>
        <w:rFonts w:ascii="Wingdings" w:hAnsi="Wingdings" w:cs="Wingdings" w:hint="default"/>
        <w:kern w:val="1"/>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63A43B9"/>
    <w:multiLevelType w:val="hybridMultilevel"/>
    <w:tmpl w:val="955A0D60"/>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7FE75F9"/>
    <w:multiLevelType w:val="hybridMultilevel"/>
    <w:tmpl w:val="8730DDDE"/>
    <w:lvl w:ilvl="0" w:tplc="99F0F1BE">
      <w:start w:val="1"/>
      <w:numFmt w:val="bullet"/>
      <w:lvlText w:val=""/>
      <w:lvlJc w:val="left"/>
      <w:pPr>
        <w:ind w:left="420" w:hanging="420"/>
      </w:pPr>
      <w:rPr>
        <w:rFonts w:ascii="Wingdings" w:hAnsi="Wingdings" w:cs="Wingdings" w:hint="default"/>
        <w:kern w:val="1"/>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0E44C51"/>
    <w:multiLevelType w:val="hybridMultilevel"/>
    <w:tmpl w:val="2A3C8EAE"/>
    <w:lvl w:ilvl="0" w:tplc="AD9820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59A0458"/>
    <w:multiLevelType w:val="hybridMultilevel"/>
    <w:tmpl w:val="25F0E920"/>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4C16882"/>
    <w:multiLevelType w:val="hybridMultilevel"/>
    <w:tmpl w:val="FDC07D92"/>
    <w:lvl w:ilvl="0" w:tplc="99F0F1BE">
      <w:start w:val="1"/>
      <w:numFmt w:val="bullet"/>
      <w:lvlText w:val=""/>
      <w:lvlJc w:val="left"/>
      <w:pPr>
        <w:ind w:left="420" w:hanging="420"/>
      </w:pPr>
      <w:rPr>
        <w:rFonts w:ascii="Wingdings" w:hAnsi="Wingdings" w:cs="Wingdings" w:hint="default"/>
        <w:kern w:val="1"/>
        <w:sz w:val="24"/>
      </w:rPr>
    </w:lvl>
    <w:lvl w:ilvl="1" w:tplc="04090003">
      <w:start w:val="1"/>
      <w:numFmt w:val="bullet"/>
      <w:lvlText w:val=""/>
      <w:lvlJc w:val="left"/>
      <w:pPr>
        <w:ind w:left="840" w:hanging="420"/>
      </w:pPr>
      <w:rPr>
        <w:rFonts w:ascii="Wingdings" w:hAnsi="Wingdings" w:hint="default"/>
      </w:rPr>
    </w:lvl>
    <w:lvl w:ilvl="2" w:tplc="99F0F1BE">
      <w:start w:val="1"/>
      <w:numFmt w:val="bullet"/>
      <w:lvlText w:val=""/>
      <w:lvlJc w:val="left"/>
      <w:pPr>
        <w:ind w:left="1260" w:hanging="420"/>
      </w:pPr>
      <w:rPr>
        <w:rFonts w:ascii="Wingdings" w:hAnsi="Wingdings" w:cs="Wingdings" w:hint="default"/>
        <w:kern w:val="1"/>
        <w:sz w:val="24"/>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9EE683D"/>
    <w:multiLevelType w:val="multilevel"/>
    <w:tmpl w:val="52B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1"/>
  </w:num>
  <w:num w:numId="5">
    <w:abstractNumId w:val="9"/>
  </w:num>
  <w:num w:numId="6">
    <w:abstractNumId w:val="5"/>
  </w:num>
  <w:num w:numId="7">
    <w:abstractNumId w:val="7"/>
  </w:num>
  <w:num w:numId="8">
    <w:abstractNumId w:val="4"/>
  </w:num>
  <w:num w:numId="9">
    <w:abstractNumId w:val="2"/>
  </w:num>
  <w:num w:numId="10">
    <w:abstractNumId w:val="8"/>
  </w:num>
  <w:num w:numId="11">
    <w:abstractNumId w:val="6"/>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C86"/>
    <w:rsid w:val="00001EF3"/>
    <w:rsid w:val="00015AFB"/>
    <w:rsid w:val="00054137"/>
    <w:rsid w:val="000706C8"/>
    <w:rsid w:val="000B1015"/>
    <w:rsid w:val="000C2E6B"/>
    <w:rsid w:val="000C7690"/>
    <w:rsid w:val="001078CF"/>
    <w:rsid w:val="00144FBD"/>
    <w:rsid w:val="00150148"/>
    <w:rsid w:val="00170A3D"/>
    <w:rsid w:val="001A6F03"/>
    <w:rsid w:val="001B10CD"/>
    <w:rsid w:val="001C0D3B"/>
    <w:rsid w:val="001C50E6"/>
    <w:rsid w:val="001D2D74"/>
    <w:rsid w:val="001E0544"/>
    <w:rsid w:val="00204E3D"/>
    <w:rsid w:val="00213F51"/>
    <w:rsid w:val="00261B0C"/>
    <w:rsid w:val="002653A5"/>
    <w:rsid w:val="002815FD"/>
    <w:rsid w:val="002906A6"/>
    <w:rsid w:val="002B096F"/>
    <w:rsid w:val="002C0AB3"/>
    <w:rsid w:val="002F7CB7"/>
    <w:rsid w:val="00313580"/>
    <w:rsid w:val="00336C86"/>
    <w:rsid w:val="00341272"/>
    <w:rsid w:val="00382955"/>
    <w:rsid w:val="003A6273"/>
    <w:rsid w:val="003E448B"/>
    <w:rsid w:val="00401F69"/>
    <w:rsid w:val="00432A2D"/>
    <w:rsid w:val="0047163C"/>
    <w:rsid w:val="004D3543"/>
    <w:rsid w:val="0050366C"/>
    <w:rsid w:val="005232D9"/>
    <w:rsid w:val="0056341E"/>
    <w:rsid w:val="005775C3"/>
    <w:rsid w:val="005B6850"/>
    <w:rsid w:val="005D2142"/>
    <w:rsid w:val="005D4398"/>
    <w:rsid w:val="005D56AE"/>
    <w:rsid w:val="005F50D3"/>
    <w:rsid w:val="00622217"/>
    <w:rsid w:val="00642643"/>
    <w:rsid w:val="00654B59"/>
    <w:rsid w:val="00664A97"/>
    <w:rsid w:val="00683B1F"/>
    <w:rsid w:val="006A2B6F"/>
    <w:rsid w:val="006B1547"/>
    <w:rsid w:val="006B1B50"/>
    <w:rsid w:val="006B5B3F"/>
    <w:rsid w:val="0073737E"/>
    <w:rsid w:val="00763657"/>
    <w:rsid w:val="00766689"/>
    <w:rsid w:val="0079019F"/>
    <w:rsid w:val="007E1091"/>
    <w:rsid w:val="007E17F2"/>
    <w:rsid w:val="008363F9"/>
    <w:rsid w:val="00841107"/>
    <w:rsid w:val="00884921"/>
    <w:rsid w:val="008909F4"/>
    <w:rsid w:val="008B3AB0"/>
    <w:rsid w:val="008F2244"/>
    <w:rsid w:val="00912EF8"/>
    <w:rsid w:val="009732B6"/>
    <w:rsid w:val="009A08D9"/>
    <w:rsid w:val="009C744F"/>
    <w:rsid w:val="00A26E34"/>
    <w:rsid w:val="00A27AA5"/>
    <w:rsid w:val="00A50ACA"/>
    <w:rsid w:val="00B13464"/>
    <w:rsid w:val="00B15F59"/>
    <w:rsid w:val="00B243A3"/>
    <w:rsid w:val="00B24AD6"/>
    <w:rsid w:val="00B54F1F"/>
    <w:rsid w:val="00B643CE"/>
    <w:rsid w:val="00B672C5"/>
    <w:rsid w:val="00B84F52"/>
    <w:rsid w:val="00B94CDE"/>
    <w:rsid w:val="00BD2917"/>
    <w:rsid w:val="00BE4B4D"/>
    <w:rsid w:val="00BE5029"/>
    <w:rsid w:val="00BF3361"/>
    <w:rsid w:val="00C74C2B"/>
    <w:rsid w:val="00C91E9D"/>
    <w:rsid w:val="00CA287C"/>
    <w:rsid w:val="00CE77A4"/>
    <w:rsid w:val="00D0663A"/>
    <w:rsid w:val="00D23C14"/>
    <w:rsid w:val="00D50BBE"/>
    <w:rsid w:val="00D7024B"/>
    <w:rsid w:val="00D8512A"/>
    <w:rsid w:val="00DE6CA3"/>
    <w:rsid w:val="00DF6584"/>
    <w:rsid w:val="00E0507C"/>
    <w:rsid w:val="00E22D36"/>
    <w:rsid w:val="00E31778"/>
    <w:rsid w:val="00E35CC3"/>
    <w:rsid w:val="00E80080"/>
    <w:rsid w:val="00E834CB"/>
    <w:rsid w:val="00E858DC"/>
    <w:rsid w:val="00E95AD1"/>
    <w:rsid w:val="00EA2359"/>
    <w:rsid w:val="00EB2D3E"/>
    <w:rsid w:val="00EE62B2"/>
    <w:rsid w:val="00F053F1"/>
    <w:rsid w:val="00F14D44"/>
    <w:rsid w:val="00F31318"/>
    <w:rsid w:val="00F51648"/>
    <w:rsid w:val="00F72E06"/>
    <w:rsid w:val="00FA47D9"/>
    <w:rsid w:val="00FC6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1078CF"/>
    <w:pPr>
      <w:spacing w:line="360" w:lineRule="auto"/>
      <w:ind w:firstLineChars="200" w:firstLine="480"/>
    </w:pPr>
    <w:rPr>
      <w:rFonts w:ascii="黑体" w:eastAsia="微软雅黑" w:hAnsi="宋体"/>
      <w:b/>
      <w:szCs w:val="24"/>
    </w:rPr>
  </w:style>
  <w:style w:type="character" w:customStyle="1" w:styleId="10">
    <w:name w:val="样式1 字符"/>
    <w:basedOn w:val="a0"/>
    <w:link w:val="1"/>
    <w:rsid w:val="001078CF"/>
    <w:rPr>
      <w:rFonts w:ascii="黑体" w:eastAsia="微软雅黑" w:hAnsi="宋体"/>
      <w:b/>
      <w:szCs w:val="24"/>
    </w:rPr>
  </w:style>
  <w:style w:type="paragraph" w:styleId="a3">
    <w:name w:val="List Paragraph"/>
    <w:basedOn w:val="a"/>
    <w:uiPriority w:val="34"/>
    <w:qFormat/>
    <w:rsid w:val="00FA47D9"/>
    <w:pPr>
      <w:ind w:firstLineChars="200" w:firstLine="420"/>
    </w:pPr>
  </w:style>
  <w:style w:type="paragraph" w:styleId="a4">
    <w:name w:val="header"/>
    <w:basedOn w:val="a"/>
    <w:link w:val="Char"/>
    <w:uiPriority w:val="99"/>
    <w:unhideWhenUsed/>
    <w:rsid w:val="00BE5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5029"/>
    <w:rPr>
      <w:sz w:val="18"/>
      <w:szCs w:val="18"/>
    </w:rPr>
  </w:style>
  <w:style w:type="paragraph" w:styleId="a5">
    <w:name w:val="footer"/>
    <w:basedOn w:val="a"/>
    <w:link w:val="Char0"/>
    <w:uiPriority w:val="99"/>
    <w:unhideWhenUsed/>
    <w:rsid w:val="00BE5029"/>
    <w:pPr>
      <w:tabs>
        <w:tab w:val="center" w:pos="4153"/>
        <w:tab w:val="right" w:pos="8306"/>
      </w:tabs>
      <w:snapToGrid w:val="0"/>
      <w:jc w:val="left"/>
    </w:pPr>
    <w:rPr>
      <w:sz w:val="18"/>
      <w:szCs w:val="18"/>
    </w:rPr>
  </w:style>
  <w:style w:type="character" w:customStyle="1" w:styleId="Char0">
    <w:name w:val="页脚 Char"/>
    <w:basedOn w:val="a0"/>
    <w:link w:val="a5"/>
    <w:uiPriority w:val="99"/>
    <w:rsid w:val="00BE5029"/>
    <w:rPr>
      <w:sz w:val="18"/>
      <w:szCs w:val="18"/>
    </w:rPr>
  </w:style>
  <w:style w:type="character" w:styleId="a6">
    <w:name w:val="Hyperlink"/>
    <w:basedOn w:val="a0"/>
    <w:uiPriority w:val="99"/>
    <w:semiHidden/>
    <w:unhideWhenUsed/>
    <w:rsid w:val="00EE62B2"/>
    <w:rPr>
      <w:color w:val="0000FF"/>
      <w:u w:val="single"/>
    </w:rPr>
  </w:style>
  <w:style w:type="paragraph" w:styleId="a7">
    <w:name w:val="No Spacing"/>
    <w:uiPriority w:val="1"/>
    <w:qFormat/>
    <w:rsid w:val="00EE62B2"/>
    <w:pPr>
      <w:widowControl w:val="0"/>
      <w:jc w:val="both"/>
    </w:pPr>
  </w:style>
  <w:style w:type="paragraph" w:styleId="a8">
    <w:name w:val="Balloon Text"/>
    <w:basedOn w:val="a"/>
    <w:link w:val="Char1"/>
    <w:uiPriority w:val="99"/>
    <w:semiHidden/>
    <w:unhideWhenUsed/>
    <w:rsid w:val="000706C8"/>
    <w:rPr>
      <w:sz w:val="18"/>
      <w:szCs w:val="18"/>
    </w:rPr>
  </w:style>
  <w:style w:type="character" w:customStyle="1" w:styleId="Char1">
    <w:name w:val="批注框文本 Char"/>
    <w:basedOn w:val="a0"/>
    <w:link w:val="a8"/>
    <w:uiPriority w:val="99"/>
    <w:semiHidden/>
    <w:rsid w:val="000706C8"/>
    <w:rPr>
      <w:sz w:val="18"/>
      <w:szCs w:val="18"/>
    </w:rPr>
  </w:style>
</w:styles>
</file>

<file path=word/webSettings.xml><?xml version="1.0" encoding="utf-8"?>
<w:webSettings xmlns:r="http://schemas.openxmlformats.org/officeDocument/2006/relationships" xmlns:w="http://schemas.openxmlformats.org/wordprocessingml/2006/main">
  <w:divs>
    <w:div w:id="54665092">
      <w:bodyDiv w:val="1"/>
      <w:marLeft w:val="0"/>
      <w:marRight w:val="0"/>
      <w:marTop w:val="0"/>
      <w:marBottom w:val="0"/>
      <w:divBdr>
        <w:top w:val="none" w:sz="0" w:space="0" w:color="auto"/>
        <w:left w:val="none" w:sz="0" w:space="0" w:color="auto"/>
        <w:bottom w:val="none" w:sz="0" w:space="0" w:color="auto"/>
        <w:right w:val="none" w:sz="0" w:space="0" w:color="auto"/>
      </w:divBdr>
    </w:div>
    <w:div w:id="648099627">
      <w:bodyDiv w:val="1"/>
      <w:marLeft w:val="0"/>
      <w:marRight w:val="0"/>
      <w:marTop w:val="0"/>
      <w:marBottom w:val="0"/>
      <w:divBdr>
        <w:top w:val="none" w:sz="0" w:space="0" w:color="auto"/>
        <w:left w:val="none" w:sz="0" w:space="0" w:color="auto"/>
        <w:bottom w:val="none" w:sz="0" w:space="0" w:color="auto"/>
        <w:right w:val="none" w:sz="0" w:space="0" w:color="auto"/>
      </w:divBdr>
    </w:div>
    <w:div w:id="677268537">
      <w:bodyDiv w:val="1"/>
      <w:marLeft w:val="0"/>
      <w:marRight w:val="0"/>
      <w:marTop w:val="0"/>
      <w:marBottom w:val="0"/>
      <w:divBdr>
        <w:top w:val="none" w:sz="0" w:space="0" w:color="auto"/>
        <w:left w:val="none" w:sz="0" w:space="0" w:color="auto"/>
        <w:bottom w:val="none" w:sz="0" w:space="0" w:color="auto"/>
        <w:right w:val="none" w:sz="0" w:space="0" w:color="auto"/>
      </w:divBdr>
    </w:div>
    <w:div w:id="888954703">
      <w:bodyDiv w:val="1"/>
      <w:marLeft w:val="0"/>
      <w:marRight w:val="0"/>
      <w:marTop w:val="0"/>
      <w:marBottom w:val="0"/>
      <w:divBdr>
        <w:top w:val="none" w:sz="0" w:space="0" w:color="auto"/>
        <w:left w:val="none" w:sz="0" w:space="0" w:color="auto"/>
        <w:bottom w:val="none" w:sz="0" w:space="0" w:color="auto"/>
        <w:right w:val="none" w:sz="0" w:space="0" w:color="auto"/>
      </w:divBdr>
    </w:div>
    <w:div w:id="1299992009">
      <w:bodyDiv w:val="1"/>
      <w:marLeft w:val="0"/>
      <w:marRight w:val="0"/>
      <w:marTop w:val="0"/>
      <w:marBottom w:val="0"/>
      <w:divBdr>
        <w:top w:val="none" w:sz="0" w:space="0" w:color="auto"/>
        <w:left w:val="none" w:sz="0" w:space="0" w:color="auto"/>
        <w:bottom w:val="none" w:sz="0" w:space="0" w:color="auto"/>
        <w:right w:val="none" w:sz="0" w:space="0" w:color="auto"/>
      </w:divBdr>
    </w:div>
    <w:div w:id="17504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280C-5665-4CEA-994B-747D9449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le</dc:creator>
  <cp:keywords/>
  <dc:description/>
  <cp:lastModifiedBy>PC</cp:lastModifiedBy>
  <cp:revision>7</cp:revision>
  <dcterms:created xsi:type="dcterms:W3CDTF">2020-03-15T13:59:00Z</dcterms:created>
  <dcterms:modified xsi:type="dcterms:W3CDTF">2020-03-30T05:53:00Z</dcterms:modified>
</cp:coreProperties>
</file>