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D282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06AC94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1BB8392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</w:rPr>
      </w:pPr>
    </w:p>
    <w:p w14:paraId="0574716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eastAsia="zh-CN"/>
        </w:rPr>
        <w:t>上海港湾学校学生春秋游服务</w:t>
      </w:r>
    </w:p>
    <w:p w14:paraId="5F2EFCD4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比选文件</w:t>
      </w:r>
    </w:p>
    <w:p w14:paraId="28A63E00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0CA5543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</w:pPr>
    </w:p>
    <w:p w14:paraId="3D9D00D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eastAsia="zh-CN"/>
        </w:rPr>
        <w:t>HFBX2026105</w:t>
      </w:r>
    </w:p>
    <w:p w14:paraId="4B356AA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B48835F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7E4A809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6A0F108C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EFABC4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5416AFF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05694FFB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</w:p>
    <w:p w14:paraId="342DFAF8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采购人：上海海事大学</w:t>
      </w:r>
    </w:p>
    <w:p w14:paraId="6301CB1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月</w:t>
      </w:r>
    </w:p>
    <w:p w14:paraId="56D8363F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3FA5FE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第一章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比选公告</w:t>
      </w:r>
    </w:p>
    <w:p w14:paraId="5E1CB3DE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0E2D235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74B0A1D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HFBX2026105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373D463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上海港湾学校学生春秋游服务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4BA89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学校比选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432CCF0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/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；</w:t>
      </w:r>
    </w:p>
    <w:p w14:paraId="290FE17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本项目拟采购上海港湾学校学生春秋季校外实践研学服务，采购内容包含活动策划、研学课程实施、交通、安全保障、相关配套服务等内容。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拟采取比选方式实施采购。（具体要求详见比选文件—第二章节采购需求）。</w:t>
      </w:r>
      <w:bookmarkStart w:id="8" w:name="_GoBack"/>
      <w:bookmarkEnd w:id="8"/>
    </w:p>
    <w:p w14:paraId="6F22B90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活动时间：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2026年10月至11月选定1天开展、2027年4月至5月选定1天开展，均为一日活动（具体日期由采购人确定）。</w:t>
      </w:r>
    </w:p>
    <w:p w14:paraId="627DD869">
      <w:pPr>
        <w:pStyle w:val="19"/>
        <w:numPr>
          <w:ilvl w:val="0"/>
          <w:numId w:val="0"/>
        </w:numPr>
        <w:tabs>
          <w:tab w:val="left" w:pos="0"/>
        </w:tabs>
        <w:spacing w:line="360" w:lineRule="auto"/>
        <w:ind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付款方式：</w:t>
      </w: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每批次一日实践活动全部完成，中标人提交完整结算资料并经采购人审核无误后10个工作日内，支付该批次对应服务款项。</w:t>
      </w:r>
    </w:p>
    <w:p w14:paraId="34EF3CE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二、报价人的资格要求</w:t>
      </w:r>
    </w:p>
    <w:p w14:paraId="58FFC7E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1、符合《中华人民共和国政府采购法》第二十二条之供应商资格规定。</w:t>
      </w:r>
    </w:p>
    <w:p w14:paraId="67A4B0EC">
      <w:pPr>
        <w:spacing w:line="360" w:lineRule="auto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严重违法失信行为记录名单的供应商。</w:t>
      </w:r>
    </w:p>
    <w:p w14:paraId="34243CE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3、经营范围及拟投标货物（服务）符合本次比选要求，具有与本次投标货物（服务）相应的经营、代理（经销）资质，能全程参与并完成本项目，且具有较强的服务能力，以及畅通的问题响应机制和渠道等。</w:t>
      </w:r>
    </w:p>
    <w:p w14:paraId="6D423F37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三、报名要求</w:t>
      </w:r>
    </w:p>
    <w:p w14:paraId="2180092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47EB2369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22BA46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获取方式：公告页面下方自行下载</w:t>
      </w:r>
    </w:p>
    <w:p w14:paraId="5F33DC36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6393E20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</w:t>
      </w:r>
    </w:p>
    <w:p w14:paraId="3B52FB4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六、响应文件提交</w:t>
      </w:r>
    </w:p>
    <w:p w14:paraId="797F0A1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bookmarkStart w:id="1" w:name="_Toc35393795"/>
      <w:bookmarkEnd w:id="1"/>
      <w:bookmarkStart w:id="2" w:name="_Toc35393626"/>
      <w:bookmarkStart w:id="3" w:name="OLE_LINK1"/>
      <w:bookmarkStart w:id="4" w:name="OLE_LINK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时间：2026年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日（周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五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）</w:t>
      </w:r>
      <w:bookmarkEnd w:id="3"/>
      <w:bookmarkEnd w:id="4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上午11时00分</w:t>
      </w:r>
    </w:p>
    <w:p w14:paraId="19B2134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提交方式：发送盖章扫描版PDF到指定邮箱，邮件名称：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项目编号+公司名称</w:t>
      </w:r>
    </w:p>
    <w:p w14:paraId="5F997FC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邮箱地址：quotation@shmtu.edu.cn</w:t>
      </w:r>
    </w:p>
    <w:p w14:paraId="1EC8B77D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七、其他补充事宜</w:t>
      </w:r>
    </w:p>
    <w:p w14:paraId="1533EBF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1.中标结果将通过发布比选公告的媒介进行公示，公示期为1个工作日，公示期内如对中标结果有异议可向校方提出书面质疑。</w:t>
      </w:r>
      <w:bookmarkStart w:id="5" w:name="_Toc35393627"/>
    </w:p>
    <w:p w14:paraId="03F0F78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5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凡对本次采购提出询问，请按以下方式联系：</w:t>
      </w:r>
    </w:p>
    <w:p w14:paraId="4E545C0B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商务信息：仲老师021-38284707</w:t>
      </w:r>
    </w:p>
    <w:p w14:paraId="155BEAB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祝老师021-58715978</w:t>
      </w:r>
    </w:p>
    <w:p w14:paraId="7A4F2F31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A7818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第二章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采购需求</w:t>
      </w:r>
    </w:p>
    <w:p w14:paraId="39E2A589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</w:t>
      </w:r>
      <w:r>
        <w:rPr>
          <w:rFonts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项目概况</w:t>
      </w:r>
    </w:p>
    <w:p w14:paraId="6D46828C">
      <w:pPr>
        <w:spacing w:line="360" w:lineRule="auto"/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采购上海港湾学校学生春秋季校外实践研学服务。学校于春秋两季各组织学生开展一次校外一日实践活动，坚持以“游”为载体、“学”为核心。通过走出校园的实践形式，使学生在自然、社会、文化场景中拓展知识、提升综合能力、塑造健全人格，属于学校素质教育重要实践活动。本次采购服务包含活动策划、研学课程实施、交通、安全保障、相关配套服务等内容。</w:t>
      </w:r>
    </w:p>
    <w:p w14:paraId="7CFFD12F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</w:pPr>
    </w:p>
    <w:p w14:paraId="2564B485">
      <w:pPr>
        <w:widowControl/>
        <w:numPr>
          <w:ilvl w:val="0"/>
          <w:numId w:val="0"/>
        </w:numPr>
        <w:shd w:val="clear" w:color="auto" w:fill="FFFFFF"/>
        <w:spacing w:line="360" w:lineRule="auto"/>
        <w:ind w:left="0" w:leftChars="0" w:firstLine="0" w:firstLineChars="0"/>
        <w:jc w:val="left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二、服务要求说明</w:t>
      </w:r>
    </w:p>
    <w:p w14:paraId="30B898BC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1.活动时间：2026年10月至11月选定其中1天开展、2027年4月至5月选定其中1天开展，均为一日活动（具体日期由采购人确定）。</w:t>
      </w:r>
    </w:p>
    <w:p w14:paraId="17251163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2.活动地点：供应商提供上海市范围内不少于10条一日研学备选路线，由采购人择优选定实施线路。</w:t>
      </w:r>
    </w:p>
    <w:p w14:paraId="267DB231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3.费用标准：服务单价固定为150元/人次，每批次学生人数预计在600人左右，服务单价应包含本项目全部服务内容，无额外收费；最终总费用按实际参加活动的学生及教师人次据实结算。</w:t>
      </w:r>
    </w:p>
    <w:p w14:paraId="3FDF8229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4.提供空调旅游大巴，车辆符合国家客运安全相关标准。</w:t>
      </w:r>
    </w:p>
    <w:p w14:paraId="6AEF6DD2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5.提供研学点位首道门票。</w:t>
      </w:r>
    </w:p>
    <w:p w14:paraId="23A09E31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6.为学生、随团带队教师提供午餐（盒饭或面包+饮用水），餐食须符合食品安全相关要求。</w:t>
      </w:r>
    </w:p>
    <w:p w14:paraId="409C3856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7.免除所有带队教师的费用，具体包括：随团全程陪同学生的各班级带队教师；由学校指派、负责项目统筹管理的1-2名总协调教师。</w:t>
      </w:r>
    </w:p>
    <w:p w14:paraId="70A95CC7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8.报价单位须投保旅行社责任险，并为所有参与师生购买旅游人身意外险。</w:t>
      </w:r>
    </w:p>
    <w:p w14:paraId="777477CF">
      <w:pPr>
        <w:spacing w:line="360" w:lineRule="auto"/>
        <w:ind w:left="0" w:leftChars="0" w:firstLine="0" w:firstLineChars="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9.每台车辆配备随车工作人员全程陪同，负责现场协调、安全提醒。</w:t>
      </w:r>
    </w:p>
    <w:p w14:paraId="37E3C8A1">
      <w:pPr>
        <w:spacing w:line="360" w:lineRule="auto"/>
        <w:ind w:left="0" w:leftChars="0" w:firstLine="0" w:firstLineChars="0"/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10.服务商须编制雨天等恶劣天气应急预案，提供备选室内研学方案，保障活动可正常组织实施。</w:t>
      </w:r>
    </w:p>
    <w:p w14:paraId="6ED13731">
      <w:pPr>
        <w:spacing w:line="480" w:lineRule="auto"/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b/>
          <w:bCs/>
          <w:color w:val="auto"/>
          <w:kern w:val="2"/>
          <w:sz w:val="22"/>
          <w:szCs w:val="2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其他要求</w:t>
      </w:r>
    </w:p>
    <w:p w14:paraId="65A6D950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1.本项目一次采购三年有效，第一年服务期满后，如双方均无异议，在各条线路价格不变的前提下，可续签下一年度合同，最多续签2次。</w:t>
      </w:r>
    </w:p>
    <w:p w14:paraId="66AC35CD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★2.报价单位须持有文旅主管部门核发、有效期内的《旅行社业务经营许可证》</w:t>
      </w:r>
    </w:p>
    <w:p w14:paraId="63B1A8E9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3.</w:t>
      </w:r>
      <w:bookmarkStart w:id="6" w:name="OLE_LINK5"/>
      <w:bookmarkStart w:id="7" w:name="OLE_LINK6"/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报价单位应具有多年组织学生春秋游服务的经验，具有一定的社会影响力。为其他中职学生提供过春秋游服务且效果良好的优先考虑。</w:t>
      </w:r>
      <w:bookmarkEnd w:id="6"/>
      <w:bookmarkEnd w:id="7"/>
    </w:p>
    <w:p w14:paraId="57F673ED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.履约验收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要求</w:t>
      </w: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：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  <w:t>按时按质按量完成春秋游的项目，师生平安到校。</w:t>
      </w:r>
    </w:p>
    <w:p w14:paraId="2848B93A">
      <w:pPr>
        <w:spacing w:line="480" w:lineRule="auto"/>
        <w:ind w:left="0" w:leftChars="0" w:firstLine="0" w:firstLineChars="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  <w:lang w:val="en-US" w:eastAsia="zh-CN"/>
        </w:rPr>
      </w:pPr>
    </w:p>
    <w:p w14:paraId="6966AFDC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br w:type="page"/>
      </w:r>
    </w:p>
    <w:p w14:paraId="242B56B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第三章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评审办法</w:t>
      </w:r>
    </w:p>
    <w:p w14:paraId="2DA9D43D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综合本项目的特点，根据相关法律法规的规定，本着保护竞争，维护采购工作公开、公平、公正原则，特制定本评审办法，作为选定本次采购中标人的依据。</w:t>
      </w:r>
    </w:p>
    <w:p w14:paraId="673FFF6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1、成立比选评审小组</w:t>
      </w:r>
    </w:p>
    <w:p w14:paraId="1D34F03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采购人将根据货物与服务的特点，依规组建比选小组，比选小组由3人或以上的单数组成。</w:t>
      </w:r>
    </w:p>
    <w:p w14:paraId="12EFA4B4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76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1242"/>
        <w:gridCol w:w="674"/>
        <w:gridCol w:w="6752"/>
      </w:tblGrid>
      <w:tr w14:paraId="4FA9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28" w:type="pct"/>
            <w:vAlign w:val="center"/>
          </w:tcPr>
          <w:p w14:paraId="0E8E4E82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vAlign w:val="center"/>
          </w:tcPr>
          <w:p w14:paraId="04667EC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3" w:type="pct"/>
            <w:vAlign w:val="center"/>
          </w:tcPr>
          <w:p w14:paraId="6B1AA94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8" w:type="pct"/>
            <w:vAlign w:val="center"/>
          </w:tcPr>
          <w:p w14:paraId="78DCF4D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2540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28" w:type="pct"/>
            <w:vAlign w:val="center"/>
          </w:tcPr>
          <w:p w14:paraId="4ED921D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669" w:type="pct"/>
            <w:vAlign w:val="center"/>
          </w:tcPr>
          <w:p w14:paraId="7AF339FF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6004DB2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3" w:type="pct"/>
            <w:vAlign w:val="center"/>
          </w:tcPr>
          <w:p w14:paraId="3557659E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3638" w:type="pct"/>
            <w:vAlign w:val="center"/>
          </w:tcPr>
          <w:p w14:paraId="74E2361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月1日起至今）业绩案例。（每提供1个得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5CDD1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28" w:type="pct"/>
            <w:vAlign w:val="center"/>
          </w:tcPr>
          <w:p w14:paraId="7E60ADEB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69" w:type="pct"/>
            <w:vAlign w:val="center"/>
          </w:tcPr>
          <w:p w14:paraId="273A218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研学课程与线路方案</w:t>
            </w:r>
          </w:p>
          <w:p w14:paraId="524F236E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3" w:type="pct"/>
            <w:vAlign w:val="center"/>
          </w:tcPr>
          <w:p w14:paraId="3A580A7D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40</w:t>
            </w:r>
          </w:p>
        </w:tc>
        <w:tc>
          <w:tcPr>
            <w:tcW w:w="3638" w:type="pct"/>
            <w:vAlign w:val="center"/>
          </w:tcPr>
          <w:p w14:paraId="565034C3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评分要点：研学主题与教育目标的契合度，是否体现"以'游'为载体、以'学'为核心"，与中职学生认知水平及学校素质教育目标相匹配；</w:t>
            </w:r>
          </w:p>
          <w:p w14:paraId="24C1E52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0分）：三条要点均优秀，主题鲜明、课程闭环完整、线路类型丰富且质量高；</w:t>
            </w:r>
          </w:p>
          <w:p w14:paraId="2ED0A837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分）：三条要点总体良好，个别细节有待完善；</w:t>
            </w:r>
          </w:p>
          <w:p w14:paraId="4D0A8CA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分）：三条要点一般，存在风险但总体可控；</w:t>
            </w:r>
          </w:p>
          <w:p w14:paraId="4BB771C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分）：与项目实际契合度低，或未体现研学教育内涵。</w:t>
            </w:r>
          </w:p>
        </w:tc>
      </w:tr>
      <w:tr w14:paraId="6AF9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28" w:type="pct"/>
            <w:vAlign w:val="center"/>
          </w:tcPr>
          <w:p w14:paraId="4780BF0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669" w:type="pct"/>
            <w:vAlign w:val="center"/>
          </w:tcPr>
          <w:p w14:paraId="1DD2C7B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安全保障与应急能力（主观分）</w:t>
            </w:r>
          </w:p>
        </w:tc>
        <w:tc>
          <w:tcPr>
            <w:tcW w:w="363" w:type="pct"/>
            <w:vAlign w:val="center"/>
          </w:tcPr>
          <w:p w14:paraId="3A438D65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3638" w:type="pct"/>
            <w:vAlign w:val="center"/>
          </w:tcPr>
          <w:p w14:paraId="5E72059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评分要点：</w:t>
            </w:r>
          </w:p>
          <w:p w14:paraId="4E38AEBC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①安全管理制度与项目安全组织架构是否健全、责任是否落实到人；</w:t>
            </w:r>
          </w:p>
          <w:p w14:paraId="4B048F28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②交通与车辆安全管控措施；</w:t>
            </w:r>
          </w:p>
          <w:p w14:paraId="2746B6E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③食品安全管控措施；</w:t>
            </w:r>
          </w:p>
          <w:p w14:paraId="78977FD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④应急预案（恶劣天气、突发疾病与意外伤害、学生走失、交通拥堵与延误等情形的处置流程）及随团医疗保障（急救包配备、就近医疗机构对接）；</w:t>
            </w:r>
          </w:p>
          <w:p w14:paraId="6E0A783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⑤事故报告与保险理赔响应机制。</w:t>
            </w:r>
          </w:p>
          <w:p w14:paraId="1F85B8DC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优秀（16～20分）：五条要点齐全、措施具体可操作、责任明确到人；</w:t>
            </w:r>
          </w:p>
          <w:p w14:paraId="40E3EFC1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良好（11～15分）：要点齐全但个别措施不够具体；</w:t>
            </w:r>
          </w:p>
          <w:p w14:paraId="46F30BD4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一般（6～10分）：要点有缺项或措施笼统，存在风险但总体可控；</w:t>
            </w:r>
          </w:p>
          <w:p w14:paraId="4C942918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较差（0～5分）：安全与应急安排严重不足。</w:t>
            </w:r>
          </w:p>
        </w:tc>
      </w:tr>
      <w:tr w14:paraId="4D0B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28" w:type="pct"/>
            <w:vAlign w:val="center"/>
          </w:tcPr>
          <w:p w14:paraId="788752C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25DB6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响应文件规范性与完整性</w:t>
            </w:r>
          </w:p>
          <w:p w14:paraId="2F94F36C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363" w:type="pct"/>
            <w:vAlign w:val="center"/>
          </w:tcPr>
          <w:p w14:paraId="004B4B48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3638" w:type="pct"/>
            <w:vAlign w:val="center"/>
          </w:tcPr>
          <w:p w14:paraId="58DA62C3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响应文件按第四章格式附件要求编制，资料齐全、签章完整、编排清晰、目录与页码对应的得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分；存在缺漏的，每项扣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分，扣完为止。</w:t>
            </w:r>
          </w:p>
        </w:tc>
      </w:tr>
    </w:tbl>
    <w:p w14:paraId="6072BEB5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br w:type="page"/>
      </w:r>
    </w:p>
    <w:p w14:paraId="2D0B04E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 w14:paraId="1AC852B6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第四章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</w:rPr>
        <w:t>格式附件</w:t>
      </w:r>
    </w:p>
    <w:p w14:paraId="2A456533">
      <w:pPr>
        <w:pStyle w:val="4"/>
        <w:ind w:left="0" w:leftChars="0"/>
        <w:rPr>
          <w:color w:val="auto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包括但不限于：</w:t>
      </w:r>
    </w:p>
    <w:p w14:paraId="43482A45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1、营业执照扫描件</w:t>
      </w:r>
    </w:p>
    <w:p w14:paraId="45273C0D">
      <w:pPr>
        <w:pStyle w:val="4"/>
        <w:ind w:left="0" w:left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2、资质证明材料</w:t>
      </w:r>
    </w:p>
    <w:p w14:paraId="428A839D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、项目服务方案（产品介绍）及实施计划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包含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服务团队介绍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</w:p>
    <w:p w14:paraId="1DCC4AA6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4</w:t>
      </w: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服务保障承诺</w:t>
      </w:r>
    </w:p>
    <w:p w14:paraId="41589759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5</w:t>
      </w:r>
      <w:r>
        <w:rPr>
          <w:rFonts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业绩案例</w:t>
      </w:r>
    </w:p>
    <w:p w14:paraId="7EB31163">
      <w:pPr>
        <w:pStyle w:val="4"/>
        <w:ind w:left="0" w:left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、其他所必需的相关材料</w:t>
      </w:r>
    </w:p>
    <w:sectPr>
      <w:pgSz w:w="11906" w:h="16838"/>
      <w:pgMar w:top="1440" w:right="1083" w:bottom="1440" w:left="1083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19F9A060-498C-466A-B1A3-F74C612EE9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6DE97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9155" cy="14795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915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75E4AA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1.65pt;width:67.6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S000NMAAAAEAQAADwAAAAAAAAABACAAAAAiAAAAZHJzL2Rvd25yZXYueG1sUEsBAhQA&#10;FAAAAAgAh07iQLIjnDUwAgAAUwQAAA4AAAAAAAAAAQAgAAAAIg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75E4AA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A3"/>
    <w:rsid w:val="000E4CA3"/>
    <w:rsid w:val="001B052D"/>
    <w:rsid w:val="001B1952"/>
    <w:rsid w:val="00283B3F"/>
    <w:rsid w:val="00325073"/>
    <w:rsid w:val="00572733"/>
    <w:rsid w:val="00595CBB"/>
    <w:rsid w:val="006030E1"/>
    <w:rsid w:val="007F3014"/>
    <w:rsid w:val="00836506"/>
    <w:rsid w:val="00A07E27"/>
    <w:rsid w:val="00C97D62"/>
    <w:rsid w:val="00DB0393"/>
    <w:rsid w:val="00DC509B"/>
    <w:rsid w:val="00E754B4"/>
    <w:rsid w:val="00F2174E"/>
    <w:rsid w:val="02675436"/>
    <w:rsid w:val="029C08D4"/>
    <w:rsid w:val="071657EB"/>
    <w:rsid w:val="08B545A5"/>
    <w:rsid w:val="092F2754"/>
    <w:rsid w:val="0B7D7F96"/>
    <w:rsid w:val="0C84304F"/>
    <w:rsid w:val="13353790"/>
    <w:rsid w:val="13CA7CE9"/>
    <w:rsid w:val="13F76C6C"/>
    <w:rsid w:val="157E6317"/>
    <w:rsid w:val="19F06820"/>
    <w:rsid w:val="1E596D71"/>
    <w:rsid w:val="24050543"/>
    <w:rsid w:val="26883166"/>
    <w:rsid w:val="269F2B16"/>
    <w:rsid w:val="2F6E1C45"/>
    <w:rsid w:val="2FB07FD7"/>
    <w:rsid w:val="30F46739"/>
    <w:rsid w:val="317D7420"/>
    <w:rsid w:val="331671BF"/>
    <w:rsid w:val="33B3033B"/>
    <w:rsid w:val="33DD0342"/>
    <w:rsid w:val="34416E25"/>
    <w:rsid w:val="35906085"/>
    <w:rsid w:val="3A9852E0"/>
    <w:rsid w:val="3CD56D74"/>
    <w:rsid w:val="3CFB44C3"/>
    <w:rsid w:val="3D6469F5"/>
    <w:rsid w:val="3EB44731"/>
    <w:rsid w:val="3FCC680A"/>
    <w:rsid w:val="3FDF48A5"/>
    <w:rsid w:val="40115E5B"/>
    <w:rsid w:val="40134FEB"/>
    <w:rsid w:val="41007DAA"/>
    <w:rsid w:val="42C2738B"/>
    <w:rsid w:val="438704B0"/>
    <w:rsid w:val="44E73D39"/>
    <w:rsid w:val="480A63EB"/>
    <w:rsid w:val="487158D1"/>
    <w:rsid w:val="488E3B06"/>
    <w:rsid w:val="48F25244"/>
    <w:rsid w:val="4CCA439B"/>
    <w:rsid w:val="4D0D4ED5"/>
    <w:rsid w:val="4EFD134C"/>
    <w:rsid w:val="5251778F"/>
    <w:rsid w:val="53F3317F"/>
    <w:rsid w:val="543D6D6A"/>
    <w:rsid w:val="58C4549A"/>
    <w:rsid w:val="5AEA704B"/>
    <w:rsid w:val="5C376D46"/>
    <w:rsid w:val="5DF2219B"/>
    <w:rsid w:val="5E8720EC"/>
    <w:rsid w:val="5EE9209B"/>
    <w:rsid w:val="5F44384A"/>
    <w:rsid w:val="5F5C0960"/>
    <w:rsid w:val="60BF2A71"/>
    <w:rsid w:val="63887FE1"/>
    <w:rsid w:val="63F161B6"/>
    <w:rsid w:val="654D0F67"/>
    <w:rsid w:val="66D3234F"/>
    <w:rsid w:val="66E533C4"/>
    <w:rsid w:val="681A51E0"/>
    <w:rsid w:val="692B6A78"/>
    <w:rsid w:val="695E3370"/>
    <w:rsid w:val="699D5EE7"/>
    <w:rsid w:val="6A660877"/>
    <w:rsid w:val="6B99520C"/>
    <w:rsid w:val="6BE91536"/>
    <w:rsid w:val="71E94098"/>
    <w:rsid w:val="778A5BDE"/>
    <w:rsid w:val="7A1F0BD5"/>
    <w:rsid w:val="7A92721C"/>
    <w:rsid w:val="7CFA5264"/>
    <w:rsid w:val="7E4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3"/>
    <w:qFormat/>
    <w:uiPriority w:val="0"/>
    <w:pPr>
      <w:widowControl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方正楷体_GB2312" w:hAnsi="方正小标宋简体" w:eastAsia="方正仿宋_GB2312" w:cs="仿宋"/>
      <w:sz w:val="24"/>
      <w:szCs w:val="32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1"/>
    </w:rPr>
  </w:style>
  <w:style w:type="paragraph" w:customStyle="1" w:styleId="26">
    <w:name w:val="列出段落1"/>
    <w:basedOn w:val="1"/>
    <w:qFormat/>
    <w:uiPriority w:val="34"/>
    <w:pPr>
      <w:suppressAutoHyphens/>
      <w:ind w:firstLine="420"/>
    </w:pPr>
    <w:rPr>
      <w:rFonts w:ascii="Times New Roman" w:hAnsi="Times New Roman" w:eastAsia="宋体" w:cs="Times New Roman"/>
      <w:kern w:val="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94aba67f-30df-4c47-a931-218a51bccc51</errorID>
      <errorWord>：/；</errorWord>
      <group>L1_Punc</group>
      <groupName>标点问题</groupName>
      <ability>L2_Punc_CN</ability>
      <abilityName>标点符号问题</abilityName>
      <candidateList>
        <item>：</item>
      </candidateList>
      <explain/>
      <paraID>432CCF0C</paraID>
      <start>12</start>
      <end>15</end>
      <status>unmodified</status>
      <modifiedWord/>
      <trackRevisions>false</trackRevisions>
    </reviewItem>
    <reviewItem>
      <errorID>10f8b33d-c393-4722-bea4-f4c523c95118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58FFC7E6</paraID>
      <start>0</start>
      <end>2</end>
      <status>unmodified</status>
      <modifiedWord/>
      <trackRevisions>false</trackRevisions>
    </reviewItem>
    <reviewItem>
      <errorID>7c43de43-8b6c-4ef5-bb0a-5065aaca2264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67A4B0EC</paraID>
      <start>0</start>
      <end>2</end>
      <status>unmodified</status>
      <modifiedWord/>
      <trackRevisions>false</trackRevisions>
    </reviewItem>
    <reviewItem>
      <errorID>c685a06d-2da9-4b81-94a3-a13857241793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34243CEE</paraID>
      <start>0</start>
      <end>2</end>
      <status>unmodified</status>
      <modifiedWord/>
      <trackRevisions>false</trackRevisions>
    </reviewItem>
    <reviewItem>
      <errorID>ae353110-ed47-41a9-bbc0-bcd06428921d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673FFF60</paraID>
      <start>0</start>
      <end>2</end>
      <status>unmodified</status>
      <modifiedWord/>
      <trackRevisions>false</trackRevisions>
    </reviewItem>
    <reviewItem>
      <errorID>b689bcc1-3154-470a-9983-3f18e9aa9c92</errorID>
      <errorWord>"</errorWord>
      <group>L1_Format</group>
      <groupName>格式问题</groupName>
      <ability>L2_HalfPunc_CN</ability>
      <abilityName>全半角问题</abilityName>
      <candidateList>
        <item>“</item>
      </candidateList>
      <explain>文本全半角错误。</explain>
      <paraID>565034C3</paraID>
      <start>23</start>
      <end>24</end>
      <status>unmodified</status>
      <modifiedWord/>
      <trackRevisions>false</trackRevisions>
    </reviewItem>
    <reviewItem>
      <errorID>b6dbe53f-e751-494e-95d8-67217b93cd45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565034C3</paraID>
      <start>25</start>
      <end>26</end>
      <status>unmodified</status>
      <modifiedWord/>
      <trackRevisions>false</trackRevisions>
    </reviewItem>
    <reviewItem>
      <errorID>b073f6a9-8cf0-477b-b819-d2d1fbf8e44a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565034C3</paraID>
      <start>27</start>
      <end>28</end>
      <status>unmodified</status>
      <modifiedWord/>
      <trackRevisions>false</trackRevisions>
    </reviewItem>
    <reviewItem>
      <errorID>0dcedce8-cb1c-47ff-80c5-b2661f97b9cc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565034C3</paraID>
      <start>33</start>
      <end>34</end>
      <status>unmodified</status>
      <modifiedWord/>
      <trackRevisions>false</trackRevisions>
    </reviewItem>
    <reviewItem>
      <errorID>51740269-8794-460b-ba38-946b294b1f07</errorID>
      <errorWord>'</errorWord>
      <group>L1_Format</group>
      <groupName>格式问题</groupName>
      <ability>L2_HalfPunc_CN</ability>
      <abilityName>全半角问题</abilityName>
      <candidateList/>
      <explain>文本全半角错误。</explain>
      <paraID>565034C3</paraID>
      <start>35</start>
      <end>36</end>
      <status>unmodified</status>
      <modifiedWord/>
      <trackRevisions>false</trackRevisions>
    </reviewItem>
    <reviewItem>
      <errorID>aa168c6d-c8e5-4018-8bca-fd8a35820b1f</errorID>
      <errorWord>"</errorWord>
      <group>L1_Format</group>
      <groupName>格式问题</groupName>
      <ability>L2_HalfPunc_CN</ability>
      <abilityName>全半角问题</abilityName>
      <candidateList>
        <item>”</item>
      </candidateList>
      <explain>文本全半角错误。</explain>
      <paraID>565034C3</paraID>
      <start>39</start>
      <end>40</end>
      <status>unmodified</status>
      <modifiedWord/>
      <trackRevisions>false</trackRevisions>
    </reviewItem>
    <reviewItem>
      <errorID>7b8e5874-8c21-41e0-b02d-2b8330cfc7a7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43482A45</paraID>
      <start>0</start>
      <end>2</end>
      <status>unmodified</status>
      <modifiedWord/>
      <trackRevisions>false</trackRevisions>
    </reviewItem>
    <reviewItem>
      <errorID>b648e26a-9450-4fe4-a51a-007126278b1c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45273C0D</paraID>
      <start>0</start>
      <end>2</end>
      <status>unmodified</status>
      <modifiedWord/>
      <trackRevisions>false</trackRevisions>
    </reviewItem>
    <reviewItem>
      <errorID>1671cbd3-89e6-4398-b325-e388888a56cc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428A839D</paraID>
      <start>0</start>
      <end>2</end>
      <status>unmodified</status>
      <modifiedWord/>
      <trackRevisions>false</trackRevisions>
    </reviewItem>
    <reviewItem>
      <errorID>3a34b1f3-2892-4a9e-ba87-7b5fec316b16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1DCC4AA6</paraID>
      <start>0</start>
      <end>2</end>
      <status>unmodified</status>
      <modifiedWord/>
      <trackRevisions>false</trackRevisions>
    </reviewItem>
    <reviewItem>
      <errorID>685b4cc1-fa93-40f8-b320-100f15f95228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41589759</paraID>
      <start>0</start>
      <end>2</end>
      <status>unmodified</status>
      <modifiedWord/>
      <trackRevisions>false</trackRevisions>
    </reviewItem>
    <reviewItem>
      <errorID>99df7459-0731-4b96-881a-9a34e29038ae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7EB31163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ad0d0b-3920-4e8c-802b-6581809deb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2629</Words>
  <Characters>2799</Characters>
  <Lines>133</Lines>
  <Paragraphs>161</Paragraphs>
  <TotalTime>4</TotalTime>
  <ScaleCrop>false</ScaleCrop>
  <LinksUpToDate>false</LinksUpToDate>
  <CharactersWithSpaces>2803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2026-02-05T02:57:00Z</dcterms:created>
  <dc:creator>HP</dc:creator>
  <cp:lastModifiedBy>仲杰</cp:lastModifiedBy>
  <dcterms:modified xsi:type="dcterms:W3CDTF">2026-10-19T02:58:32Z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eyJoZGlkIjoiMjQzMjJjYTEzYzEzMjVjOGIxYWQwMTc0ZTUwZGE2YjIiLCJ1c2VySWQiOiIyOTgyOTgyOTEifQ==</vt:lpwstr>
  </property>
  <property fmtid="{D5CDD505-2E9C-101B-9397-08002B2CF9AE}" pid="4" name="ICV">
    <vt:lpwstr>2BFD31D5F3FB4B709DBC969892577809_12</vt:lpwstr>
  </property>
</Properties>
</file>