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6A561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05F143FD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C29A4C3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36"/>
          <w:highlight w:val="none"/>
          <w:lang w:val="en-US" w:eastAsia="zh-CN"/>
        </w:rPr>
      </w:pPr>
    </w:p>
    <w:p w14:paraId="75D3CC1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多智能体交通系统仿真软件</w:t>
      </w:r>
    </w:p>
    <w:p w14:paraId="3A6F3C59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比选文件</w:t>
      </w:r>
    </w:p>
    <w:p w14:paraId="746E0DD5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7F5B1C2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</w:p>
    <w:p w14:paraId="0B84232F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8"/>
          <w:szCs w:val="28"/>
          <w:highlight w:val="none"/>
          <w:lang w:val="en-US" w:eastAsia="zh-CN"/>
        </w:rPr>
        <w:t>HFBX2026123</w:t>
      </w:r>
    </w:p>
    <w:p w14:paraId="43E1A51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564BAA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CBECD8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77AEA8D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AFBFE6C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18A2CE08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69F671C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</w:p>
    <w:p w14:paraId="0E2559B5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采购人：上海海事大学</w:t>
      </w:r>
    </w:p>
    <w:p w14:paraId="64BB9721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二〇二六年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十一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月</w:t>
      </w:r>
    </w:p>
    <w:p w14:paraId="4258C5C0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5637B82A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第一章 比选公告</w:t>
      </w:r>
    </w:p>
    <w:p w14:paraId="54E46ED1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为公开、公正、公平地做好各项货物与服务的采购工作，进一步提高采购过程的透明度，有利于我校选择性价比更高的产品及更优质的服务，欢迎各供应单位本着务实友好的工作态度，积极参与，并做好成本核算，进行一次性报价。我校将本着公开、公正、公平的工作原则，对各供应单位所提供的资料，进行综合评议，择优选购。为确保本次比选采购项目采购工作的顺利开展，请各报价单位按照下述要求提供报价单等相关资料。具体要求及相关注意事项如下：</w:t>
      </w:r>
    </w:p>
    <w:p w14:paraId="5694D68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一、项目基本情况</w:t>
      </w:r>
    </w:p>
    <w:p w14:paraId="6ED9240D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项目编号：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HFBX2026123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0680CD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项目名称：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多智能体交通系统仿真软件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；</w:t>
      </w:r>
    </w:p>
    <w:p w14:paraId="49D3EF9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采购方式：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学校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比选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1D14FF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预算金额（亦是最高限价）：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人民币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15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万元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；</w:t>
      </w:r>
    </w:p>
    <w:p w14:paraId="192657F0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采购需求：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  <w:lang w:val="en-US" w:eastAsia="zh-CN"/>
        </w:rPr>
        <w:t>本项目拟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采购1套多智能体交通系统仿真软件（教育版，5用户授权），支持智能体、系统动力学、离散事件三类仿真机制，并支持任意组合实现混合仿真，支撑学校智慧港口、智慧交通及智慧航运领域的科研与教学，开展物流系统、水路交通运输等场景的建模、仿真与优化工作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（具体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要求详见比选文件—第二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章节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采购需求）</w:t>
      </w:r>
    </w:p>
    <w:p w14:paraId="101D2053">
      <w:pPr>
        <w:jc w:val="left"/>
        <w:rPr>
          <w:rFonts w:ascii="微软雅黑" w:hAnsi="微软雅黑" w:eastAsia="微软雅黑" w:cs="方正兰亭黑简体"/>
          <w:color w:val="auto"/>
          <w:sz w:val="22"/>
          <w:szCs w:val="28"/>
          <w:highlight w:val="none"/>
        </w:rPr>
      </w:pP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交付地址：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上海海事大学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  <w:lang w:val="en-US" w:eastAsia="zh-CN"/>
        </w:rPr>
        <w:t>临港校区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。</w:t>
      </w:r>
    </w:p>
    <w:p w14:paraId="596E9AF0">
      <w:pPr>
        <w:jc w:val="left"/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</w:pP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交付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  <w:lang w:val="en-US" w:eastAsia="zh-CN"/>
        </w:rPr>
        <w:t>期限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：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  <w:lang w:val="zh-CN"/>
        </w:rPr>
        <w:t>合同生效后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15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  <w:lang w:val="zh-CN"/>
        </w:rPr>
        <w:t>个工作日内完成项目的安装、调试、试运行，并达到验收标准。</w:t>
      </w:r>
    </w:p>
    <w:p w14:paraId="0B645593">
      <w:pPr>
        <w:jc w:val="left"/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  <w:lang w:val="zh-CN"/>
        </w:rPr>
      </w:pP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质保期限：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  <w:lang w:val="zh-CN"/>
        </w:rPr>
        <w:t>软件为永久授权，质保期5年。</w:t>
      </w:r>
    </w:p>
    <w:p w14:paraId="64E0D948">
      <w:pP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</w:pP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</w:rPr>
        <w:t>付款方式：</w:t>
      </w:r>
      <w:r>
        <w:rPr>
          <w:rFonts w:hint="eastAsia" w:ascii="微软雅黑" w:hAnsi="微软雅黑" w:eastAsia="微软雅黑" w:cs="方正兰亭黑简体"/>
          <w:color w:val="auto"/>
          <w:sz w:val="22"/>
          <w:szCs w:val="28"/>
          <w:highlight w:val="none"/>
          <w:lang w:val="en-US" w:eastAsia="zh-CN"/>
        </w:rPr>
        <w:t>项目验收合格后10个日历天内，甲方一次性支付全额合同款。合同内全部款项均以“银行转账”方式予以支付。</w:t>
      </w:r>
    </w:p>
    <w:p w14:paraId="41BEA8D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二、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报价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人的资格要求</w:t>
      </w:r>
    </w:p>
    <w:p w14:paraId="022E876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1、符合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《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中华人民共和国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政府采购法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》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第二十二条之供应商资格规定。</w:t>
      </w:r>
    </w:p>
    <w:p w14:paraId="6441606B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2、供应商未被列入“信用中国”网站（www.creditchina.gov.cn）失信执行人名单、重大税收违法案件当事人名单和中国政府采购网（www.ccgp.gov.cn）政府严重违法失信行为记录名单的供应商。</w:t>
      </w:r>
    </w:p>
    <w:p w14:paraId="3A3BF07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经营范围及拟投标货物（服务）符合本次比选要求，具有与本次投标货物（服务）相应的经营、代理（经销）资质，能全程参与并完成本项目，且具有较强的服务能力，以及畅通的问题响应机制和渠道等；</w:t>
      </w:r>
    </w:p>
    <w:p w14:paraId="3710B34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三、报名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要求</w:t>
      </w:r>
    </w:p>
    <w:p w14:paraId="04917284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报名邮箱、时间：不单独组织报名，意向单位可在截止日期前递交响应文件。</w:t>
      </w:r>
    </w:p>
    <w:p w14:paraId="24CD6CDE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四、获取采购文件</w:t>
      </w:r>
    </w:p>
    <w:p w14:paraId="5050A6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获取方式：公告页面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下方自行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下载</w:t>
      </w:r>
    </w:p>
    <w:p w14:paraId="4D745344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bookmarkStart w:id="0" w:name="_Toc28359005"/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五、现场踏勘</w:t>
      </w:r>
      <w:bookmarkEnd w:id="0"/>
    </w:p>
    <w:p w14:paraId="2C262256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不组织。</w:t>
      </w:r>
    </w:p>
    <w:p w14:paraId="213C8131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六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、响应文件提交</w:t>
      </w:r>
    </w:p>
    <w:p w14:paraId="231DF22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bookmarkStart w:id="1" w:name="_Toc35393795"/>
      <w:bookmarkEnd w:id="1"/>
      <w:bookmarkStart w:id="2" w:name="_Toc35393626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截止</w:t>
      </w:r>
      <w:bookmarkEnd w:id="2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时间：202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年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日</w:t>
      </w:r>
      <w:bookmarkStart w:id="7" w:name="_GoBack"/>
      <w:bookmarkEnd w:id="7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周二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）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上午11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时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00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分</w:t>
      </w:r>
    </w:p>
    <w:p w14:paraId="52EA2719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提交方式：发送盖章扫描版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PDF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到指定邮箱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，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邮件名称：项目编号+公司名称</w:t>
      </w:r>
    </w:p>
    <w:p w14:paraId="45738F2D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邮箱地址：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u w:val="none"/>
        </w:rPr>
        <w:t>quotation@shmtu.edu.cn</w:t>
      </w:r>
    </w:p>
    <w:p w14:paraId="7C16205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七</w:t>
      </w: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</w:rPr>
        <w:t>、其他补充事宜</w:t>
      </w:r>
    </w:p>
    <w:p w14:paraId="3C9CF2D2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1.中标结果将通过发布比选公告的媒介进行公示，公示期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为1个工作日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，公示期内如对中标结果有异议可向校方提出书面质疑。</w:t>
      </w:r>
      <w:bookmarkStart w:id="3" w:name="_Toc35393627"/>
    </w:p>
    <w:p w14:paraId="17FB2B9E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2.</w:t>
      </w:r>
      <w:bookmarkEnd w:id="3"/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凡对本次采购提出询问，请按以下方式联系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：</w:t>
      </w:r>
    </w:p>
    <w:p w14:paraId="53930B0F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商务信息：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仲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老师021-3828470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7</w:t>
      </w:r>
    </w:p>
    <w:p w14:paraId="1CEF1F38">
      <w:pPr>
        <w:jc w:val="left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技术信息：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付老师021-38282300</w:t>
      </w:r>
    </w:p>
    <w:p w14:paraId="52A47FAD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4B9C0EF3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第二章 采购需求</w:t>
      </w:r>
    </w:p>
    <w:p w14:paraId="08F37435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一、项目概况</w:t>
      </w:r>
    </w:p>
    <w:p w14:paraId="7CF0CB94">
      <w:pPr>
        <w:spacing w:line="360" w:lineRule="auto"/>
        <w:ind w:firstLine="440" w:firstLineChars="200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</w:rPr>
        <w:t>本项目采购1套多智能体交通系统仿真软件（教育版，5 用户授权），支持智能体、系统动力学、离散事件三类仿真机制，并支持任意组合实现混合仿真，支撑学校智慧港口、智慧交通及智慧航运领域的科研与教学，开展物流系统、水路交通运输等场景的建模、仿真与优化工作。</w:t>
      </w:r>
    </w:p>
    <w:p w14:paraId="42D31393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</w:pPr>
    </w:p>
    <w:p w14:paraId="158CB794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二</w:t>
      </w:r>
      <w:r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  <w:t>、</w:t>
      </w:r>
      <w:r>
        <w:rPr>
          <w:rFonts w:hint="eastAsia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  <w:lang w:val="en-US" w:eastAsia="zh-CN"/>
        </w:rPr>
        <w:t>产品</w:t>
      </w:r>
      <w:r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  <w:t>清单</w:t>
      </w:r>
    </w:p>
    <w:tbl>
      <w:tblPr>
        <w:tblStyle w:val="1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3897"/>
        <w:gridCol w:w="1581"/>
        <w:gridCol w:w="895"/>
        <w:gridCol w:w="895"/>
        <w:gridCol w:w="1796"/>
      </w:tblGrid>
      <w:tr w14:paraId="62965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49" w:type="pct"/>
            <w:vAlign w:val="center"/>
          </w:tcPr>
          <w:p w14:paraId="610AE2B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955" w:type="pct"/>
            <w:vAlign w:val="center"/>
          </w:tcPr>
          <w:p w14:paraId="46248447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793" w:type="pct"/>
            <w:vAlign w:val="center"/>
          </w:tcPr>
          <w:p w14:paraId="7792E70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进口/国产</w:t>
            </w:r>
          </w:p>
        </w:tc>
        <w:tc>
          <w:tcPr>
            <w:tcW w:w="449" w:type="pct"/>
            <w:vAlign w:val="center"/>
          </w:tcPr>
          <w:p w14:paraId="2F503EF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449" w:type="pct"/>
            <w:vAlign w:val="center"/>
          </w:tcPr>
          <w:p w14:paraId="155D1900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901" w:type="pct"/>
            <w:vAlign w:val="center"/>
          </w:tcPr>
          <w:p w14:paraId="49B4A2AB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主要规格</w:t>
            </w:r>
          </w:p>
        </w:tc>
      </w:tr>
      <w:tr w14:paraId="785AB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49" w:type="pct"/>
            <w:vAlign w:val="center"/>
          </w:tcPr>
          <w:p w14:paraId="20D7147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55" w:type="pct"/>
            <w:vAlign w:val="center"/>
          </w:tcPr>
          <w:p w14:paraId="5E55123D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多智能体交通系统仿真软件</w:t>
            </w:r>
          </w:p>
        </w:tc>
        <w:tc>
          <w:tcPr>
            <w:tcW w:w="793" w:type="pct"/>
            <w:vAlign w:val="center"/>
          </w:tcPr>
          <w:p w14:paraId="550D6FB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国产</w:t>
            </w:r>
          </w:p>
        </w:tc>
        <w:tc>
          <w:tcPr>
            <w:tcW w:w="449" w:type="pct"/>
            <w:vAlign w:val="center"/>
          </w:tcPr>
          <w:p w14:paraId="0B88BCD8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449" w:type="pct"/>
            <w:vAlign w:val="center"/>
          </w:tcPr>
          <w:p w14:paraId="38EE8CAF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901" w:type="pct"/>
            <w:vAlign w:val="center"/>
          </w:tcPr>
          <w:p w14:paraId="686F3531">
            <w:pPr>
              <w:widowControl/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见指标要求</w:t>
            </w:r>
          </w:p>
        </w:tc>
      </w:tr>
    </w:tbl>
    <w:p w14:paraId="7D96A443">
      <w:pPr>
        <w:spacing w:line="360" w:lineRule="auto"/>
        <w:rPr>
          <w:rFonts w:hint="default" w:ascii="Times New Roman" w:hAnsi="Times New Roman" w:eastAsia="方正兰亭黑简体" w:cs="Times New Roman"/>
          <w:b/>
          <w:bCs/>
          <w:color w:val="auto"/>
          <w:sz w:val="22"/>
          <w:szCs w:val="22"/>
          <w:highlight w:val="none"/>
        </w:rPr>
      </w:pPr>
    </w:p>
    <w:p w14:paraId="1BA2D78D">
      <w:pPr>
        <w:widowControl/>
        <w:shd w:val="clear" w:color="auto" w:fill="FFFFFF"/>
        <w:spacing w:line="360" w:lineRule="auto"/>
        <w:jc w:val="left"/>
        <w:rPr>
          <w:rFonts w:hint="eastAsia" w:ascii="Times New Roman" w:hAnsi="Times New Roman" w:eastAsia="方正兰亭黑简体" w:cs="Times New Roman"/>
          <w:b/>
          <w:bCs/>
          <w:color w:val="auto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三、技术参数</w:t>
      </w:r>
    </w:p>
    <w:p w14:paraId="44D92D51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1.功能要求</w:t>
      </w:r>
    </w:p>
    <w:p w14:paraId="5439C086">
      <w:pPr>
        <w:spacing w:line="360" w:lineRule="auto"/>
        <w:rPr>
          <w:rFonts w:hint="eastAsia" w:ascii="Times New Roman" w:hAnsi="Times New Roman" w:eastAsia="方正兰亭黑简体" w:cs="Times New Roman"/>
          <w:color w:val="auto"/>
          <w:sz w:val="22"/>
          <w:szCs w:val="22"/>
          <w:highlight w:val="none"/>
          <w:lang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多智能体交通系统仿真软件同</w:t>
      </w:r>
      <w:bookmarkStart w:id="4" w:name="OLE_LINK4"/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时支持基于智能体、系统动力学、离散事件仿真，并且可以以任意组合方式进行混合仿真。</w:t>
      </w:r>
      <w:bookmarkEnd w:id="4"/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具有流程建模库、物料运输库，包含如传送带、AGV小车、货架、转盘、升降机、起重机和转台等部件，货架类型提供驶入式货架、先进先出货架、先进后出货架及常规托盘货架，方便用户快速搭建物流系统模型。具有仿真、优化、参数变化、比较运行、蒙特卡洛、敏感性分析、校准实验等多种实验类型，并支持自定义实验。优化实验支持至少两类优化求解引擎，可支持遗传算法等智能优化算法求解。</w:t>
      </w:r>
    </w:p>
    <w:p w14:paraId="6E6BEADE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应遵循的相关国家标准、行业标准、地方标准等标准、规范</w:t>
      </w:r>
    </w:p>
    <w:p w14:paraId="72BE4D18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3.后续运营维护、升级更新、备品备件等要求</w:t>
      </w:r>
    </w:p>
    <w:p w14:paraId="7FB9B43B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质保期：软件为永久授权，质保期5年。质保期满后，软件出现故障，供应商应首先提供远程技术支持，远程无法解决的，须提供上门服务，仅收取更换成本费及合理的人工费用，不得收取额外服务费。</w:t>
      </w:r>
    </w:p>
    <w:p w14:paraId="6E89541F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响应时效：</w:t>
      </w:r>
      <w:bookmarkStart w:id="5" w:name="OLE_LINK5"/>
      <w:bookmarkStart w:id="6" w:name="OLE_LINK6"/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7×24电话/远程支持；故障同城6h响应，重大故障提供周转件/备件。</w:t>
      </w:r>
    </w:p>
    <w:bookmarkEnd w:id="5"/>
    <w:bookmarkEnd w:id="6"/>
    <w:p w14:paraId="2A9EB568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升级更新：首年免费升级，后续升级可按需，无强制要求。</w:t>
      </w:r>
    </w:p>
    <w:p w14:paraId="7E48038E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运维文档：交付配置清单、软件产品光盘、用户手册、运维手册。</w:t>
      </w:r>
    </w:p>
    <w:p w14:paraId="657135AB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培训：对采购人管理员/科研人员的培训不少于2天。</w:t>
      </w:r>
    </w:p>
    <w:p w14:paraId="24E445F1">
      <w:pPr>
        <w:spacing w:line="360" w:lineRule="auto"/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2"/>
          <w:highlight w:val="none"/>
        </w:rPr>
        <w:t>4.各项指标要求</w:t>
      </w:r>
    </w:p>
    <w:tbl>
      <w:tblPr>
        <w:tblStyle w:val="14"/>
        <w:tblW w:w="499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1666"/>
        <w:gridCol w:w="6079"/>
        <w:gridCol w:w="1244"/>
      </w:tblGrid>
      <w:tr w14:paraId="342F0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5C1D6BD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837" w:type="pct"/>
            <w:vAlign w:val="center"/>
          </w:tcPr>
          <w:p w14:paraId="017F4924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指标名称</w:t>
            </w:r>
          </w:p>
        </w:tc>
        <w:tc>
          <w:tcPr>
            <w:tcW w:w="3054" w:type="pct"/>
            <w:vAlign w:val="center"/>
          </w:tcPr>
          <w:p w14:paraId="4BC8836C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指标要求</w:t>
            </w:r>
          </w:p>
        </w:tc>
        <w:tc>
          <w:tcPr>
            <w:tcW w:w="625" w:type="pct"/>
            <w:vAlign w:val="center"/>
          </w:tcPr>
          <w:p w14:paraId="7655993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是否需要</w:t>
            </w:r>
          </w:p>
          <w:p w14:paraId="343D738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b/>
                <w:bCs/>
                <w:color w:val="auto"/>
                <w:sz w:val="21"/>
                <w:szCs w:val="21"/>
                <w:highlight w:val="none"/>
              </w:rPr>
              <w:t>证明材料</w:t>
            </w:r>
          </w:p>
        </w:tc>
      </w:tr>
      <w:tr w14:paraId="31729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19E18DD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837" w:type="pct"/>
            <w:vAlign w:val="center"/>
          </w:tcPr>
          <w:p w14:paraId="2CB6113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建模方式</w:t>
            </w:r>
          </w:p>
        </w:tc>
        <w:tc>
          <w:tcPr>
            <w:tcW w:w="3054" w:type="pct"/>
            <w:vAlign w:val="center"/>
          </w:tcPr>
          <w:p w14:paraId="4B6755F2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同时支持基于智能体、系统动力学、离散事件仿真，并且可以以任意组合方式进行混合仿真。</w:t>
            </w:r>
          </w:p>
        </w:tc>
        <w:tc>
          <w:tcPr>
            <w:tcW w:w="625" w:type="pct"/>
            <w:vAlign w:val="center"/>
          </w:tcPr>
          <w:p w14:paraId="66D165E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7DD5B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7AD7FAD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837" w:type="pct"/>
            <w:vAlign w:val="center"/>
          </w:tcPr>
          <w:p w14:paraId="40BF40A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库资源</w:t>
            </w:r>
          </w:p>
        </w:tc>
        <w:tc>
          <w:tcPr>
            <w:tcW w:w="3054" w:type="pct"/>
            <w:vAlign w:val="center"/>
          </w:tcPr>
          <w:p w14:paraId="593F422C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具有流程建模库、物料运输库，包含如传送带、AGV小车、货架、转盘、升降机、起重机和转台等部件，货架类型提供驶入式货架、先进先出货架、先进后出货架及常规托盘货架，方便用户快速搭建物流系统模型。具有流体库：集合了定义流体存储和传输的对象，允许用户模拟散装材料、流体和气体流动的物流，以及模拟管道运输、散货运输、流体运输等。具有用于轨道交通的轨道库，允许快速建模和仿真多种铁路站和铁路运输的场景，例如铁路堆场、火车站、轨道车维修设施、地铁、集装箱码头的铁路、有轨电车以及煤矿中的铁路运输。具有用于道路交通的道路交通库，支持对道路空间进行物流空间建模，适用于高速公路交通、街道交通、停车场等场景进行建模。</w:t>
            </w:r>
          </w:p>
        </w:tc>
        <w:tc>
          <w:tcPr>
            <w:tcW w:w="625" w:type="pct"/>
            <w:vAlign w:val="center"/>
          </w:tcPr>
          <w:p w14:paraId="48AB99C4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38851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5157852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837" w:type="pct"/>
            <w:vAlign w:val="center"/>
          </w:tcPr>
          <w:p w14:paraId="5C3DE50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社会力模型</w:t>
            </w:r>
          </w:p>
        </w:tc>
        <w:tc>
          <w:tcPr>
            <w:tcW w:w="3054" w:type="pct"/>
            <w:vAlign w:val="center"/>
          </w:tcPr>
          <w:p w14:paraId="565507E6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具有用于基于社会力模型（SocialForceModel）的行人库，允许创建行人建筑场景（如地铁站、火车站、机场等）或街道区域等（大量行人），允许收集不同区域行人密度的统计数据。</w:t>
            </w:r>
          </w:p>
        </w:tc>
        <w:tc>
          <w:tcPr>
            <w:tcW w:w="625" w:type="pct"/>
            <w:vAlign w:val="center"/>
          </w:tcPr>
          <w:p w14:paraId="6C6EDBB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25E38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74F5944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837" w:type="pct"/>
            <w:vAlign w:val="center"/>
          </w:tcPr>
          <w:p w14:paraId="43B47AA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内置地图及接口</w:t>
            </w:r>
          </w:p>
        </w:tc>
        <w:tc>
          <w:tcPr>
            <w:tcW w:w="3054" w:type="pct"/>
            <w:vAlign w:val="center"/>
          </w:tcPr>
          <w:p w14:paraId="4653C449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具有在线及离线GIS功能，支持路网的查询和定位。并提供调用接口可方便对接高德等第三方地图。</w:t>
            </w:r>
          </w:p>
        </w:tc>
        <w:tc>
          <w:tcPr>
            <w:tcW w:w="625" w:type="pct"/>
            <w:vAlign w:val="center"/>
          </w:tcPr>
          <w:p w14:paraId="6CB4D6E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5E829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4C90A95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837" w:type="pct"/>
            <w:vAlign w:val="center"/>
          </w:tcPr>
          <w:p w14:paraId="5DE5A1B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优化实验</w:t>
            </w:r>
          </w:p>
        </w:tc>
        <w:tc>
          <w:tcPr>
            <w:tcW w:w="3054" w:type="pct"/>
            <w:vAlign w:val="center"/>
          </w:tcPr>
          <w:p w14:paraId="13A496BB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具有仿真、优化、参数变化、比较运行、蒙特卡洛、敏感性分析、校准实验等多种实验类型，并支持自定义实验。优化实验支持至少两类优化求解引擎，可支持遗传算法等智能优化算法求解。</w:t>
            </w:r>
          </w:p>
        </w:tc>
        <w:tc>
          <w:tcPr>
            <w:tcW w:w="625" w:type="pct"/>
            <w:vAlign w:val="center"/>
          </w:tcPr>
          <w:p w14:paraId="4672B4A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34534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39F44DAF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837" w:type="pct"/>
            <w:vAlign w:val="center"/>
          </w:tcPr>
          <w:p w14:paraId="197ED974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软件接口</w:t>
            </w:r>
          </w:p>
        </w:tc>
        <w:tc>
          <w:tcPr>
            <w:tcW w:w="3054" w:type="pct"/>
            <w:vAlign w:val="center"/>
          </w:tcPr>
          <w:p w14:paraId="537EDFF5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具有丰富的外部数据接口，可以直接读写文本文件、Excel文件、数据库文件，如Oracle、Access、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fldChar w:fldCharType="begin"/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instrText xml:space="preserve"> HYPERLINK "http://www.baidu.com/link?url=n3E9RxAGUvzha03C56Q6LTKeQQoEXZuRWgHfpMVChTC" \t "https://www.baidu.com/_blank" </w:instrTex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fldChar w:fldCharType="separate"/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MySQL</w:t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fldChar w:fldCharType="end"/>
            </w: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等。</w:t>
            </w:r>
          </w:p>
        </w:tc>
        <w:tc>
          <w:tcPr>
            <w:tcW w:w="625" w:type="pct"/>
            <w:vAlign w:val="center"/>
          </w:tcPr>
          <w:p w14:paraId="4CEE5241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036B7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7A30EA3C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837" w:type="pct"/>
            <w:vAlign w:val="center"/>
          </w:tcPr>
          <w:p w14:paraId="7EF6304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交互控件</w:t>
            </w:r>
          </w:p>
        </w:tc>
        <w:tc>
          <w:tcPr>
            <w:tcW w:w="3054" w:type="pct"/>
            <w:vAlign w:val="center"/>
          </w:tcPr>
          <w:p w14:paraId="3F3BAC31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具有丰富的交互控件，如按钮、滑块、编辑框、单选按钮、复选框等，方便自主设计模型UI界面。</w:t>
            </w:r>
          </w:p>
        </w:tc>
        <w:tc>
          <w:tcPr>
            <w:tcW w:w="625" w:type="pct"/>
            <w:vAlign w:val="center"/>
          </w:tcPr>
          <w:p w14:paraId="26068556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18C31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1FD966D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837" w:type="pct"/>
            <w:vAlign w:val="center"/>
          </w:tcPr>
          <w:p w14:paraId="68C3A4C6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编程辅助</w:t>
            </w:r>
          </w:p>
        </w:tc>
        <w:tc>
          <w:tcPr>
            <w:tcW w:w="3054" w:type="pct"/>
            <w:vAlign w:val="center"/>
          </w:tcPr>
          <w:p w14:paraId="3CAA9BB1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提供例如自动代码补全、弹出相关文档、语法高亮、智能缩进、代码错误更正建议等模型开发辅助功能。</w:t>
            </w:r>
          </w:p>
        </w:tc>
        <w:tc>
          <w:tcPr>
            <w:tcW w:w="625" w:type="pct"/>
            <w:vAlign w:val="center"/>
          </w:tcPr>
          <w:p w14:paraId="4721C04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63B6B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0883AB6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837" w:type="pct"/>
            <w:vAlign w:val="center"/>
          </w:tcPr>
          <w:p w14:paraId="21678C1A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CAD读取功能</w:t>
            </w:r>
          </w:p>
        </w:tc>
        <w:tc>
          <w:tcPr>
            <w:tcW w:w="3054" w:type="pct"/>
            <w:vAlign w:val="center"/>
          </w:tcPr>
          <w:p w14:paraId="245C30B8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可以导入CAD（dwg）图形文件，可自动从CAD图纸创建建筑的墙壁模型。</w:t>
            </w:r>
          </w:p>
        </w:tc>
        <w:tc>
          <w:tcPr>
            <w:tcW w:w="625" w:type="pct"/>
            <w:vAlign w:val="center"/>
          </w:tcPr>
          <w:p w14:paraId="53D94B6E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  <w:tr w14:paraId="5B123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5F0B03A5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837" w:type="pct"/>
            <w:vAlign w:val="center"/>
          </w:tcPr>
          <w:p w14:paraId="5FFCFE7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云平台上传功能</w:t>
            </w:r>
          </w:p>
        </w:tc>
        <w:tc>
          <w:tcPr>
            <w:tcW w:w="3054" w:type="pct"/>
            <w:vAlign w:val="center"/>
          </w:tcPr>
          <w:p w14:paraId="4823599D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可将模型直接上传到云平台，支持模型WEB在线运行、参数调整、动画演示及数据交互等功能，方便分享，讨论，协作。</w:t>
            </w:r>
          </w:p>
        </w:tc>
        <w:tc>
          <w:tcPr>
            <w:tcW w:w="625" w:type="pct"/>
            <w:vAlign w:val="center"/>
          </w:tcPr>
          <w:p w14:paraId="63E50B8C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396E2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0B2634F2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11</w:t>
            </w:r>
          </w:p>
        </w:tc>
        <w:tc>
          <w:tcPr>
            <w:tcW w:w="837" w:type="pct"/>
            <w:vAlign w:val="center"/>
          </w:tcPr>
          <w:p w14:paraId="755F190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协同开发</w:t>
            </w:r>
          </w:p>
        </w:tc>
        <w:tc>
          <w:tcPr>
            <w:tcW w:w="3054" w:type="pct"/>
            <w:vAlign w:val="center"/>
          </w:tcPr>
          <w:p w14:paraId="3CA3809B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方便团队协同开发，支持版本控制软件，如SVN,支持Git集成，用于源代码管理，运行多个开发人员可以在模型的不同版本之间创建和切换，支持了代码审查、代码拉取和持续集成等功能。</w:t>
            </w:r>
          </w:p>
        </w:tc>
        <w:tc>
          <w:tcPr>
            <w:tcW w:w="625" w:type="pct"/>
            <w:vAlign w:val="center"/>
          </w:tcPr>
          <w:p w14:paraId="3485555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4AE4D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3B5DB183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12</w:t>
            </w:r>
          </w:p>
        </w:tc>
        <w:tc>
          <w:tcPr>
            <w:tcW w:w="837" w:type="pct"/>
            <w:vAlign w:val="center"/>
          </w:tcPr>
          <w:p w14:paraId="7D040FF8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部署要求</w:t>
            </w:r>
          </w:p>
        </w:tc>
        <w:tc>
          <w:tcPr>
            <w:tcW w:w="3054" w:type="pct"/>
            <w:vAlign w:val="center"/>
          </w:tcPr>
          <w:p w14:paraId="1A2284CC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支持Windows、Linux、MacOS等主流计算机操作系统</w:t>
            </w:r>
          </w:p>
        </w:tc>
        <w:tc>
          <w:tcPr>
            <w:tcW w:w="625" w:type="pct"/>
            <w:vAlign w:val="center"/>
          </w:tcPr>
          <w:p w14:paraId="300CD536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否</w:t>
            </w:r>
          </w:p>
        </w:tc>
      </w:tr>
      <w:tr w14:paraId="67EEF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83" w:type="pct"/>
            <w:vAlign w:val="center"/>
          </w:tcPr>
          <w:p w14:paraId="14FF48BC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13</w:t>
            </w:r>
          </w:p>
        </w:tc>
        <w:tc>
          <w:tcPr>
            <w:tcW w:w="837" w:type="pct"/>
            <w:vAlign w:val="center"/>
          </w:tcPr>
          <w:p w14:paraId="69F3847B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授权数量</w:t>
            </w:r>
          </w:p>
        </w:tc>
        <w:tc>
          <w:tcPr>
            <w:tcW w:w="3054" w:type="pct"/>
            <w:vAlign w:val="center"/>
          </w:tcPr>
          <w:p w14:paraId="4EF66C9C">
            <w:pPr>
              <w:spacing w:line="360" w:lineRule="auto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5用户</w:t>
            </w:r>
          </w:p>
        </w:tc>
        <w:tc>
          <w:tcPr>
            <w:tcW w:w="625" w:type="pct"/>
            <w:vAlign w:val="center"/>
          </w:tcPr>
          <w:p w14:paraId="017D13A0">
            <w:pPr>
              <w:spacing w:line="360" w:lineRule="auto"/>
              <w:jc w:val="center"/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兰亭黑简体" w:cs="Times New Roman"/>
                <w:color w:val="auto"/>
                <w:sz w:val="21"/>
                <w:szCs w:val="21"/>
                <w:highlight w:val="none"/>
              </w:rPr>
              <w:t>是</w:t>
            </w:r>
          </w:p>
        </w:tc>
      </w:tr>
    </w:tbl>
    <w:p w14:paraId="459CCF5E">
      <w:pPr>
        <w:widowControl/>
        <w:shd w:val="clear" w:color="auto" w:fill="FFFFFF"/>
        <w:spacing w:line="360" w:lineRule="auto"/>
        <w:jc w:val="left"/>
        <w:rPr>
          <w:rFonts w:hint="eastAsia" w:ascii="Times New Roman" w:hAnsi="Times New Roman" w:eastAsia="方正兰亭黑简体" w:cs="Times New Roman"/>
          <w:b/>
          <w:bCs/>
          <w:color w:val="auto"/>
          <w:kern w:val="0"/>
          <w:sz w:val="22"/>
          <w:szCs w:val="22"/>
          <w:highlight w:val="none"/>
          <w:lang w:val="en-US" w:eastAsia="zh-CN"/>
        </w:rPr>
      </w:pPr>
    </w:p>
    <w:p w14:paraId="4F2CCEFD">
      <w:pPr>
        <w:widowControl/>
        <w:shd w:val="clear" w:color="auto" w:fill="FFFFFF"/>
        <w:spacing w:line="360" w:lineRule="auto"/>
        <w:jc w:val="left"/>
        <w:rPr>
          <w:rFonts w:hint="default" w:ascii="Times New Roman" w:hAnsi="Times New Roman" w:eastAsia="方正兰亭黑简体" w:cs="Times New Roman"/>
          <w:color w:val="auto"/>
          <w:kern w:val="0"/>
          <w:sz w:val="22"/>
          <w:szCs w:val="22"/>
          <w:highlight w:val="none"/>
        </w:rPr>
      </w:pPr>
      <w:r>
        <w:rPr>
          <w:rFonts w:hint="eastAsia" w:ascii="Times New Roman" w:hAnsi="Times New Roman" w:eastAsia="方正兰亭黑简体" w:cs="Times New Roman"/>
          <w:b/>
          <w:bCs/>
          <w:color w:val="auto"/>
          <w:kern w:val="0"/>
          <w:sz w:val="22"/>
          <w:szCs w:val="22"/>
          <w:highlight w:val="none"/>
          <w:lang w:val="en-US" w:eastAsia="zh-CN"/>
        </w:rPr>
        <w:t>四</w:t>
      </w:r>
      <w:r>
        <w:rPr>
          <w:rFonts w:hint="default" w:ascii="Times New Roman" w:hAnsi="Times New Roman" w:eastAsia="方正兰亭黑简体" w:cs="Times New Roman"/>
          <w:b/>
          <w:bCs/>
          <w:color w:val="auto"/>
          <w:kern w:val="0"/>
          <w:sz w:val="22"/>
          <w:szCs w:val="22"/>
          <w:highlight w:val="none"/>
        </w:rPr>
        <w:t>、其他要求</w:t>
      </w:r>
    </w:p>
    <w:p w14:paraId="26D698BF">
      <w:pP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1、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履约验收要求：</w:t>
      </w: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zh-CN" w:eastAsia="zh-CN"/>
        </w:rPr>
        <w:t>软件许可数量及授权方式符合采购要求，软件安装调试完成且主要功能运行正常，培训及技术资料交付完整，相关服务符合采购需求及合同约定。</w:t>
      </w:r>
    </w:p>
    <w:p w14:paraId="314EA8FA">
      <w:pP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兰亭黑简体" w:cs="Times New Roman"/>
          <w:color w:val="auto"/>
          <w:sz w:val="22"/>
          <w:szCs w:val="28"/>
          <w:highlight w:val="none"/>
          <w:lang w:val="en-US" w:eastAsia="zh-CN"/>
        </w:rPr>
        <w:t>2、培训要求：提供不少于2天的线下或者线上培训，线下培训时间和地点由甲方指定。</w:t>
      </w:r>
    </w:p>
    <w:p w14:paraId="68A4F3C7">
      <w:pP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br w:type="page"/>
      </w:r>
    </w:p>
    <w:p w14:paraId="6F08D747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第三章 评审办法</w:t>
      </w:r>
    </w:p>
    <w:p w14:paraId="69EFEE19">
      <w:pPr>
        <w:ind w:firstLine="440" w:firstLineChars="200"/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综合本项目的特点，根据相关法律法规的规定，本着保护竞争，维护采购工作公开、公平、公正原则，特制定本评审办法，作为选定本次采购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eastAsia="zh-CN"/>
        </w:rPr>
        <w:t>中标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人的依据。</w:t>
      </w:r>
    </w:p>
    <w:p w14:paraId="117C4525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1、成立比选评审小组</w:t>
      </w:r>
    </w:p>
    <w:p w14:paraId="49C58FDA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采购人将根据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货物与服务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的特点，依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规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组建比选小组，比选小组由3人或以上的单数组成。</w:t>
      </w:r>
    </w:p>
    <w:p w14:paraId="123C9161">
      <w:pPr>
        <w:numPr>
          <w:ilvl w:val="0"/>
          <w:numId w:val="0"/>
        </w:num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</w:rPr>
        <w:t>具体评分细则如下：</w:t>
      </w:r>
    </w:p>
    <w:tbl>
      <w:tblPr>
        <w:tblStyle w:val="14"/>
        <w:tblW w:w="498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734"/>
        <w:gridCol w:w="713"/>
        <w:gridCol w:w="6830"/>
      </w:tblGrid>
      <w:tr w14:paraId="64002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29" w:type="pct"/>
            <w:noWrap w:val="0"/>
            <w:vAlign w:val="center"/>
          </w:tcPr>
          <w:p w14:paraId="742FB55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序号</w:t>
            </w:r>
          </w:p>
        </w:tc>
        <w:tc>
          <w:tcPr>
            <w:tcW w:w="873" w:type="pct"/>
            <w:noWrap w:val="0"/>
            <w:vAlign w:val="center"/>
          </w:tcPr>
          <w:p w14:paraId="5F54B63A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评审因素</w:t>
            </w:r>
          </w:p>
        </w:tc>
        <w:tc>
          <w:tcPr>
            <w:tcW w:w="359" w:type="pct"/>
            <w:noWrap w:val="0"/>
            <w:vAlign w:val="center"/>
          </w:tcPr>
          <w:p w14:paraId="25FE165D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3436" w:type="pct"/>
            <w:noWrap w:val="0"/>
            <w:vAlign w:val="center"/>
          </w:tcPr>
          <w:p w14:paraId="1A73747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b/>
                <w:bCs/>
                <w:color w:val="auto"/>
                <w:sz w:val="20"/>
                <w:szCs w:val="20"/>
                <w:highlight w:val="none"/>
              </w:rPr>
              <w:t>评分说明</w:t>
            </w:r>
          </w:p>
        </w:tc>
      </w:tr>
      <w:tr w14:paraId="41C4C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 w14:paraId="3FFFCA77">
            <w:pPr>
              <w:spacing w:line="360" w:lineRule="auto"/>
              <w:jc w:val="left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一、价格部分</w:t>
            </w:r>
          </w:p>
        </w:tc>
      </w:tr>
      <w:tr w14:paraId="7E29D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3" w:type="dxa"/>
            <w:noWrap w:val="0"/>
            <w:vAlign w:val="center"/>
          </w:tcPr>
          <w:p w14:paraId="10CE2961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</w:t>
            </w:r>
          </w:p>
        </w:tc>
        <w:tc>
          <w:tcPr>
            <w:tcW w:w="1734" w:type="dxa"/>
            <w:noWrap w:val="0"/>
            <w:vAlign w:val="center"/>
          </w:tcPr>
          <w:p w14:paraId="49152766">
            <w:pPr>
              <w:spacing w:line="360" w:lineRule="auto"/>
              <w:jc w:val="center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价格得分</w:t>
            </w:r>
          </w:p>
          <w:p w14:paraId="6507D15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713" w:type="dxa"/>
            <w:noWrap w:val="0"/>
            <w:vAlign w:val="center"/>
          </w:tcPr>
          <w:p w14:paraId="4CB6FE52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6830" w:type="dxa"/>
            <w:noWrap w:val="0"/>
            <w:vAlign w:val="center"/>
          </w:tcPr>
          <w:p w14:paraId="69B1D60A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采用低价优先法计算，即满足比选文件要求且最低的报价为基准价，其价格分为满分30分。其他报价单位的报价得分计算公式如下：</w:t>
            </w:r>
          </w:p>
          <w:p w14:paraId="4F84537A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报价得分＝30×（评标基准价/投标报价）。</w:t>
            </w:r>
          </w:p>
        </w:tc>
      </w:tr>
      <w:tr w14:paraId="1CE67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930" w:type="dxa"/>
            <w:gridSpan w:val="4"/>
            <w:noWrap w:val="0"/>
            <w:vAlign w:val="center"/>
          </w:tcPr>
          <w:p w14:paraId="14AC1211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二、商务、技术部分</w:t>
            </w:r>
          </w:p>
        </w:tc>
      </w:tr>
      <w:tr w14:paraId="603C3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3" w:type="dxa"/>
            <w:noWrap w:val="0"/>
            <w:vAlign w:val="center"/>
          </w:tcPr>
          <w:p w14:paraId="69B4451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2</w:t>
            </w:r>
          </w:p>
        </w:tc>
        <w:tc>
          <w:tcPr>
            <w:tcW w:w="1734" w:type="dxa"/>
            <w:noWrap w:val="0"/>
            <w:vAlign w:val="center"/>
          </w:tcPr>
          <w:p w14:paraId="6B64C1A7">
            <w:pPr>
              <w:spacing w:line="360" w:lineRule="auto"/>
              <w:jc w:val="center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经验业绩</w:t>
            </w:r>
          </w:p>
          <w:p w14:paraId="305879F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713" w:type="dxa"/>
            <w:noWrap w:val="0"/>
            <w:vAlign w:val="center"/>
          </w:tcPr>
          <w:p w14:paraId="7C2DAE44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15</w:t>
            </w:r>
          </w:p>
        </w:tc>
        <w:tc>
          <w:tcPr>
            <w:tcW w:w="6830" w:type="dxa"/>
            <w:noWrap w:val="0"/>
            <w:vAlign w:val="center"/>
          </w:tcPr>
          <w:p w14:paraId="4A5A3383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提供近3年（合同签订日期自2023年1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月起至今）业绩案例。（每提供1个得5分；最高得15分）注：需提供相关业绩的合同复印件，否则将不予认可。</w:t>
            </w:r>
          </w:p>
        </w:tc>
      </w:tr>
      <w:tr w14:paraId="4674D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3" w:type="dxa"/>
            <w:noWrap w:val="0"/>
            <w:vAlign w:val="center"/>
          </w:tcPr>
          <w:p w14:paraId="147D376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</w:t>
            </w:r>
          </w:p>
        </w:tc>
        <w:tc>
          <w:tcPr>
            <w:tcW w:w="1734" w:type="dxa"/>
            <w:noWrap w:val="0"/>
            <w:vAlign w:val="center"/>
          </w:tcPr>
          <w:p w14:paraId="56D7DEF6">
            <w:pPr>
              <w:spacing w:line="360" w:lineRule="auto"/>
              <w:jc w:val="center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技术响应程度</w:t>
            </w:r>
          </w:p>
          <w:p w14:paraId="0BE1514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（客观分）</w:t>
            </w:r>
          </w:p>
        </w:tc>
        <w:tc>
          <w:tcPr>
            <w:tcW w:w="713" w:type="dxa"/>
            <w:noWrap w:val="0"/>
            <w:vAlign w:val="center"/>
          </w:tcPr>
          <w:p w14:paraId="70332D36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30</w:t>
            </w:r>
          </w:p>
        </w:tc>
        <w:tc>
          <w:tcPr>
            <w:tcW w:w="6830" w:type="dxa"/>
            <w:shd w:val="clear" w:color="auto" w:fill="auto"/>
            <w:noWrap w:val="0"/>
            <w:vAlign w:val="center"/>
          </w:tcPr>
          <w:p w14:paraId="7461B042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针对第二章中的采购需求：不满足技术条款的，每项扣5分；扣完为止。</w:t>
            </w:r>
          </w:p>
        </w:tc>
      </w:tr>
      <w:tr w14:paraId="32155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3" w:type="dxa"/>
            <w:noWrap w:val="0"/>
            <w:vAlign w:val="center"/>
          </w:tcPr>
          <w:p w14:paraId="67884245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4</w:t>
            </w:r>
          </w:p>
        </w:tc>
        <w:tc>
          <w:tcPr>
            <w:tcW w:w="1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0110A1">
            <w:pPr>
              <w:spacing w:line="360" w:lineRule="auto"/>
              <w:jc w:val="center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产品性能介绍</w:t>
            </w:r>
          </w:p>
          <w:p w14:paraId="41F169B7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（主观分）</w:t>
            </w:r>
          </w:p>
        </w:tc>
        <w:tc>
          <w:tcPr>
            <w:tcW w:w="713" w:type="dxa"/>
            <w:noWrap w:val="0"/>
            <w:vAlign w:val="center"/>
          </w:tcPr>
          <w:p w14:paraId="3662F0A0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6830" w:type="dxa"/>
            <w:noWrap w:val="0"/>
            <w:vAlign w:val="center"/>
          </w:tcPr>
          <w:p w14:paraId="112459C1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优秀（8～10分）：详细介绍了产品的各项性能参数。</w:t>
            </w:r>
          </w:p>
          <w:p w14:paraId="2809CABC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良好（5～7分）：较全面地介绍了产品的性能参数。</w:t>
            </w:r>
          </w:p>
          <w:p w14:paraId="66F1684D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一般（2～4分）：介绍了部分性能参数，但不够全面或详细。</w:t>
            </w:r>
          </w:p>
          <w:p w14:paraId="46A55A3F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较差（0～1分）：性能参数介绍不完整或存在明显错误。</w:t>
            </w:r>
          </w:p>
        </w:tc>
      </w:tr>
      <w:tr w14:paraId="261A6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53" w:type="dxa"/>
            <w:noWrap w:val="0"/>
            <w:vAlign w:val="center"/>
          </w:tcPr>
          <w:p w14:paraId="063649C8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5</w:t>
            </w:r>
          </w:p>
        </w:tc>
        <w:tc>
          <w:tcPr>
            <w:tcW w:w="1734" w:type="dxa"/>
            <w:noWrap w:val="0"/>
            <w:vAlign w:val="center"/>
          </w:tcPr>
          <w:p w14:paraId="70C56E15">
            <w:pPr>
              <w:spacing w:line="360" w:lineRule="auto"/>
              <w:jc w:val="center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技术支持与售后服务</w:t>
            </w:r>
          </w:p>
          <w:p w14:paraId="5CAA969C">
            <w:pPr>
              <w:pStyle w:val="13"/>
              <w:spacing w:line="360" w:lineRule="auto"/>
              <w:ind w:firstLine="200" w:firstLineChars="100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（主观分）</w:t>
            </w:r>
          </w:p>
        </w:tc>
        <w:tc>
          <w:tcPr>
            <w:tcW w:w="713" w:type="dxa"/>
            <w:noWrap w:val="0"/>
            <w:vAlign w:val="center"/>
          </w:tcPr>
          <w:p w14:paraId="7D753253">
            <w:pPr>
              <w:spacing w:line="360" w:lineRule="auto"/>
              <w:jc w:val="center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15</w:t>
            </w:r>
          </w:p>
        </w:tc>
        <w:tc>
          <w:tcPr>
            <w:tcW w:w="6830" w:type="dxa"/>
            <w:noWrap w:val="0"/>
            <w:vAlign w:val="center"/>
          </w:tcPr>
          <w:p w14:paraId="6BD80E25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优秀（12～15分）：提供了详尽的技术支持方案以及售后服务方案，包括快速响应机制、服务承诺等。</w:t>
            </w:r>
          </w:p>
          <w:p w14:paraId="2CA28C3C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良好（8～11分）：提供了较为全面的技术支持方案和售后服务方案，但计划不够详细。</w:t>
            </w:r>
          </w:p>
          <w:p w14:paraId="46CCC717">
            <w:pPr>
              <w:spacing w:line="360" w:lineRule="auto"/>
              <w:rPr>
                <w:rFonts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一般（4～7分）：方案较为简单，缺乏具体的计划。</w:t>
            </w:r>
          </w:p>
          <w:p w14:paraId="1AC626DF">
            <w:pPr>
              <w:spacing w:line="360" w:lineRule="auto"/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</w:pPr>
            <w:r>
              <w:rPr>
                <w:rFonts w:hint="eastAsia" w:ascii="方正兰亭黑简体" w:hAnsi="方正兰亭黑简体" w:eastAsia="方正兰亭黑简体" w:cs="方正兰亭黑简体"/>
                <w:color w:val="auto"/>
                <w:sz w:val="20"/>
                <w:szCs w:val="20"/>
                <w:highlight w:val="none"/>
              </w:rPr>
              <w:t>较差（0～3分）：未提供技术支持方案或售后服务承诺。</w:t>
            </w:r>
          </w:p>
        </w:tc>
      </w:tr>
    </w:tbl>
    <w:p w14:paraId="66421DAA">
      <w:pPr>
        <w:jc w:val="center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sectPr>
          <w:footerReference r:id="rId3" w:type="default"/>
          <w:type w:val="continuous"/>
          <w:pgSz w:w="11906" w:h="16838"/>
          <w:pgMar w:top="1440" w:right="1080" w:bottom="1440" w:left="1080" w:header="851" w:footer="992" w:gutter="0"/>
          <w:pgNumType w:fmt="decimal"/>
          <w:cols w:space="425" w:num="1"/>
          <w:docGrid w:type="lines" w:linePitch="312" w:charSpace="0"/>
        </w:sectPr>
      </w:pPr>
    </w:p>
    <w:p w14:paraId="3E74C2BD">
      <w:pPr>
        <w:jc w:val="center"/>
        <w:rPr>
          <w:rFonts w:hint="default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4"/>
          <w:szCs w:val="32"/>
          <w:highlight w:val="none"/>
          <w:lang w:val="en-US" w:eastAsia="zh-CN"/>
        </w:rPr>
        <w:t>第四章 格式附件</w:t>
      </w:r>
    </w:p>
    <w:p w14:paraId="636BB61B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附件1：报价单</w:t>
      </w:r>
    </w:p>
    <w:p w14:paraId="52D9A168">
      <w:pPr>
        <w:spacing w:line="440" w:lineRule="exact"/>
        <w:jc w:val="center"/>
        <w:rPr>
          <w:rFonts w:hint="default" w:ascii="宋体" w:hAnsi="宋体" w:eastAsia="宋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>报   价   单</w:t>
      </w:r>
    </w:p>
    <w:p w14:paraId="50E6B72B">
      <w:pPr>
        <w:spacing w:line="440" w:lineRule="exact"/>
        <w:jc w:val="left"/>
        <w:rPr>
          <w:rFonts w:hint="default" w:ascii="黑体" w:hAnsi="华文楷体" w:eastAsia="黑体"/>
          <w:color w:val="auto"/>
          <w:sz w:val="24"/>
          <w:highlight w:val="none"/>
          <w:lang w:val="en-US" w:eastAsia="zh-CN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 xml:space="preserve">TO: 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上海海事大学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采购与招投标管理中心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</w:t>
      </w:r>
      <w:r>
        <w:rPr>
          <w:rFonts w:hint="eastAsia" w:ascii="黑体" w:hAnsi="华文楷体" w:eastAsia="黑体"/>
          <w:color w:val="auto"/>
          <w:sz w:val="24"/>
          <w:highlight w:val="none"/>
          <w:lang w:val="en-US" w:eastAsia="zh-CN"/>
        </w:rPr>
        <w:t>项目编号：HFBX2026123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</w:rPr>
        <w:t xml:space="preserve">               </w:t>
      </w:r>
      <w:r>
        <w:rPr>
          <w:rFonts w:hint="eastAsia" w:ascii="黑体" w:hAnsi="华文楷体" w:eastAsia="黑体"/>
          <w:b/>
          <w:color w:val="auto"/>
          <w:sz w:val="36"/>
          <w:szCs w:val="36"/>
          <w:highlight w:val="none"/>
          <w:lang w:val="en-US" w:eastAsia="zh-CN"/>
        </w:rPr>
        <w:t xml:space="preserve">                    </w:t>
      </w:r>
    </w:p>
    <w:p w14:paraId="192C9FAF">
      <w:pPr>
        <w:spacing w:line="440" w:lineRule="exact"/>
        <w:rPr>
          <w:rFonts w:hint="eastAsia" w:ascii="方正仿宋_GB2312" w:hAnsi="方正仿宋_GB2312" w:eastAsia="方正仿宋_GB2312" w:cs="方正仿宋_GB2312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begin"/>
      </w:r>
      <w:r>
        <w:rPr>
          <w:rFonts w:ascii="黑体" w:hAnsi="华文楷体" w:eastAsia="黑体"/>
          <w:b/>
          <w:color w:val="auto"/>
          <w:sz w:val="24"/>
          <w:highlight w:val="none"/>
        </w:rPr>
        <w:instrText xml:space="preserve"> HYPERLINK "mailto:quotation@shmtu.edu.cn" </w:instrTex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separate"/>
      </w:r>
      <w:r>
        <w:rPr>
          <w:rStyle w:val="18"/>
          <w:rFonts w:ascii="黑体" w:hAnsi="华文楷体" w:eastAsia="黑体"/>
          <w:b/>
          <w:color w:val="auto"/>
          <w:sz w:val="24"/>
          <w:highlight w:val="none"/>
        </w:rPr>
        <w:t>quotation@shmtu.edu.cn</w:t>
      </w:r>
      <w:r>
        <w:rPr>
          <w:rFonts w:ascii="黑体" w:hAnsi="华文楷体" w:eastAsia="黑体"/>
          <w:b/>
          <w:color w:val="auto"/>
          <w:sz w:val="24"/>
          <w:highlight w:val="none"/>
        </w:rPr>
        <w:fldChar w:fldCharType="end"/>
      </w:r>
    </w:p>
    <w:p w14:paraId="1D25A65B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公司名称：</w:t>
      </w:r>
      <w:r>
        <w:rPr>
          <w:rFonts w:hint="eastAsia" w:ascii="黑体" w:hAnsi="华文楷体" w:eastAsia="黑体"/>
          <w:color w:val="auto"/>
          <w:sz w:val="24"/>
          <w:highlight w:val="none"/>
        </w:rPr>
        <w:t xml:space="preserve">                                           </w:t>
      </w:r>
      <w:r>
        <w:rPr>
          <w:rFonts w:hint="eastAsia" w:ascii="黑体" w:hAnsi="华文楷体" w:eastAsia="黑体"/>
          <w:b/>
          <w:color w:val="auto"/>
          <w:sz w:val="24"/>
          <w:highlight w:val="none"/>
        </w:rPr>
        <w:t>联系人：</w:t>
      </w:r>
    </w:p>
    <w:p w14:paraId="0416696A">
      <w:pPr>
        <w:spacing w:line="440" w:lineRule="exact"/>
        <w:rPr>
          <w:rFonts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电子邮箱：                                           公司地址：</w:t>
      </w:r>
    </w:p>
    <w:p w14:paraId="096E10B9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  <w:r>
        <w:rPr>
          <w:rFonts w:hint="eastAsia" w:ascii="黑体" w:hAnsi="华文楷体" w:eastAsia="黑体"/>
          <w:b/>
          <w:color w:val="auto"/>
          <w:sz w:val="24"/>
          <w:highlight w:val="none"/>
        </w:rPr>
        <w:t>电话：                                               联系人手机：</w:t>
      </w:r>
    </w:p>
    <w:p w14:paraId="35F2988C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tbl>
      <w:tblPr>
        <w:tblStyle w:val="1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4"/>
        <w:gridCol w:w="2062"/>
        <w:gridCol w:w="971"/>
        <w:gridCol w:w="1463"/>
        <w:gridCol w:w="581"/>
        <w:gridCol w:w="876"/>
        <w:gridCol w:w="876"/>
        <w:gridCol w:w="1230"/>
        <w:gridCol w:w="1397"/>
      </w:tblGrid>
      <w:tr w14:paraId="48147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7E9217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1036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FC86E8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产品名称</w:t>
            </w:r>
          </w:p>
        </w:tc>
        <w:tc>
          <w:tcPr>
            <w:tcW w:w="48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5F8969C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品牌</w:t>
            </w:r>
          </w:p>
        </w:tc>
        <w:tc>
          <w:tcPr>
            <w:tcW w:w="733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16AB36D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型号规格</w:t>
            </w:r>
          </w:p>
        </w:tc>
        <w:tc>
          <w:tcPr>
            <w:tcW w:w="292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7A41A9BF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数量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2044959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单价</w:t>
            </w:r>
          </w:p>
        </w:tc>
        <w:tc>
          <w:tcPr>
            <w:tcW w:w="440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61A1F830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金额</w:t>
            </w:r>
          </w:p>
        </w:tc>
        <w:tc>
          <w:tcPr>
            <w:tcW w:w="618" w:type="pct"/>
            <w:tcBorders>
              <w:top w:val="single" w:color="auto" w:sz="12" w:space="0"/>
              <w:bottom w:val="double" w:color="auto" w:sz="4" w:space="0"/>
            </w:tcBorders>
            <w:noWrap w:val="0"/>
            <w:vAlign w:val="center"/>
          </w:tcPr>
          <w:p w14:paraId="2F9A1E62">
            <w:pPr>
              <w:spacing w:line="440" w:lineRule="exact"/>
              <w:jc w:val="center"/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</w:rPr>
              <w:t>质保时间</w:t>
            </w:r>
          </w:p>
        </w:tc>
        <w:tc>
          <w:tcPr>
            <w:tcW w:w="700" w:type="pct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 w14:paraId="09E42E8D">
            <w:pPr>
              <w:spacing w:line="440" w:lineRule="exact"/>
              <w:jc w:val="center"/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ascii="黑体" w:hAnsi="华文楷体" w:eastAsia="黑体"/>
                <w:color w:val="auto"/>
                <w:kern w:val="0"/>
                <w:sz w:val="24"/>
                <w:highlight w:val="none"/>
              </w:rPr>
              <w:t>最快供货</w:t>
            </w:r>
            <w:r>
              <w:rPr>
                <w:rFonts w:hint="eastAsia" w:ascii="黑体" w:hAnsi="华文楷体" w:eastAsia="黑体"/>
                <w:color w:val="auto"/>
                <w:kern w:val="0"/>
                <w:sz w:val="24"/>
                <w:highlight w:val="none"/>
                <w:lang w:val="en-US" w:eastAsia="zh-CN"/>
              </w:rPr>
              <w:t>时间</w:t>
            </w:r>
          </w:p>
        </w:tc>
      </w:tr>
      <w:tr w14:paraId="6076E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top w:val="double" w:color="auto" w:sz="4" w:space="0"/>
              <w:left w:val="single" w:color="auto" w:sz="12" w:space="0"/>
            </w:tcBorders>
            <w:noWrap w:val="0"/>
            <w:vAlign w:val="top"/>
          </w:tcPr>
          <w:p w14:paraId="6904F50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1036" w:type="pct"/>
            <w:tcBorders>
              <w:top w:val="double" w:color="auto" w:sz="4" w:space="0"/>
            </w:tcBorders>
            <w:noWrap w:val="0"/>
            <w:vAlign w:val="center"/>
          </w:tcPr>
          <w:p w14:paraId="2716FB82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top w:val="double" w:color="auto" w:sz="4" w:space="0"/>
            </w:tcBorders>
            <w:noWrap w:val="0"/>
            <w:vAlign w:val="top"/>
          </w:tcPr>
          <w:p w14:paraId="68C63CC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top w:val="double" w:color="auto" w:sz="4" w:space="0"/>
            </w:tcBorders>
            <w:noWrap w:val="0"/>
            <w:vAlign w:val="top"/>
          </w:tcPr>
          <w:p w14:paraId="2062DBE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top w:val="double" w:color="auto" w:sz="4" w:space="0"/>
            </w:tcBorders>
            <w:noWrap w:val="0"/>
            <w:vAlign w:val="top"/>
          </w:tcPr>
          <w:p w14:paraId="5576A53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3366DA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top w:val="double" w:color="auto" w:sz="4" w:space="0"/>
            </w:tcBorders>
            <w:noWrap w:val="0"/>
            <w:vAlign w:val="top"/>
          </w:tcPr>
          <w:p w14:paraId="45D03D7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top w:val="double" w:color="auto" w:sz="4" w:space="0"/>
            </w:tcBorders>
            <w:noWrap w:val="0"/>
            <w:vAlign w:val="top"/>
          </w:tcPr>
          <w:p w14:paraId="014679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top w:val="double" w:color="auto" w:sz="4" w:space="0"/>
              <w:right w:val="single" w:color="auto" w:sz="12" w:space="0"/>
            </w:tcBorders>
            <w:noWrap w:val="0"/>
            <w:vAlign w:val="top"/>
          </w:tcPr>
          <w:p w14:paraId="605E89B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32388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</w:tcBorders>
            <w:noWrap w:val="0"/>
            <w:vAlign w:val="top"/>
          </w:tcPr>
          <w:p w14:paraId="29977C7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2</w:t>
            </w:r>
          </w:p>
        </w:tc>
        <w:tc>
          <w:tcPr>
            <w:tcW w:w="1036" w:type="pct"/>
            <w:noWrap w:val="0"/>
            <w:vAlign w:val="center"/>
          </w:tcPr>
          <w:p w14:paraId="2866E2D0">
            <w:pPr>
              <w:ind w:left="-63" w:leftChars="-30" w:right="-63" w:rightChars="-3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noWrap w:val="0"/>
            <w:vAlign w:val="top"/>
          </w:tcPr>
          <w:p w14:paraId="0669C2F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noWrap w:val="0"/>
            <w:vAlign w:val="top"/>
          </w:tcPr>
          <w:p w14:paraId="4D50415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noWrap w:val="0"/>
            <w:vAlign w:val="top"/>
          </w:tcPr>
          <w:p w14:paraId="74F4D8E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2757136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noWrap w:val="0"/>
            <w:vAlign w:val="top"/>
          </w:tcPr>
          <w:p w14:paraId="45E1288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noWrap w:val="0"/>
            <w:vAlign w:val="top"/>
          </w:tcPr>
          <w:p w14:paraId="5DDB1CC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right w:val="single" w:color="auto" w:sz="12" w:space="0"/>
            </w:tcBorders>
            <w:noWrap w:val="0"/>
            <w:vAlign w:val="top"/>
          </w:tcPr>
          <w:p w14:paraId="6BB70514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66928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5E49ACAD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3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center"/>
          </w:tcPr>
          <w:p w14:paraId="2D958EE1">
            <w:pPr>
              <w:ind w:left="-42" w:leftChars="-20" w:right="-42" w:rightChars="-20"/>
              <w:jc w:val="center"/>
              <w:rPr>
                <w:rFonts w:hint="eastAsia" w:ascii="宋体" w:hAnsi="宋体" w:cs="宋体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6B0A81D6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58841A2F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6802B6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ECBBA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47E5F9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5140F7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7F3F6EF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A9D0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22131CE2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4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6938BE08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CD1A54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337FC11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3C03B4F1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47DA722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76A33D3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1F0F09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0B4D1DA3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72A11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" w:type="pct"/>
            <w:tcBorders>
              <w:left w:val="single" w:color="auto" w:sz="12" w:space="0"/>
              <w:bottom w:val="single" w:color="auto" w:sz="4" w:space="0"/>
            </w:tcBorders>
            <w:noWrap w:val="0"/>
            <w:vAlign w:val="top"/>
          </w:tcPr>
          <w:p w14:paraId="6A9F333C">
            <w:pPr>
              <w:spacing w:line="440" w:lineRule="exact"/>
              <w:jc w:val="center"/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方正仿宋_GB2312" w:hAnsi="华文楷体" w:eastAsia="方正仿宋_GB2312"/>
                <w:color w:val="auto"/>
                <w:kern w:val="0"/>
                <w:sz w:val="24"/>
                <w:highlight w:val="none"/>
              </w:rPr>
              <w:t>5</w:t>
            </w:r>
          </w:p>
        </w:tc>
        <w:tc>
          <w:tcPr>
            <w:tcW w:w="1036" w:type="pct"/>
            <w:tcBorders>
              <w:bottom w:val="single" w:color="auto" w:sz="4" w:space="0"/>
            </w:tcBorders>
            <w:noWrap w:val="0"/>
            <w:vAlign w:val="top"/>
          </w:tcPr>
          <w:p w14:paraId="5ED63A4B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88" w:type="pct"/>
            <w:tcBorders>
              <w:bottom w:val="single" w:color="auto" w:sz="4" w:space="0"/>
            </w:tcBorders>
            <w:noWrap w:val="0"/>
            <w:vAlign w:val="top"/>
          </w:tcPr>
          <w:p w14:paraId="49A78B8A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33" w:type="pct"/>
            <w:tcBorders>
              <w:bottom w:val="single" w:color="auto" w:sz="4" w:space="0"/>
            </w:tcBorders>
            <w:noWrap w:val="0"/>
            <w:vAlign w:val="top"/>
          </w:tcPr>
          <w:p w14:paraId="2EEE3065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292" w:type="pct"/>
            <w:tcBorders>
              <w:bottom w:val="single" w:color="auto" w:sz="4" w:space="0"/>
            </w:tcBorders>
            <w:noWrap w:val="0"/>
            <w:vAlign w:val="top"/>
          </w:tcPr>
          <w:p w14:paraId="270F8717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2A4C7C00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440" w:type="pct"/>
            <w:tcBorders>
              <w:bottom w:val="single" w:color="auto" w:sz="4" w:space="0"/>
            </w:tcBorders>
            <w:noWrap w:val="0"/>
            <w:vAlign w:val="top"/>
          </w:tcPr>
          <w:p w14:paraId="6028EA0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618" w:type="pct"/>
            <w:tcBorders>
              <w:bottom w:val="single" w:color="auto" w:sz="4" w:space="0"/>
            </w:tcBorders>
            <w:noWrap w:val="0"/>
            <w:vAlign w:val="top"/>
          </w:tcPr>
          <w:p w14:paraId="7530FD9C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0" w:type="pct"/>
            <w:tcBorders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 w14:paraId="1CF8882E">
            <w:pPr>
              <w:spacing w:line="440" w:lineRule="exact"/>
              <w:jc w:val="center"/>
              <w:rPr>
                <w:rFonts w:ascii="方正仿宋_GB2312" w:hAnsi="华文楷体" w:eastAsia="方正仿宋_GB2312"/>
                <w:color w:val="auto"/>
                <w:kern w:val="0"/>
                <w:sz w:val="24"/>
                <w:highlight w:val="none"/>
              </w:rPr>
            </w:pPr>
          </w:p>
        </w:tc>
      </w:tr>
      <w:tr w14:paraId="512FF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07" w:type="pct"/>
            <w:gridSpan w:val="4"/>
            <w:tcBorders>
              <w:top w:val="double" w:color="auto" w:sz="4" w:space="0"/>
              <w:left w:val="single" w:color="auto" w:sz="12" w:space="0"/>
              <w:bottom w:val="single" w:color="auto" w:sz="12" w:space="0"/>
            </w:tcBorders>
            <w:noWrap w:val="0"/>
            <w:vAlign w:val="top"/>
          </w:tcPr>
          <w:p w14:paraId="57ECA68A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>合计金额（人民币）</w:t>
            </w:r>
          </w:p>
        </w:tc>
        <w:tc>
          <w:tcPr>
            <w:tcW w:w="2492" w:type="pct"/>
            <w:gridSpan w:val="5"/>
            <w:tcBorders>
              <w:top w:val="doub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 w14:paraId="5C538379">
            <w:pPr>
              <w:spacing w:line="440" w:lineRule="exact"/>
              <w:jc w:val="center"/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黑体" w:hAnsi="华文楷体" w:eastAsia="黑体" w:cs="Times New Roman"/>
                <w:color w:val="auto"/>
                <w:kern w:val="0"/>
                <w:sz w:val="24"/>
                <w:highlight w:val="none"/>
              </w:rPr>
              <w:t xml:space="preserve">￥           （大写）：                               </w:t>
            </w:r>
          </w:p>
        </w:tc>
      </w:tr>
    </w:tbl>
    <w:p w14:paraId="655247D5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2181F384">
      <w:pPr>
        <w:spacing w:line="440" w:lineRule="exact"/>
        <w:rPr>
          <w:rFonts w:hint="eastAsia" w:ascii="黑体" w:hAnsi="华文楷体" w:eastAsia="黑体"/>
          <w:b/>
          <w:color w:val="auto"/>
          <w:sz w:val="24"/>
          <w:highlight w:val="none"/>
        </w:rPr>
      </w:pPr>
    </w:p>
    <w:p w14:paraId="5E23D6EF">
      <w:pPr>
        <w:pStyle w:val="13"/>
        <w:ind w:left="0" w:leftChars="0" w:firstLine="0" w:firstLineChars="0"/>
        <w:rPr>
          <w:rFonts w:hint="eastAsia"/>
          <w:color w:val="auto"/>
          <w:highlight w:val="none"/>
        </w:rPr>
      </w:pPr>
    </w:p>
    <w:p w14:paraId="296AA70E">
      <w:pPr>
        <w:spacing w:line="440" w:lineRule="exact"/>
        <w:rPr>
          <w:rFonts w:ascii="黑体" w:hAnsi="华文楷体" w:eastAsia="黑体"/>
          <w:color w:val="auto"/>
          <w:sz w:val="24"/>
          <w:highlight w:val="none"/>
        </w:rPr>
      </w:pPr>
      <w:r>
        <w:rPr>
          <w:rFonts w:hint="eastAsia" w:ascii="黑体" w:hAnsi="华文楷体" w:eastAsia="黑体"/>
          <w:color w:val="auto"/>
          <w:sz w:val="24"/>
          <w:highlight w:val="none"/>
        </w:rPr>
        <w:t>公司名称（盖章）：          委托代理人（签字）：        报价日期：      年    月   日</w:t>
      </w:r>
    </w:p>
    <w:p w14:paraId="345567A0">
      <w:pPr>
        <w:rPr>
          <w:rFonts w:hint="eastAsia" w:ascii="黑体" w:hAnsi="华文楷体" w:eastAsia="黑体"/>
          <w:color w:val="auto"/>
          <w:szCs w:val="21"/>
          <w:highlight w:val="none"/>
        </w:rPr>
      </w:pPr>
    </w:p>
    <w:p w14:paraId="24F3C11F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>报价说明：1、报价公司提供的上述产品，应完全满足或者优于我校提出的需求。</w:t>
      </w:r>
    </w:p>
    <w:p w14:paraId="6C546935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2、如属非标配产品，其技术指标（特别是优于我校需求的部分）请另行附页说明。</w:t>
      </w:r>
    </w:p>
    <w:p w14:paraId="360E75B8">
      <w:pPr>
        <w:rPr>
          <w:rFonts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3、特殊的售后服务措施、代理证明情况等需要说明的，请另行附页说明。</w:t>
      </w:r>
    </w:p>
    <w:p w14:paraId="4A21681F">
      <w:pPr>
        <w:rPr>
          <w:rFonts w:hint="eastAsia" w:ascii="黑体" w:hAnsi="华文楷体" w:eastAsia="黑体"/>
          <w:color w:val="auto"/>
          <w:szCs w:val="21"/>
          <w:highlight w:val="none"/>
        </w:rPr>
      </w:pPr>
      <w:r>
        <w:rPr>
          <w:rFonts w:hint="eastAsia" w:ascii="黑体" w:hAnsi="华文楷体" w:eastAsia="黑体"/>
          <w:color w:val="auto"/>
          <w:szCs w:val="21"/>
          <w:highlight w:val="none"/>
        </w:rPr>
        <w:t xml:space="preserve">          4、报价单附页（如有）共</w:t>
      </w:r>
      <w:r>
        <w:rPr>
          <w:rFonts w:hint="eastAsia" w:ascii="黑体" w:hAnsi="华文楷体" w:eastAsia="黑体"/>
          <w:color w:val="auto"/>
          <w:szCs w:val="21"/>
          <w:highlight w:val="none"/>
          <w:u w:val="single"/>
        </w:rPr>
        <w:t xml:space="preserve">      </w:t>
      </w:r>
      <w:r>
        <w:rPr>
          <w:rFonts w:hint="eastAsia" w:ascii="黑体" w:hAnsi="华文楷体" w:eastAsia="黑体"/>
          <w:color w:val="auto"/>
          <w:szCs w:val="21"/>
          <w:highlight w:val="none"/>
        </w:rPr>
        <w:t>页。</w:t>
      </w:r>
    </w:p>
    <w:p w14:paraId="4403A77C">
      <w:pP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br w:type="page"/>
      </w:r>
    </w:p>
    <w:p w14:paraId="0D7FB27B">
      <w:pPr>
        <w:spacing w:after="120" w:afterLines="50" w:line="240" w:lineRule="auto"/>
        <w:ind w:left="0" w:leftChars="0" w:firstLine="0" w:firstLineChars="0"/>
        <w:jc w:val="center"/>
        <w:rPr>
          <w:rFonts w:ascii="仿宋" w:hAnsi="仿宋" w:eastAsia="仿宋"/>
          <w:b/>
          <w:bCs/>
          <w:color w:val="auto"/>
          <w:kern w:val="0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  <w:lang w:val="en-US" w:eastAsia="zh-CN"/>
        </w:rPr>
        <w:t>报价</w:t>
      </w:r>
      <w:r>
        <w:rPr>
          <w:rFonts w:hint="eastAsia" w:ascii="仿宋" w:hAnsi="仿宋" w:eastAsia="仿宋"/>
          <w:b/>
          <w:bCs/>
          <w:color w:val="auto"/>
          <w:kern w:val="0"/>
          <w:sz w:val="36"/>
          <w:szCs w:val="36"/>
          <w:highlight w:val="none"/>
        </w:rPr>
        <w:t>承诺函</w:t>
      </w:r>
    </w:p>
    <w:p w14:paraId="154139ED">
      <w:pPr>
        <w:spacing w:after="120" w:afterLines="50" w:line="240" w:lineRule="auto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致：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上海海事大学</w:t>
      </w:r>
    </w:p>
    <w:p w14:paraId="37C42137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我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公司在参加本次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比选采购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作出如下</w:t>
      </w:r>
      <w:r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  <w:t>承诺：</w:t>
      </w:r>
    </w:p>
    <w:p w14:paraId="46C0BB39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一、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具备独立法人资格，能够独立承担民事责任。</w:t>
      </w:r>
    </w:p>
    <w:p w14:paraId="50EE2300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二、我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财务状况良好，具备履行合同所需资金实力。</w:t>
      </w:r>
    </w:p>
    <w:p w14:paraId="3F8FCAE5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三、我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拥有履行项目所需的专业技术人员和先进的生产设备。</w:t>
      </w:r>
    </w:p>
    <w:p w14:paraId="45943AA8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四、我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依法纳税，并按时缴纳社会保险费。</w:t>
      </w:r>
    </w:p>
    <w:p w14:paraId="0F0C6E90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五、我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在最近三年内无任何违法违规行为，信誉良好。</w:t>
      </w:r>
    </w:p>
    <w:p w14:paraId="3EF4200C">
      <w:pPr>
        <w:spacing w:after="120" w:afterLines="50" w:line="240" w:lineRule="auto"/>
        <w:ind w:left="0" w:leftChars="0" w:firstLine="480" w:firstLineChars="200"/>
        <w:rPr>
          <w:rFonts w:hint="default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六、我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完全符合政府采购法及其他相关法律法规的规定。</w:t>
      </w:r>
    </w:p>
    <w:p w14:paraId="072F3ABB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七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公司提供的相关文件均真实、有效。</w:t>
      </w:r>
    </w:p>
    <w:p w14:paraId="1E86BCEA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八、我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公司未挂靠、借用资质进行投标等违法违规行为。</w:t>
      </w:r>
    </w:p>
    <w:p w14:paraId="1961C25F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九、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我公司承诺在参加本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采购活动中，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不存在串标围标行为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，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不存在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损害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校方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或者其他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利益的行为。</w:t>
      </w:r>
    </w:p>
    <w:p w14:paraId="1B3C8AA7">
      <w:pPr>
        <w:spacing w:after="120" w:afterLines="50" w:line="240" w:lineRule="auto"/>
        <w:ind w:left="0" w:leftChars="0" w:firstLine="480" w:firstLineChars="200"/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十、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我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公司管理层中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没有从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离职或退休3年以内的人员担任控股股东或实际控股人、董事、监事，也没有聘用从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贵校</w:t>
      </w: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zh-CN" w:eastAsia="zh-CN"/>
        </w:rPr>
        <w:t>离职或退休3年以内的人员。</w:t>
      </w:r>
    </w:p>
    <w:p w14:paraId="3FE2B1FA">
      <w:pPr>
        <w:spacing w:after="120" w:afterLines="50" w:line="240" w:lineRule="auto"/>
        <w:ind w:left="0" w:leftChars="0" w:firstLine="480" w:firstLineChars="20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  <w:r>
        <w:rPr>
          <w:rFonts w:hint="eastAsia" w:ascii="仿宋" w:hAnsi="仿宋" w:eastAsia="仿宋" w:cs="宋体"/>
          <w:color w:val="auto"/>
          <w:sz w:val="24"/>
          <w:szCs w:val="24"/>
          <w:highlight w:val="none"/>
          <w:lang w:val="en-US" w:eastAsia="zh-CN"/>
        </w:rPr>
        <w:t>我公司保证上述声明真实无误，如有不实，愿承担相应法律责任。</w:t>
      </w:r>
    </w:p>
    <w:p w14:paraId="2C38F8B9">
      <w:pPr>
        <w:spacing w:after="120" w:afterLines="50" w:line="240" w:lineRule="auto"/>
        <w:ind w:left="0" w:leftChars="0" w:firstLine="0" w:firstLineChars="0"/>
        <w:rPr>
          <w:rFonts w:ascii="仿宋" w:hAnsi="仿宋" w:eastAsia="仿宋" w:cs="宋体"/>
          <w:color w:val="auto"/>
          <w:sz w:val="24"/>
          <w:szCs w:val="24"/>
          <w:highlight w:val="none"/>
          <w:lang w:val="zh-CN"/>
        </w:rPr>
      </w:pPr>
    </w:p>
    <w:p w14:paraId="4A13A388">
      <w:pPr>
        <w:spacing w:after="120" w:afterLines="50" w:line="240" w:lineRule="auto"/>
        <w:ind w:left="0" w:leftChars="0" w:firstLine="0" w:firstLineChars="0"/>
        <w:rPr>
          <w:rFonts w:ascii="黑体" w:hAnsi="华文楷体" w:eastAsia="黑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黑体" w:hAnsi="华文楷体" w:eastAsia="黑体"/>
          <w:color w:val="auto"/>
          <w:sz w:val="24"/>
          <w:szCs w:val="24"/>
          <w:highlight w:val="none"/>
        </w:rPr>
        <w:t>公司名称（盖章）：                              委托代理人（签字）：</w:t>
      </w:r>
    </w:p>
    <w:p w14:paraId="476D348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3F5F1DB4">
      <w:pPr>
        <w:pStyle w:val="7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</w:p>
    <w:p w14:paraId="086B01F9">
      <w:pPr>
        <w:jc w:val="left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sectPr>
          <w:pgSz w:w="11906" w:h="16838"/>
          <w:pgMar w:top="1440" w:right="1083" w:bottom="1440" w:left="1083" w:header="851" w:footer="992" w:gutter="0"/>
          <w:pgNumType w:fmt="decimal"/>
          <w:cols w:space="0" w:num="1"/>
          <w:rtlGutter w:val="0"/>
          <w:docGrid w:type="lines" w:linePitch="314" w:charSpace="0"/>
        </w:sectPr>
      </w:pPr>
    </w:p>
    <w:p w14:paraId="7CDE4BA2">
      <w:pPr>
        <w:jc w:val="left"/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b/>
          <w:bCs/>
          <w:color w:val="auto"/>
          <w:sz w:val="22"/>
          <w:szCs w:val="28"/>
          <w:highlight w:val="none"/>
          <w:lang w:val="en-US" w:eastAsia="zh-CN"/>
        </w:rPr>
        <w:t>附件2：其他材料</w:t>
      </w:r>
    </w:p>
    <w:p w14:paraId="7D103AD2">
      <w:pPr>
        <w:pStyle w:val="6"/>
        <w:ind w:left="0" w:leftChars="0" w:firstLine="0" w:firstLineChars="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包括但不限于：</w:t>
      </w:r>
    </w:p>
    <w:p w14:paraId="6163A2E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1、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营业执照扫描件</w:t>
      </w:r>
    </w:p>
    <w:p w14:paraId="75BA9CD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2、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产品资料（产品参数及性能）</w:t>
      </w:r>
    </w:p>
    <w:p w14:paraId="1BB2A8EF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3、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实施计划</w:t>
      </w:r>
    </w:p>
    <w:p w14:paraId="32423874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4、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售后方案</w:t>
      </w:r>
    </w:p>
    <w:p w14:paraId="47143B82">
      <w:pPr>
        <w:pStyle w:val="6"/>
        <w:numPr>
          <w:ilvl w:val="0"/>
          <w:numId w:val="0"/>
        </w:numPr>
        <w:ind w:left="0" w:leftChars="0" w:firstLine="0" w:firstLineChars="0"/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default" w:ascii="方正兰亭黑简体" w:hAnsi="方正兰亭黑简体" w:eastAsia="方正兰亭黑简体" w:cs="方正兰亭黑简体"/>
          <w:color w:val="auto"/>
          <w:kern w:val="2"/>
          <w:sz w:val="22"/>
          <w:szCs w:val="28"/>
          <w:highlight w:val="none"/>
          <w:lang w:val="en-US" w:eastAsia="zh-CN" w:bidi="ar-SA"/>
        </w:rPr>
        <w:t>5、</w:t>
      </w: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业绩案例</w:t>
      </w:r>
    </w:p>
    <w:p w14:paraId="3644FF0B">
      <w:pPr>
        <w:pStyle w:val="6"/>
        <w:numPr>
          <w:ilvl w:val="0"/>
          <w:numId w:val="0"/>
        </w:numPr>
        <w:ind w:left="0" w:leftChars="0" w:firstLine="0" w:firstLineChars="0"/>
        <w:rPr>
          <w:rFonts w:hint="default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</w:pPr>
      <w:r>
        <w:rPr>
          <w:rFonts w:hint="eastAsia" w:ascii="方正兰亭黑简体" w:hAnsi="方正兰亭黑简体" w:eastAsia="方正兰亭黑简体" w:cs="方正兰亭黑简体"/>
          <w:color w:val="auto"/>
          <w:sz w:val="22"/>
          <w:szCs w:val="28"/>
          <w:highlight w:val="none"/>
          <w:lang w:val="en-US" w:eastAsia="zh-CN"/>
        </w:rPr>
        <w:t>6、其他所必需的相关材料</w:t>
      </w:r>
    </w:p>
    <w:sectPr>
      <w:pgSz w:w="11906" w:h="16838"/>
      <w:pgMar w:top="1440" w:right="1083" w:bottom="1440" w:left="1083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52A383A-34C6-4F51-AA3F-FE0BBC8917F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Times NR MT Pro Medium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兰亭黑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F67ADA14-650A-463D-8E7C-C485DDC7B3C7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703707BF-C66B-451F-B035-2CBB417B1FAC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0C517CF2-4B54-4BD2-9178-D29FD15243E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2D8CC3E1-8287-45E5-B20D-85E06090A47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4C9E0562-6EE4-476C-9C78-A81269A2A70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0492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62FB9A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62FB9A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722401"/>
    <w:multiLevelType w:val="multilevel"/>
    <w:tmpl w:val="17722401"/>
    <w:lvl w:ilvl="0" w:tentative="0">
      <w:start w:val="1"/>
      <w:numFmt w:val="japaneseCounting"/>
      <w:pStyle w:val="3"/>
      <w:lvlText w:val="%1、"/>
      <w:lvlJc w:val="left"/>
      <w:pPr>
        <w:ind w:left="464" w:hanging="720"/>
      </w:pPr>
      <w:rPr>
        <w:rFonts w:hint="default"/>
      </w:rPr>
    </w:lvl>
    <w:lvl w:ilvl="1" w:tentative="0">
      <w:start w:val="1"/>
      <w:numFmt w:val="decimalEnclosedCircle"/>
      <w:lvlText w:val="%2"/>
      <w:lvlJc w:val="left"/>
      <w:pPr>
        <w:ind w:left="544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064" w:hanging="440"/>
      </w:pPr>
    </w:lvl>
    <w:lvl w:ilvl="3" w:tentative="0">
      <w:start w:val="1"/>
      <w:numFmt w:val="decimal"/>
      <w:lvlText w:val="%4."/>
      <w:lvlJc w:val="left"/>
      <w:pPr>
        <w:ind w:left="1504" w:hanging="440"/>
      </w:pPr>
    </w:lvl>
    <w:lvl w:ilvl="4" w:tentative="0">
      <w:start w:val="1"/>
      <w:numFmt w:val="lowerLetter"/>
      <w:lvlText w:val="%5)"/>
      <w:lvlJc w:val="left"/>
      <w:pPr>
        <w:ind w:left="1944" w:hanging="440"/>
      </w:pPr>
    </w:lvl>
    <w:lvl w:ilvl="5" w:tentative="0">
      <w:start w:val="1"/>
      <w:numFmt w:val="lowerRoman"/>
      <w:lvlText w:val="%6."/>
      <w:lvlJc w:val="right"/>
      <w:pPr>
        <w:ind w:left="2384" w:hanging="440"/>
      </w:pPr>
    </w:lvl>
    <w:lvl w:ilvl="6" w:tentative="0">
      <w:start w:val="1"/>
      <w:numFmt w:val="decimal"/>
      <w:lvlText w:val="%7."/>
      <w:lvlJc w:val="left"/>
      <w:pPr>
        <w:ind w:left="2824" w:hanging="440"/>
      </w:pPr>
    </w:lvl>
    <w:lvl w:ilvl="7" w:tentative="0">
      <w:start w:val="1"/>
      <w:numFmt w:val="lowerLetter"/>
      <w:lvlText w:val="%8)"/>
      <w:lvlJc w:val="left"/>
      <w:pPr>
        <w:ind w:left="3264" w:hanging="440"/>
      </w:pPr>
    </w:lvl>
    <w:lvl w:ilvl="8" w:tentative="0">
      <w:start w:val="1"/>
      <w:numFmt w:val="lowerRoman"/>
      <w:lvlText w:val="%9."/>
      <w:lvlJc w:val="right"/>
      <w:pPr>
        <w:ind w:left="3704" w:hanging="440"/>
      </w:pPr>
    </w:lvl>
  </w:abstractNum>
  <w:abstractNum w:abstractNumId="1">
    <w:nsid w:val="6EE46474"/>
    <w:multiLevelType w:val="multilevel"/>
    <w:tmpl w:val="6EE46474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4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914AF"/>
    <w:rsid w:val="02675436"/>
    <w:rsid w:val="029C08D4"/>
    <w:rsid w:val="035A42B0"/>
    <w:rsid w:val="0875321F"/>
    <w:rsid w:val="09642E33"/>
    <w:rsid w:val="0B7B6E53"/>
    <w:rsid w:val="0D1F09C4"/>
    <w:rsid w:val="1460358A"/>
    <w:rsid w:val="146C6B60"/>
    <w:rsid w:val="15285D7F"/>
    <w:rsid w:val="157E6317"/>
    <w:rsid w:val="15D04D45"/>
    <w:rsid w:val="1A7E26C8"/>
    <w:rsid w:val="1B307278"/>
    <w:rsid w:val="1D2B42FB"/>
    <w:rsid w:val="1DF9272E"/>
    <w:rsid w:val="21B969D7"/>
    <w:rsid w:val="22AA0589"/>
    <w:rsid w:val="24050543"/>
    <w:rsid w:val="26C52776"/>
    <w:rsid w:val="2DAA3F84"/>
    <w:rsid w:val="2E691D1D"/>
    <w:rsid w:val="2FB07FD7"/>
    <w:rsid w:val="3A774F92"/>
    <w:rsid w:val="3CFB52B6"/>
    <w:rsid w:val="3D6469F5"/>
    <w:rsid w:val="3DBA1AA2"/>
    <w:rsid w:val="3E5C4869"/>
    <w:rsid w:val="3FCC680A"/>
    <w:rsid w:val="41007DAA"/>
    <w:rsid w:val="45DB0FAA"/>
    <w:rsid w:val="480A63EB"/>
    <w:rsid w:val="4A2362AE"/>
    <w:rsid w:val="4AFA27BC"/>
    <w:rsid w:val="4AFC4A60"/>
    <w:rsid w:val="4C563715"/>
    <w:rsid w:val="4CC21E26"/>
    <w:rsid w:val="4EFD134C"/>
    <w:rsid w:val="50634D36"/>
    <w:rsid w:val="536D1C2C"/>
    <w:rsid w:val="55CF5109"/>
    <w:rsid w:val="57117CB6"/>
    <w:rsid w:val="573107A3"/>
    <w:rsid w:val="5AEA704B"/>
    <w:rsid w:val="5CB31D19"/>
    <w:rsid w:val="5D66061F"/>
    <w:rsid w:val="5E8720EC"/>
    <w:rsid w:val="5EE9209B"/>
    <w:rsid w:val="62DD78C6"/>
    <w:rsid w:val="63DF4A20"/>
    <w:rsid w:val="65C756B4"/>
    <w:rsid w:val="684F045C"/>
    <w:rsid w:val="699E1F48"/>
    <w:rsid w:val="6C3138A4"/>
    <w:rsid w:val="6E3767B2"/>
    <w:rsid w:val="6FC06751"/>
    <w:rsid w:val="74FD108C"/>
    <w:rsid w:val="769D2894"/>
    <w:rsid w:val="794117F3"/>
    <w:rsid w:val="7AE7325C"/>
    <w:rsid w:val="7C2C43E3"/>
    <w:rsid w:val="7C36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numPr>
        <w:ilvl w:val="0"/>
        <w:numId w:val="1"/>
      </w:numPr>
      <w:spacing w:before="120" w:after="80"/>
      <w:ind w:firstLineChars="0"/>
      <w:outlineLvl w:val="0"/>
    </w:pPr>
    <w:rPr>
      <w:rFonts w:cs="Times NR MT Pro Medium" w:asciiTheme="majorHAnsi" w:hAnsiTheme="majorHAnsi"/>
      <w:b/>
      <w:bCs/>
      <w:sz w:val="28"/>
      <w:szCs w:val="48"/>
    </w:rPr>
  </w:style>
  <w:style w:type="paragraph" w:styleId="4">
    <w:name w:val="heading 2"/>
    <w:basedOn w:val="1"/>
    <w:next w:val="1"/>
    <w:unhideWhenUsed/>
    <w:qFormat/>
    <w:uiPriority w:val="9"/>
    <w:pPr>
      <w:numPr>
        <w:ilvl w:val="1"/>
        <w:numId w:val="2"/>
      </w:numPr>
      <w:spacing w:before="80" w:after="80"/>
      <w:ind w:firstLineChars="0"/>
      <w:outlineLvl w:val="1"/>
    </w:pPr>
    <w:rPr>
      <w:rFonts w:cs="Times NR MT Pro Medium" w:asciiTheme="majorHAnsi" w:hAnsiTheme="majorHAnsi"/>
      <w:b/>
      <w:bCs/>
      <w:color w:val="000000" w:themeColor="text1"/>
      <w:sz w:val="24"/>
      <w:szCs w:val="40"/>
      <w14:textFill>
        <w14:solidFill>
          <w14:schemeClr w14:val="tx1"/>
        </w14:solidFill>
      </w14:textFill>
    </w:rPr>
  </w:style>
  <w:style w:type="paragraph" w:styleId="5">
    <w:name w:val="heading 3"/>
    <w:basedOn w:val="1"/>
    <w:next w:val="1"/>
    <w:unhideWhenUsed/>
    <w:qFormat/>
    <w:uiPriority w:val="9"/>
    <w:pPr>
      <w:spacing w:before="160" w:after="80"/>
      <w:ind w:left="737" w:firstLine="0" w:firstLineChars="0"/>
      <w:outlineLvl w:val="2"/>
    </w:pPr>
    <w:rPr>
      <w:rFonts w:cs="Times NR MT Pro Medium" w:asciiTheme="majorHAnsi" w:hAnsiTheme="majorHAnsi"/>
      <w:sz w:val="24"/>
      <w:szCs w:val="32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6">
    <w:name w:val="Body Text Indent"/>
    <w:basedOn w:val="1"/>
    <w:qFormat/>
    <w:uiPriority w:val="0"/>
    <w:pPr>
      <w:ind w:left="420" w:leftChars="200"/>
    </w:pPr>
  </w:style>
  <w:style w:type="paragraph" w:styleId="7">
    <w:name w:val="Plain Text"/>
    <w:basedOn w:val="1"/>
    <w:qFormat/>
    <w:uiPriority w:val="0"/>
    <w:rPr>
      <w:rFonts w:ascii="宋体" w:hAnsi="Courier New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1"/>
    <w:basedOn w:val="1"/>
    <w:next w:val="1"/>
    <w:unhideWhenUsed/>
    <w:qFormat/>
    <w:uiPriority w:val="39"/>
    <w:rPr>
      <w:rFonts w:ascii="Calibri" w:hAnsi="Calibri" w:eastAsia="宋体" w:cs="Times New Roman"/>
    </w:rPr>
  </w:style>
  <w:style w:type="paragraph" w:styleId="11">
    <w:name w:val="Body Text Indent 3"/>
    <w:basedOn w:val="1"/>
    <w:qFormat/>
    <w:uiPriority w:val="0"/>
    <w:pPr>
      <w:ind w:firstLine="600" w:firstLineChars="200"/>
    </w:pPr>
    <w:rPr>
      <w:color w:val="FF0000"/>
      <w:sz w:val="30"/>
      <w:szCs w:val="20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2"/>
    <w:qFormat/>
    <w:uiPriority w:val="0"/>
    <w:pPr>
      <w:widowControl/>
      <w:spacing w:after="120"/>
      <w:ind w:firstLine="420" w:firstLineChars="100"/>
      <w:jc w:val="left"/>
    </w:pPr>
    <w:rPr>
      <w:rFonts w:ascii="Times New Roman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Hyperlink"/>
    <w:basedOn w:val="16"/>
    <w:unhideWhenUsed/>
    <w:qFormat/>
    <w:uiPriority w:val="99"/>
    <w:rPr>
      <w:color w:val="0000FF"/>
      <w:u w:val="single"/>
    </w:rPr>
  </w:style>
  <w:style w:type="paragraph" w:customStyle="1" w:styleId="19">
    <w:name w:val="列表段落1"/>
    <w:basedOn w:val="1"/>
    <w:qFormat/>
    <w:uiPriority w:val="0"/>
    <w:pPr>
      <w:ind w:firstLine="420" w:firstLineChars="200"/>
    </w:pPr>
  </w:style>
  <w:style w:type="paragraph" w:customStyle="1" w:styleId="2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" w:hAnsi="Times New Roman" w:eastAsia="楷体" w:cs="楷体"/>
      <w:color w:val="000000"/>
      <w:sz w:val="24"/>
      <w:szCs w:val="24"/>
      <w:lang w:val="en-US" w:eastAsia="zh-CN" w:bidi="ar-SA"/>
    </w:rPr>
  </w:style>
  <w:style w:type="character" w:customStyle="1" w:styleId="21">
    <w:name w:val="15"/>
    <w:basedOn w:val="16"/>
    <w:qFormat/>
    <w:uiPriority w:val="0"/>
    <w:rPr>
      <w:rFonts w:hint="default" w:ascii="Calibri" w:hAnsi="Calibri" w:cs="Calibri"/>
      <w:b/>
      <w:bCs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customStyle="1" w:styleId="23">
    <w:name w:val="楷体 (中文) 楷体"/>
    <w:qFormat/>
    <w:uiPriority w:val="0"/>
    <w:rPr>
      <w:rFonts w:ascii="楷体" w:hAnsi="楷体" w:eastAsia="楷体"/>
      <w:kern w:val="1"/>
      <w:sz w:val="28"/>
    </w:rPr>
  </w:style>
  <w:style w:type="paragraph" w:customStyle="1" w:styleId="24">
    <w:name w:val="正文11"/>
    <w:basedOn w:val="1"/>
    <w:qFormat/>
    <w:uiPriority w:val="0"/>
    <w:pPr>
      <w:ind w:firstLine="560" w:firstLineChars="200"/>
    </w:pPr>
    <w:rPr>
      <w:rFonts w:ascii="宋体" w:hAnsi="宋体" w:eastAsia="宋体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2f7ca856-2137-494a-befd-fe64440449b4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22E8766</paraID>
      <start>0</start>
      <end>2</end>
      <status>unmodified</status>
      <modifiedWord/>
      <trackRevisions>false</trackRevisions>
    </reviewItem>
    <reviewItem>
      <errorID>0676cdce-adb8-4705-b3f3-605f21934779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6441606B</paraID>
      <start>0</start>
      <end>2</end>
      <status>unmodified</status>
      <modifiedWord/>
      <trackRevisions>false</trackRevisions>
    </reviewItem>
    <reviewItem>
      <errorID>252cc8f5-a4a0-44ec-9a7c-d07e7ee85ba3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3A3BF07A</paraID>
      <start>0</start>
      <end>2</end>
      <status>unmodified</status>
      <modifiedWord/>
      <trackRevisions>false</trackRevisions>
    </reviewItem>
    <reviewItem>
      <errorID>ef9ac55e-b7ad-4ec8-9573-2fade8d4586d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47D79F3C</paraID>
      <start>0</start>
      <end>2</end>
      <status>unmodified</status>
      <modifiedWord/>
      <trackRevisions>false</trackRevisions>
    </reviewItem>
    <reviewItem>
      <errorID>b899da17-045f-4181-8443-e5fc8c723936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6E06AEE6</paraID>
      <start>0</start>
      <end>2</end>
      <status>unmodified</status>
      <modifiedWord/>
      <trackRevisions>false</trackRevisions>
    </reviewItem>
    <reviewItem>
      <errorID>200ddae6-e156-4df5-b6d2-b73f39b0107c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356C3AF2</paraID>
      <start>0</start>
      <end>2</end>
      <status>unmodified</status>
      <modifiedWord/>
      <trackRevisions>false</trackRevisions>
    </reviewItem>
    <reviewItem>
      <errorID>be72439d-d40a-4049-98f3-14e2fc4676b3</errorID>
      <errorWord>，</errorWord>
      <group>L1_Format</group>
      <groupName>格式问题</groupName>
      <ability>L2_HalfPunc</ability>
      <abilityName>全半角检查</abilityName>
      <candidateList>
        <item>,</item>
      </candidateList>
      <explain>文本全半角错误。</explain>
      <paraID>6E6BB651</paraID>
      <start>16</start>
      <end>17</end>
      <status>modified</status>
      <modifiedWord>,</modifiedWord>
      <trackRevisions>false</trackRevisions>
    </reviewItem>
    <reviewItem>
      <errorID>1611bd6d-2cc8-4f48-80bc-a9ec35391e07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26B00A6B</paraID>
      <start>0</start>
      <end>2</end>
      <status>unmodified</status>
      <modifiedWord/>
      <trackRevisions>false</trackRevisions>
    </reviewItem>
    <reviewItem>
      <errorID>37c7019b-dafd-4948-ba4b-00bed5630f65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4BC82F22</paraID>
      <start>0</start>
      <end>2</end>
      <status>unmodified</status>
      <modifiedWord/>
      <trackRevisions>false</trackRevisions>
    </reviewItem>
    <reviewItem>
      <errorID>1f0441ab-f030-492a-a2a4-3c2eac614898</errorID>
      <errorWord>按按</errorWord>
      <group>L1_Word</group>
      <groupName>字词问题</groupName>
      <ability>L2_Typo</ability>
      <abilityName>字词错误</abilityName>
      <candidateList>
        <item>按</item>
      </candidateList>
      <explain>（案）àn❶〈书〉考查；核对：有原文可～。❷（编者、作者等）加按语：编者～。</explain>
      <paraID>4BC82F22</paraID>
      <start>83</start>
      <end>84</end>
      <status>modified</status>
      <modifiedWord>按</modifiedWord>
      <trackRevisions>false</trackRevisions>
    </reviewItem>
    <reviewItem>
      <errorID>6d6aee76-3073-4a73-bd6f-fd0098bd70f2</errorID>
      <errorWord>原价的</errorWord>
      <group>L1_Word</group>
      <groupName>字词问题</groupName>
      <ability>L2_Typo</ability>
      <abilityName>字词错误</abilityName>
      <candidateList>
        <item>原价</item>
      </candidateList>
      <explain/>
      <paraID>4BC82F22</paraID>
      <start>84</start>
      <end>86</end>
      <status>modified</status>
      <modifiedWord>原价</modifiedWord>
      <trackRevisions>false</trackRevisions>
    </reviewItem>
    <reviewItem>
      <errorID>b225e2a1-cacd-4761-b788-6b501db4d990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34F0627</paraID>
      <start>0</start>
      <end>2</end>
      <status>unmodified</status>
      <modifiedWord/>
      <trackRevisions>false</trackRevisions>
    </reviewItem>
    <reviewItem>
      <errorID>f0073c79-2da8-4d38-a7d7-a3443f95c5c1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1272F05B</paraID>
      <start>0</start>
      <end>2</end>
      <status>unmodified</status>
      <modifiedWord/>
      <trackRevisions>false</trackRevisions>
    </reviewItem>
    <reviewItem>
      <errorID>296bf2d8-ea89-4516-b345-8cb1ef284ff0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590EB7B8</paraID>
      <start>0</start>
      <end>2</end>
      <status>unmodified</status>
      <modifiedWord/>
      <trackRevisions>false</trackRevisions>
    </reviewItem>
    <reviewItem>
      <errorID>d9fa8657-88f4-44ec-8aeb-be10b72f385b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117C4525</paraID>
      <start>0</start>
      <end>2</end>
      <status>unmodified</status>
      <modifiedWord/>
      <trackRevisions>false</trackRevisions>
    </reviewItem>
    <reviewItem>
      <errorID>a36e8997-ace7-41a2-9040-fdc7e675e9dc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123C9161</paraID>
      <start>0</start>
      <end>2</end>
      <status>unmodified</status>
      <modifiedWord/>
      <trackRevisions>false</trackRevisions>
    </reviewItem>
    <reviewItem>
      <errorID>351ad31d-6c04-4ead-855a-5480eb51875d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6163A2E2</paraID>
      <start>0</start>
      <end>2</end>
      <status>unmodified</status>
      <modifiedWord/>
      <trackRevisions>false</trackRevisions>
    </reviewItem>
    <reviewItem>
      <errorID>72a91557-d2ec-4f86-89cb-03eac077dc34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75BA9CDB</paraID>
      <start>0</start>
      <end>2</end>
      <status>unmodified</status>
      <modifiedWord/>
      <trackRevisions>false</trackRevisions>
    </reviewItem>
    <reviewItem>
      <errorID>61740d0b-bd8a-4f29-a29a-14ea8548e0b7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1BB2A8EF</paraID>
      <start>0</start>
      <end>2</end>
      <status>unmodified</status>
      <modifiedWord/>
      <trackRevisions>false</trackRevisions>
    </reviewItem>
    <reviewItem>
      <errorID>0bbfcd75-a468-48b4-8874-5094f637264e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32423874</paraID>
      <start>0</start>
      <end>2</end>
      <status>unmodified</status>
      <modifiedWord/>
      <trackRevisions>false</trackRevisions>
    </reviewItem>
    <reviewItem>
      <errorID>63ca67d2-d837-43fb-89f2-4b8f1a7000e4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47143B82</paraID>
      <start>0</start>
      <end>2</end>
      <status>unmodified</status>
      <modifiedWord/>
      <trackRevisions>false</trackRevisions>
    </reviewItem>
    <reviewItem>
      <errorID>89d31d61-a0e5-45fa-9f37-771a351957cb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3644FF0B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73c8b9-5cac-44c4-b548-7e56506719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47</Words>
  <Characters>57</Characters>
  <Lines>0</Lines>
  <Paragraphs>0</Paragraphs>
  <TotalTime>0</TotalTime>
  <ScaleCrop>false</ScaleCrop>
  <LinksUpToDate>false</LinksUpToDate>
  <CharactersWithSpaces>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2025-04-03T05:09:00Z</dcterms:created>
  <dc:creator>HP</dc:creator>
  <cp:lastModifiedBy>仲杰</cp:lastModifiedBy>
  <dcterms:modified xsi:type="dcterms:W3CDTF">2026-11-04T11:34:15Z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eyJoZGlkIjoiZTQ4MzhlZGU2YmZhMGFjMjVlNGJjM2ZlYTdmZDg2NTAiLCJ1c2VySWQiOiIyOTgyOTgyOTEifQ==</vt:lpwstr>
  </property>
  <property fmtid="{D5CDD505-2E9C-101B-9397-08002B2CF9AE}" pid="4" name="ICV">
    <vt:lpwstr>2BFD31D5F3FB4B709DBC969892577809_12</vt:lpwstr>
  </property>
</Properties>
</file>