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86" w:rightChars="0"/>
        <w:jc w:val="center"/>
        <w:rPr>
          <w:rFonts w:hint="eastAsia" w:asciiTheme="minorEastAsia" w:hAnsiTheme="minorEastAsia" w:eastAsiaTheme="minorEastAsia"/>
          <w:b/>
          <w:bCs/>
          <w:color w:val="auto"/>
          <w:kern w:val="0"/>
          <w:sz w:val="32"/>
          <w:szCs w:val="32"/>
          <w:highlight w:val="none"/>
        </w:rPr>
      </w:pPr>
      <w:r>
        <w:rPr>
          <w:rFonts w:hint="eastAsia" w:asciiTheme="minorEastAsia" w:hAnsiTheme="minorEastAsia" w:eastAsiaTheme="minorEastAsia"/>
          <w:b/>
          <w:bCs/>
          <w:color w:val="auto"/>
          <w:kern w:val="0"/>
          <w:sz w:val="32"/>
          <w:szCs w:val="32"/>
          <w:highlight w:val="none"/>
        </w:rPr>
        <w:t>港湾校区教学楼智慧黑板采购项目</w:t>
      </w:r>
    </w:p>
    <w:p>
      <w:pPr>
        <w:wordWrap w:val="0"/>
        <w:ind w:right="86" w:rightChars="0"/>
        <w:jc w:val="both"/>
        <w:rPr>
          <w:rFonts w:hint="default" w:eastAsia="宋体" w:cs="Times New Roman"/>
          <w:b/>
          <w:bCs/>
          <w:sz w:val="32"/>
          <w:szCs w:val="32"/>
          <w:lang w:val="en-US" w:eastAsia="zh-CN"/>
        </w:rPr>
      </w:pPr>
      <w:r>
        <w:rPr>
          <w:rFonts w:hint="eastAsia" w:cs="Times New Roman"/>
          <w:b/>
          <w:bCs/>
          <w:sz w:val="32"/>
          <w:szCs w:val="32"/>
          <w:lang w:val="en-US" w:eastAsia="zh-CN"/>
        </w:rPr>
        <w:t>设备数量：2套；</w:t>
      </w:r>
    </w:p>
    <w:p>
      <w:pPr>
        <w:wordWrap w:val="0"/>
        <w:ind w:right="86" w:rightChars="0"/>
        <w:jc w:val="both"/>
        <w:rPr>
          <w:rFonts w:cs="Times New Roman"/>
          <w:b/>
          <w:bCs/>
          <w:sz w:val="32"/>
          <w:szCs w:val="32"/>
        </w:rPr>
      </w:pPr>
      <w:r>
        <w:rPr>
          <w:rFonts w:hint="eastAsia" w:cs="Times New Roman"/>
          <w:b/>
          <w:bCs/>
          <w:sz w:val="32"/>
          <w:szCs w:val="32"/>
        </w:rPr>
        <w:t>技术参数要求：</w:t>
      </w:r>
    </w:p>
    <w:tbl>
      <w:tblPr>
        <w:tblStyle w:val="8"/>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39"/>
        <w:gridCol w:w="7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62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设备名称</w:t>
            </w:r>
          </w:p>
        </w:tc>
        <w:tc>
          <w:tcPr>
            <w:tcW w:w="3994"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1</w:t>
            </w:r>
          </w:p>
        </w:tc>
        <w:tc>
          <w:tcPr>
            <w:tcW w:w="62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智慧黑板</w:t>
            </w:r>
          </w:p>
        </w:tc>
        <w:tc>
          <w:tcPr>
            <w:tcW w:w="3994" w:type="pct"/>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整机要求</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整机采用全金属外壳设计，采用三拼接平面一体化设计，两侧屏幕均支持普通粉笔、液体粉笔、水溶性粉笔等直接书写。</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★整机屏幕采用86英寸 LED 液晶屏，显示比例16:9。屏幕图像分辨率达3840*2160，显示性能满足FHD高清点对点要求。</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采用全贴合技术，电容触控技术，支持Windows系统中进行20点或以上触控，书写精度可达1mm。</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整机屏幕采用incell触控显示一体化技术，无电容屏肉眼可见的网格线、摩尔纹，显示效果更清晰、书写延迟更低。</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整机两侧副屏可支持多种媒介板书书写。整机书写面板采用耐磨玻璃材质，长期书写情况下面板磨损导致的雾度不超过1%。</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▲整机无需外接无线网卡，在Windows系统下可实现WiFi无线上网连接、AP无线热点发射、BT蓝牙连接功能。</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▲整机内置独立AP路由模块，支持不少于40个学生端同时连接到整机自发的AP路由网络，并能够顺畅同步接收整机教师端组播推送的视频、课件教学画面，学生端无需连接到外部无线路由器，降低部署复杂度。</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▲整机内置非独立的高清摄像头，对角角度≥120度，像素值≥800万，可拍摄更全的教室画面及提升画质，支持远程巡课等应用。</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▲整机内置2.1声道音响，前朝向（避免中高音损失）15W中高音扬声器2个，后朝向20W低音扬声器1个，额定总功率50W，音质更加清晰和有质感</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具备前置和侧置Type-C共两路接口，通过Type-C接口实现音视频输入，外接电脑设备通过标准TypeC线连接至整机TypeC口，即可把外接电脑设备画面投到整机上，同时在整机上操作画面，可实现触摸电脑的操作，无需再连接触控USB线，简化部署。</w:t>
            </w:r>
          </w:p>
          <w:p>
            <w:pPr>
              <w:pStyle w:val="14"/>
              <w:numPr>
                <w:ilvl w:val="0"/>
                <w:numId w:val="2"/>
              </w:numPr>
              <w:spacing w:line="360" w:lineRule="auto"/>
              <w:rPr>
                <w:rFonts w:ascii="宋体" w:hAnsi="宋体" w:cs="宋体"/>
                <w:color w:val="000000"/>
                <w:sz w:val="24"/>
              </w:rPr>
            </w:pPr>
            <w:r>
              <w:rPr>
                <w:rFonts w:hint="eastAsia" w:ascii="宋体" w:hAnsi="宋体" w:cs="宋体"/>
                <w:bCs/>
                <w:color w:val="000000"/>
                <w:sz w:val="24"/>
              </w:rPr>
              <w:t>▲</w:t>
            </w:r>
            <w:r>
              <w:rPr>
                <w:rFonts w:hint="eastAsia" w:ascii="宋体" w:hAnsi="宋体" w:cs="宋体"/>
                <w:color w:val="000000"/>
                <w:sz w:val="24"/>
              </w:rPr>
              <w:t>支持课堂简易录播（轻录播）功能，录制屏幕及整机半径4米内课堂现场音频，辅助教师课后教学研究。</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▲整机内置非独立的高清摄像头，支持远程巡课等应用，对角角度≥120度，内置非独立外扩展的阵列麦克风，可用于对教室环境音频进行采集。</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支持通道自动跳转功能，如整机处于正常使用状态，HDMI信号接入时，能自动识别并切换到对应的HDMI信号源通道，且断开后能回到上一通道，自动跳转前支持选择确认，待确认后再跳转。</w:t>
            </w:r>
          </w:p>
          <w:p>
            <w:pPr>
              <w:pStyle w:val="14"/>
              <w:numPr>
                <w:ilvl w:val="0"/>
                <w:numId w:val="2"/>
              </w:numPr>
              <w:spacing w:line="360" w:lineRule="auto"/>
              <w:rPr>
                <w:rFonts w:ascii="宋体" w:hAnsi="宋体" w:cs="宋体"/>
                <w:b/>
                <w:color w:val="000000"/>
                <w:sz w:val="24"/>
              </w:rPr>
            </w:pPr>
            <w:r>
              <w:rPr>
                <w:rFonts w:hint="eastAsia" w:ascii="宋体" w:hAnsi="宋体" w:cs="宋体"/>
                <w:bCs/>
                <w:color w:val="000000"/>
                <w:sz w:val="24"/>
              </w:rPr>
              <w:t>▲通过由中国标准化研究院制定的视觉舒适度（VICO）体系认证，并达到视觉健康舒适度A 级或以上标准。</w:t>
            </w:r>
            <w:r>
              <w:rPr>
                <w:rFonts w:hint="eastAsia" w:ascii="宋体" w:hAnsi="宋体" w:cs="宋体"/>
                <w:b/>
                <w:color w:val="000000"/>
                <w:sz w:val="24"/>
              </w:rPr>
              <w:t>（提供中国标准化研究院或其他国家级社会公益类标准化科研机构出具的证书及测试报告复印件并加盖厂家公章）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▲整机具备模块化电脑，抽拉内置式，搭载Intel 8代酷睿系列 i</w:t>
            </w:r>
            <w:r>
              <w:rPr>
                <w:rFonts w:ascii="宋体" w:hAnsi="宋体" w:cs="宋体"/>
                <w:color w:val="000000"/>
                <w:sz w:val="24"/>
              </w:rPr>
              <w:t>5</w:t>
            </w:r>
            <w:r>
              <w:rPr>
                <w:rFonts w:hint="eastAsia" w:ascii="宋体" w:hAnsi="宋体" w:cs="宋体"/>
                <w:color w:val="000000"/>
                <w:sz w:val="24"/>
              </w:rPr>
              <w:t xml:space="preserve"> CPU、4GB DDR4笔记本内存或以上配置、存储硬盘配置不低于</w:t>
            </w:r>
            <w:r>
              <w:rPr>
                <w:rFonts w:ascii="宋体" w:hAnsi="宋体" w:cs="宋体"/>
                <w:color w:val="000000"/>
                <w:sz w:val="24"/>
              </w:rPr>
              <w:t>250</w:t>
            </w:r>
            <w:r>
              <w:rPr>
                <w:rFonts w:hint="eastAsia" w:ascii="宋体" w:hAnsi="宋体" w:cs="宋体"/>
                <w:color w:val="000000"/>
                <w:sz w:val="24"/>
              </w:rPr>
              <w:t>GSSD固态硬盘。</w:t>
            </w:r>
          </w:p>
          <w:p>
            <w:pPr>
              <w:pStyle w:val="14"/>
              <w:numPr>
                <w:ilvl w:val="0"/>
                <w:numId w:val="2"/>
              </w:numPr>
              <w:spacing w:line="360" w:lineRule="auto"/>
              <w:rPr>
                <w:rFonts w:ascii="宋体" w:hAnsi="宋体" w:cs="宋体"/>
                <w:b/>
                <w:bCs/>
                <w:color w:val="000000"/>
                <w:sz w:val="24"/>
              </w:rPr>
            </w:pPr>
            <w:r>
              <w:rPr>
                <w:rFonts w:hint="eastAsia" w:ascii="宋体" w:hAnsi="宋体" w:cs="宋体"/>
                <w:color w:val="000000"/>
                <w:sz w:val="24"/>
              </w:rPr>
              <w:t>▲整机视网膜蓝光危害（蓝光加权辐射亮度LB）符合IEC62471标准，LB限值范围≤0.55（蓝光危害最大状况下）。</w:t>
            </w:r>
            <w:r>
              <w:rPr>
                <w:rFonts w:hint="eastAsia" w:ascii="宋体" w:hAnsi="宋体" w:cs="宋体"/>
                <w:b/>
                <w:bCs/>
                <w:color w:val="000000"/>
                <w:sz w:val="24"/>
              </w:rPr>
              <w:t>（提供国家权威机构出具的检测报告）</w:t>
            </w:r>
          </w:p>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配套教学系统</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具备备授课教学平台，该平台为教师提供易于管理，安全的云空间，根据教师使用时长与资料制作频率提供可扩展升级至不小于200G的个人云空间。</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备授课教学平台为全体教师配备个人账号，形成一体的信息化教学账号体系；根据教师账号信息将教师云空间匹配至对应学校、学科校本资源库。支持通过数字账号、微信二维码、硬件密钥方式登录教师个人账号。</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备授课教学平台支持PPT的原生解析，教师可将pptx课件转化为互动教学课件，支持单份导入和批量文件夹导入两种格式，保留pptx原文件中的文字、图片、表格等对象及动画的可编辑性，并可为课件增加互动教学元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▲备授课教学平台须通过公安部监制的信息安全等级保护备案二级或以上认证</w:t>
            </w:r>
            <w:r>
              <w:rPr>
                <w:rFonts w:hint="eastAsia" w:ascii="宋体" w:hAnsi="宋体" w:cs="宋体"/>
                <w:b/>
                <w:color w:val="000000"/>
                <w:sz w:val="24"/>
              </w:rPr>
              <w:t>（提供证明文件）</w:t>
            </w:r>
            <w:r>
              <w:rPr>
                <w:rFonts w:hint="eastAsia" w:ascii="宋体" w:hAnsi="宋体" w:cs="宋体"/>
                <w:bCs/>
                <w:color w:val="000000"/>
                <w:sz w:val="24"/>
              </w:rPr>
              <w:t>。</w:t>
            </w:r>
          </w:p>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设备运维管理</w:t>
            </w:r>
          </w:p>
          <w:p>
            <w:pPr>
              <w:pStyle w:val="14"/>
              <w:spacing w:line="360" w:lineRule="auto"/>
              <w:rPr>
                <w:rFonts w:ascii="宋体" w:hAnsi="宋体" w:cs="宋体"/>
                <w:b/>
                <w:color w:val="000000"/>
                <w:sz w:val="24"/>
              </w:rPr>
            </w:pP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具备安全管理工具软件，改软件具备冰点还原功能模块，支持磁盘级系统还原保护，可选择磁盘分区冻结、解冻和还原保护。</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可用过安全管理工具软件查看设备的基本信息，包括：系统、CPU，内存，硬盘，MCU，TV，触摸框等信息。方便维护时排查故障原因。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▲具备弹窗拦截功能，可支持对全部软件应用弹窗进行拦截。有效的屏蔽各类广告、新闻或有害信息。</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w:t>
            </w:r>
            <w:r>
              <w:rPr>
                <w:rFonts w:hint="eastAsia" w:ascii="宋体" w:hAnsi="宋体" w:cs="宋体"/>
                <w:color w:val="000000"/>
                <w:sz w:val="24"/>
              </w:rPr>
              <w:t>设备管理运维系统软件须通过公安部监制的信息安全等级保护备案二级或以上认证</w:t>
            </w:r>
            <w:r>
              <w:rPr>
                <w:rFonts w:hint="eastAsia" w:ascii="宋体" w:hAnsi="宋体" w:cs="宋体"/>
                <w:b/>
                <w:bCs/>
                <w:color w:val="000000"/>
                <w:sz w:val="24"/>
              </w:rPr>
              <w:t>（提供信息系统安全等级保护备案证明复印件加盖厂商公章）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ascii="宋体" w:hAnsi="宋体" w:cs="宋体"/>
                <w:color w:val="000000"/>
                <w:sz w:val="24"/>
                <w:szCs w:val="24"/>
              </w:rPr>
              <w:t>2</w:t>
            </w:r>
          </w:p>
        </w:tc>
        <w:tc>
          <w:tcPr>
            <w:tcW w:w="622"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综合布线</w:t>
            </w:r>
          </w:p>
        </w:tc>
        <w:tc>
          <w:tcPr>
            <w:tcW w:w="3994" w:type="pct"/>
            <w:tcBorders>
              <w:top w:val="single" w:color="auto" w:sz="4" w:space="0"/>
              <w:left w:val="single" w:color="auto" w:sz="4" w:space="0"/>
              <w:bottom w:val="single" w:color="auto" w:sz="4" w:space="0"/>
              <w:right w:val="single" w:color="auto" w:sz="4" w:space="0"/>
            </w:tcBorders>
            <w:vAlign w:val="center"/>
          </w:tcPr>
          <w:p>
            <w:pPr>
              <w:spacing w:line="360" w:lineRule="auto"/>
              <w:ind w:left="425"/>
              <w:rPr>
                <w:rFonts w:ascii="宋体" w:hAnsi="宋体" w:cs="宋体"/>
                <w:color w:val="000000"/>
                <w:kern w:val="0"/>
                <w:sz w:val="24"/>
                <w:szCs w:val="24"/>
              </w:rPr>
            </w:pPr>
            <w:r>
              <w:rPr>
                <w:rFonts w:hint="eastAsia" w:ascii="宋体" w:hAnsi="宋体" w:cs="宋体"/>
                <w:color w:val="000000"/>
                <w:sz w:val="24"/>
              </w:rPr>
              <w:t>实现教室的电、网络综合布线。实现教室内线路改造，包含了教室内设备的拆除工作等。</w:t>
            </w:r>
          </w:p>
        </w:tc>
      </w:tr>
    </w:tbl>
    <w:p>
      <w:pPr>
        <w:pStyle w:val="2"/>
        <w:rPr>
          <w:rFonts w:ascii="宋体" w:hAnsi="宋体" w:eastAsia="宋体"/>
          <w:color w:val="000000"/>
          <w:sz w:val="24"/>
          <w:szCs w:val="24"/>
        </w:rPr>
      </w:pPr>
      <w:r>
        <w:rPr>
          <w:rFonts w:hint="eastAsia" w:ascii="宋体" w:hAnsi="宋体" w:eastAsia="宋体"/>
          <w:color w:val="000000"/>
          <w:sz w:val="24"/>
          <w:szCs w:val="24"/>
        </w:rPr>
        <w:t>其他要求</w:t>
      </w:r>
    </w:p>
    <w:p>
      <w:pPr>
        <w:numPr>
          <w:ilvl w:val="0"/>
          <w:numId w:val="3"/>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中标厂商中标后，需要将教学系统与学校的教学智能诊断系统进行数据对接测试，如果无法实现对接，业主方有权直接退货，所造成的所有损失由中标方承担。</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▲.提供智慧黑板制造厂家授权，提供授权书原件及三年售后服务承诺函加盖公章；</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▲提供智慧黑板的3C认证证书复印件并加盖厂商公章</w:t>
      </w:r>
      <w:r>
        <w:rPr>
          <w:rFonts w:hint="eastAsia" w:ascii="宋体" w:hAnsi="宋体" w:cs="Arial"/>
          <w:color w:val="000000"/>
          <w:sz w:val="24"/>
          <w:szCs w:val="24"/>
          <w:shd w:val="clear" w:color="auto" w:fill="FFFFFF"/>
        </w:rPr>
        <w:t>；</w:t>
      </w:r>
    </w:p>
    <w:p>
      <w:pPr>
        <w:numPr>
          <w:ilvl w:val="0"/>
          <w:numId w:val="3"/>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提供智慧黑板的节能认证证书</w:t>
      </w:r>
      <w:r>
        <w:rPr>
          <w:rFonts w:ascii="宋体" w:hAnsi="宋体" w:cs="Arial"/>
          <w:color w:val="000000"/>
          <w:sz w:val="24"/>
          <w:szCs w:val="24"/>
          <w:shd w:val="clear" w:color="auto" w:fill="FFFFFF"/>
        </w:rPr>
        <w:t>复印件并加盖厂商公章</w:t>
      </w:r>
      <w:r>
        <w:rPr>
          <w:rFonts w:hint="eastAsia" w:ascii="宋体" w:hAnsi="宋体" w:cs="Arial"/>
          <w:color w:val="000000"/>
          <w:sz w:val="24"/>
          <w:szCs w:val="24"/>
          <w:shd w:val="clear" w:color="auto" w:fill="FFFFFF"/>
        </w:rPr>
        <w:t>；</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售后服务要求：</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所有产品均需至少提供</w:t>
      </w:r>
      <w:r>
        <w:rPr>
          <w:rFonts w:hint="eastAsia" w:ascii="宋体" w:hAnsi="宋体" w:cs="Arial"/>
          <w:color w:val="000000"/>
          <w:sz w:val="24"/>
          <w:szCs w:val="24"/>
          <w:shd w:val="clear" w:color="auto" w:fill="FFFFFF"/>
        </w:rPr>
        <w:t>3</w:t>
      </w:r>
      <w:r>
        <w:rPr>
          <w:rFonts w:ascii="宋体" w:hAnsi="宋体" w:cs="Arial"/>
          <w:color w:val="000000"/>
          <w:sz w:val="24"/>
          <w:szCs w:val="24"/>
          <w:shd w:val="clear" w:color="auto" w:fill="FFFFFF"/>
        </w:rPr>
        <w:t>年保修服务。</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产品报修的响应时间：周一至周五8：30～18:00期间为2小时。若电话中无法解决，4小时内到达现场进行维护。</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保修期内，所有产品维修服务均为上门服务，由此产生的费用均</w:t>
      </w:r>
      <w:r>
        <w:rPr>
          <w:rFonts w:hint="eastAsia" w:ascii="宋体" w:hAnsi="宋体" w:cs="Arial"/>
          <w:color w:val="000000"/>
          <w:sz w:val="24"/>
          <w:szCs w:val="24"/>
          <w:shd w:val="clear" w:color="auto" w:fill="FFFFFF"/>
        </w:rPr>
        <w:t>免费。</w:t>
      </w:r>
    </w:p>
    <w:p>
      <w:pPr>
        <w:numPr>
          <w:ilvl w:val="0"/>
          <w:numId w:val="4"/>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供货期限</w:t>
      </w:r>
      <w:r>
        <w:rPr>
          <w:rFonts w:ascii="宋体" w:hAnsi="宋体" w:cs="Arial"/>
          <w:color w:val="000000"/>
          <w:sz w:val="24"/>
          <w:szCs w:val="24"/>
          <w:shd w:val="clear" w:color="auto" w:fill="FFFFFF"/>
        </w:rPr>
        <w:t>：</w:t>
      </w:r>
      <w:r>
        <w:rPr>
          <w:rFonts w:hint="eastAsia" w:ascii="宋体" w:hAnsi="宋体" w:cs="Arial"/>
          <w:color w:val="000000"/>
          <w:sz w:val="24"/>
          <w:szCs w:val="24"/>
          <w:shd w:val="clear" w:color="auto" w:fill="FFFFFF"/>
        </w:rPr>
        <w:t>合同签订之日起5个工作日内完成所有设备的安装调试工作。</w:t>
      </w:r>
    </w:p>
    <w:p>
      <w:pPr>
        <w:spacing w:line="360" w:lineRule="auto"/>
        <w:rPr>
          <w:rFonts w:ascii="宋体" w:hAnsi="宋体" w:cs="Arial"/>
          <w:color w:val="000000"/>
          <w:sz w:val="24"/>
          <w:szCs w:val="24"/>
          <w:shd w:val="clear" w:color="auto" w:fill="FFFFFF"/>
        </w:rPr>
      </w:pPr>
    </w:p>
    <w:p>
      <w:pPr>
        <w:wordWrap w:val="0"/>
        <w:ind w:right="640"/>
        <w:rPr>
          <w:rFonts w:hint="eastAsia" w:cs="Times New Roman"/>
          <w:sz w:val="32"/>
          <w:szCs w:val="32"/>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A77"/>
    <w:multiLevelType w:val="multilevel"/>
    <w:tmpl w:val="00E04A77"/>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915E3A"/>
    <w:multiLevelType w:val="multilevel"/>
    <w:tmpl w:val="6B915E3A"/>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FE440B"/>
    <w:multiLevelType w:val="multilevel"/>
    <w:tmpl w:val="76FE44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8B9B52"/>
    <w:multiLevelType w:val="singleLevel"/>
    <w:tmpl w:val="7E8B9B52"/>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07"/>
    <w:rsid w:val="0007087C"/>
    <w:rsid w:val="000B55F4"/>
    <w:rsid w:val="000D77CE"/>
    <w:rsid w:val="00122F40"/>
    <w:rsid w:val="00161F65"/>
    <w:rsid w:val="001715C4"/>
    <w:rsid w:val="001803F6"/>
    <w:rsid w:val="00192F6B"/>
    <w:rsid w:val="001D0EB4"/>
    <w:rsid w:val="001F2ACF"/>
    <w:rsid w:val="00230E4A"/>
    <w:rsid w:val="0023367C"/>
    <w:rsid w:val="00242235"/>
    <w:rsid w:val="00244628"/>
    <w:rsid w:val="002A56C2"/>
    <w:rsid w:val="002D1435"/>
    <w:rsid w:val="00367E46"/>
    <w:rsid w:val="00380809"/>
    <w:rsid w:val="003A57D1"/>
    <w:rsid w:val="003D20DD"/>
    <w:rsid w:val="0040736E"/>
    <w:rsid w:val="00434023"/>
    <w:rsid w:val="004820BC"/>
    <w:rsid w:val="004A18A1"/>
    <w:rsid w:val="0051168B"/>
    <w:rsid w:val="00520858"/>
    <w:rsid w:val="00557654"/>
    <w:rsid w:val="0057084F"/>
    <w:rsid w:val="00575F79"/>
    <w:rsid w:val="005844F0"/>
    <w:rsid w:val="005A1B5A"/>
    <w:rsid w:val="005B12B9"/>
    <w:rsid w:val="005D5D36"/>
    <w:rsid w:val="005E0658"/>
    <w:rsid w:val="005E51D0"/>
    <w:rsid w:val="00602F5E"/>
    <w:rsid w:val="00603C1E"/>
    <w:rsid w:val="00630F28"/>
    <w:rsid w:val="0063697F"/>
    <w:rsid w:val="00662507"/>
    <w:rsid w:val="0068609C"/>
    <w:rsid w:val="00691D24"/>
    <w:rsid w:val="006E02C4"/>
    <w:rsid w:val="006E103A"/>
    <w:rsid w:val="006E6D29"/>
    <w:rsid w:val="00726408"/>
    <w:rsid w:val="00745AF6"/>
    <w:rsid w:val="007514FB"/>
    <w:rsid w:val="007878A3"/>
    <w:rsid w:val="007B6889"/>
    <w:rsid w:val="007D45F1"/>
    <w:rsid w:val="007F57E9"/>
    <w:rsid w:val="0081625F"/>
    <w:rsid w:val="008300DD"/>
    <w:rsid w:val="008451EA"/>
    <w:rsid w:val="008B5FF0"/>
    <w:rsid w:val="008D2D2A"/>
    <w:rsid w:val="008D4893"/>
    <w:rsid w:val="008F1297"/>
    <w:rsid w:val="008F4EC2"/>
    <w:rsid w:val="0091595D"/>
    <w:rsid w:val="00970709"/>
    <w:rsid w:val="009A167C"/>
    <w:rsid w:val="009C7D2F"/>
    <w:rsid w:val="00A540D7"/>
    <w:rsid w:val="00A77C9C"/>
    <w:rsid w:val="00A87F71"/>
    <w:rsid w:val="00AC67D7"/>
    <w:rsid w:val="00AF6396"/>
    <w:rsid w:val="00B05012"/>
    <w:rsid w:val="00B813A5"/>
    <w:rsid w:val="00BA1486"/>
    <w:rsid w:val="00BA634F"/>
    <w:rsid w:val="00BB7BFE"/>
    <w:rsid w:val="00BD25A6"/>
    <w:rsid w:val="00BF4D3A"/>
    <w:rsid w:val="00C55106"/>
    <w:rsid w:val="00C955FA"/>
    <w:rsid w:val="00CB286E"/>
    <w:rsid w:val="00CB389A"/>
    <w:rsid w:val="00D00815"/>
    <w:rsid w:val="00D1075D"/>
    <w:rsid w:val="00D414FB"/>
    <w:rsid w:val="00D63942"/>
    <w:rsid w:val="00DA16A0"/>
    <w:rsid w:val="00DE3956"/>
    <w:rsid w:val="00E2463E"/>
    <w:rsid w:val="00E50116"/>
    <w:rsid w:val="00E764B1"/>
    <w:rsid w:val="00EA40DF"/>
    <w:rsid w:val="00EB2B24"/>
    <w:rsid w:val="00EC5CFC"/>
    <w:rsid w:val="00ED00A5"/>
    <w:rsid w:val="00F658DE"/>
    <w:rsid w:val="00FF7B6E"/>
    <w:rsid w:val="07B801AA"/>
    <w:rsid w:val="0EEF7FBC"/>
    <w:rsid w:val="16C7087A"/>
    <w:rsid w:val="25051B61"/>
    <w:rsid w:val="30E70729"/>
    <w:rsid w:val="48411AE4"/>
    <w:rsid w:val="566A4FA5"/>
    <w:rsid w:val="7DB546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5"/>
    <w:qFormat/>
    <w:locked/>
    <w:uiPriority w:val="0"/>
    <w:pPr>
      <w:keepNext/>
      <w:keepLines/>
      <w:spacing w:before="260" w:after="260" w:line="412" w:lineRule="auto"/>
      <w:outlineLvl w:val="1"/>
    </w:pPr>
    <w:rPr>
      <w:rFonts w:ascii="Arial" w:hAnsi="Arial" w:eastAsia="黑体" w:cs="Times New Roman"/>
      <w:b/>
      <w:sz w:val="32"/>
      <w:szCs w:val="20"/>
      <w:lang w:val="zh-CN"/>
    </w:rPr>
  </w:style>
  <w:style w:type="paragraph" w:styleId="3">
    <w:name w:val="heading 6"/>
    <w:basedOn w:val="1"/>
    <w:next w:val="1"/>
    <w:link w:val="16"/>
    <w:semiHidden/>
    <w:unhideWhenUsed/>
    <w:qFormat/>
    <w:locked/>
    <w:uiPriority w:val="0"/>
    <w:pPr>
      <w:keepNext/>
      <w:keepLines/>
      <w:spacing w:before="240" w:after="64" w:line="320" w:lineRule="auto"/>
      <w:outlineLvl w:val="5"/>
    </w:pPr>
    <w:rPr>
      <w:rFonts w:ascii="Cambria" w:hAnsi="Cambria" w:cs="Times New Roman"/>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qFormat/>
    <w:uiPriority w:val="99"/>
    <w:rPr>
      <w:sz w:val="21"/>
      <w:szCs w:val="21"/>
    </w:rPr>
  </w:style>
  <w:style w:type="paragraph" w:customStyle="1" w:styleId="1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2">
    <w:name w:val="页眉 Char"/>
    <w:link w:val="7"/>
    <w:semiHidden/>
    <w:qFormat/>
    <w:uiPriority w:val="99"/>
    <w:rPr>
      <w:rFonts w:cs="Calibri"/>
      <w:kern w:val="2"/>
      <w:sz w:val="18"/>
      <w:szCs w:val="18"/>
    </w:rPr>
  </w:style>
  <w:style w:type="character" w:customStyle="1" w:styleId="13">
    <w:name w:val="页脚 Char"/>
    <w:link w:val="6"/>
    <w:semiHidden/>
    <w:qFormat/>
    <w:uiPriority w:val="99"/>
    <w:rPr>
      <w:rFonts w:cs="Calibri"/>
      <w:kern w:val="2"/>
      <w:sz w:val="18"/>
      <w:szCs w:val="18"/>
    </w:rPr>
  </w:style>
  <w:style w:type="paragraph" w:customStyle="1" w:styleId="14">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5">
    <w:name w:val="标题 2 Char"/>
    <w:link w:val="2"/>
    <w:qFormat/>
    <w:uiPriority w:val="0"/>
    <w:rPr>
      <w:rFonts w:ascii="Arial" w:hAnsi="Arial" w:eastAsia="黑体"/>
      <w:b/>
      <w:kern w:val="2"/>
      <w:sz w:val="32"/>
      <w:lang w:val="zh-CN" w:eastAsia="zh-CN"/>
    </w:rPr>
  </w:style>
  <w:style w:type="character" w:customStyle="1" w:styleId="16">
    <w:name w:val="标题 6 Char"/>
    <w:link w:val="3"/>
    <w:semiHidden/>
    <w:qFormat/>
    <w:uiPriority w:val="0"/>
    <w:rPr>
      <w:rFonts w:ascii="Cambria" w:hAnsi="Cambria" w:eastAsia="宋体" w:cs="Times New Roman"/>
      <w:b/>
      <w:bCs/>
      <w:kern w:val="2"/>
      <w:sz w:val="24"/>
      <w:szCs w:val="24"/>
    </w:rPr>
  </w:style>
  <w:style w:type="character" w:customStyle="1" w:styleId="17">
    <w:name w:val="批注框文本 Char"/>
    <w:basedOn w:val="9"/>
    <w:link w:val="5"/>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3</Pages>
  <Words>342</Words>
  <Characters>1952</Characters>
  <Lines>16</Lines>
  <Paragraphs>4</Paragraphs>
  <TotalTime>5</TotalTime>
  <ScaleCrop>false</ScaleCrop>
  <LinksUpToDate>false</LinksUpToDate>
  <CharactersWithSpaces>2290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2020-02-18T02:35:00Z</dcterms:created>
  <dc:creator>Ben</dc:creator>
  <cp:lastModifiedBy>仲杰</cp:lastModifiedBy>
  <dcterms:modified xsi:type="dcterms:W3CDTF">2021-10-22T02:23:48Z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02CF6B7393694EBC86848033B4C8D8C1</vt:lpwstr>
  </property>
</Properties>
</file>