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6D" w:rsidRDefault="005A1199" w:rsidP="00172F6F">
      <w:pPr>
        <w:spacing w:beforeLines="50" w:afterLines="50" w:line="360" w:lineRule="auto"/>
        <w:jc w:val="center"/>
        <w:rPr>
          <w:sz w:val="44"/>
          <w:szCs w:val="44"/>
        </w:rPr>
      </w:pPr>
      <w:bookmarkStart w:id="0" w:name="_Toc233103378"/>
      <w:r w:rsidRPr="00D80E3D">
        <w:rPr>
          <w:rFonts w:hint="eastAsia"/>
          <w:sz w:val="44"/>
          <w:szCs w:val="44"/>
        </w:rPr>
        <w:t>图</w:t>
      </w:r>
      <w:r w:rsidRPr="00B3684B">
        <w:rPr>
          <w:rFonts w:asciiTheme="minorEastAsia" w:eastAsiaTheme="minorEastAsia" w:hAnsiTheme="minorEastAsia" w:hint="eastAsia"/>
          <w:sz w:val="44"/>
          <w:szCs w:val="44"/>
        </w:rPr>
        <w:t>书馆</w:t>
      </w:r>
      <w:r w:rsidRPr="00B3684B">
        <w:rPr>
          <w:rFonts w:asciiTheme="minorEastAsia" w:eastAsiaTheme="minorEastAsia" w:hAnsiTheme="minorEastAsia"/>
          <w:sz w:val="44"/>
          <w:szCs w:val="44"/>
        </w:rPr>
        <w:t>“</w:t>
      </w:r>
      <w:r w:rsidRPr="00B3684B">
        <w:rPr>
          <w:rFonts w:asciiTheme="minorEastAsia" w:eastAsiaTheme="minorEastAsia" w:hAnsiTheme="minorEastAsia" w:hint="eastAsia"/>
          <w:sz w:val="44"/>
          <w:szCs w:val="44"/>
        </w:rPr>
        <w:t>门禁</w:t>
      </w:r>
      <w:r w:rsidRPr="00B3684B">
        <w:rPr>
          <w:rFonts w:asciiTheme="minorEastAsia" w:eastAsiaTheme="minorEastAsia" w:hAnsiTheme="minorEastAsia"/>
          <w:sz w:val="44"/>
          <w:szCs w:val="44"/>
        </w:rPr>
        <w:t>”</w:t>
      </w:r>
      <w:r w:rsidR="009833BE">
        <w:rPr>
          <w:rFonts w:asciiTheme="minorEastAsia" w:eastAsiaTheme="minorEastAsia" w:hAnsiTheme="minorEastAsia" w:hint="eastAsia"/>
          <w:sz w:val="44"/>
          <w:szCs w:val="44"/>
        </w:rPr>
        <w:t>更新改造</w:t>
      </w:r>
      <w:r w:rsidR="009833BE" w:rsidRPr="00D80E3D">
        <w:rPr>
          <w:rFonts w:hint="eastAsia"/>
          <w:sz w:val="44"/>
          <w:szCs w:val="44"/>
        </w:rPr>
        <w:t>项目</w:t>
      </w:r>
      <w:r w:rsidR="002D6265" w:rsidRPr="00D80E3D">
        <w:rPr>
          <w:rFonts w:hint="eastAsia"/>
          <w:sz w:val="44"/>
          <w:szCs w:val="44"/>
        </w:rPr>
        <w:t>技</w:t>
      </w:r>
      <w:r w:rsidR="002D6265" w:rsidRPr="00D80E3D">
        <w:rPr>
          <w:rFonts w:cs="宋体" w:hint="eastAsia"/>
          <w:sz w:val="44"/>
          <w:szCs w:val="44"/>
        </w:rPr>
        <w:t>术</w:t>
      </w:r>
      <w:r w:rsidR="002D6265" w:rsidRPr="00D80E3D">
        <w:rPr>
          <w:rFonts w:cs="Dotum" w:hint="eastAsia"/>
          <w:sz w:val="44"/>
          <w:szCs w:val="44"/>
        </w:rPr>
        <w:t>要</w:t>
      </w:r>
      <w:r w:rsidR="002D6265" w:rsidRPr="00D80E3D">
        <w:rPr>
          <w:rFonts w:hint="eastAsia"/>
          <w:sz w:val="44"/>
          <w:szCs w:val="44"/>
        </w:rPr>
        <w:t>求</w:t>
      </w:r>
      <w:bookmarkEnd w:id="0"/>
    </w:p>
    <w:p w:rsidR="00AB4CB0" w:rsidRPr="00DF5D8D" w:rsidRDefault="002D6265">
      <w:pPr>
        <w:numPr>
          <w:ilvl w:val="0"/>
          <w:numId w:val="1"/>
        </w:numPr>
        <w:spacing w:line="360" w:lineRule="auto"/>
        <w:rPr>
          <w:rFonts w:ascii="宋体" w:hAnsi="宋体"/>
          <w:spacing w:val="10"/>
          <w:sz w:val="30"/>
          <w:szCs w:val="30"/>
        </w:rPr>
      </w:pPr>
      <w:r w:rsidRPr="00DF5D8D">
        <w:rPr>
          <w:rFonts w:ascii="宋体" w:hAnsi="宋体" w:hint="eastAsia"/>
          <w:spacing w:val="10"/>
          <w:sz w:val="30"/>
          <w:szCs w:val="30"/>
        </w:rPr>
        <w:t>概述</w:t>
      </w:r>
    </w:p>
    <w:p w:rsidR="00AB4CB0" w:rsidRDefault="00BE6DF6">
      <w:pPr>
        <w:pStyle w:val="a3"/>
        <w:adjustRightInd w:val="0"/>
        <w:snapToGrid w:val="0"/>
        <w:spacing w:before="100" w:beforeAutospacing="1" w:after="100" w:afterAutospacing="1" w:line="300" w:lineRule="auto"/>
        <w:ind w:firstLineChars="171" w:firstLine="41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 w:cs="宋体"/>
          <w:sz w:val="24"/>
          <w:szCs w:val="28"/>
        </w:rPr>
        <w:t>上海</w:t>
      </w:r>
      <w:r w:rsidR="000336B1">
        <w:rPr>
          <w:rFonts w:hAnsi="宋体" w:cs="宋体" w:hint="default"/>
          <w:sz w:val="24"/>
          <w:szCs w:val="28"/>
        </w:rPr>
        <w:t>海事大学图书馆</w:t>
      </w:r>
      <w:r>
        <w:rPr>
          <w:rFonts w:hAnsi="宋体" w:cs="宋体" w:hint="default"/>
          <w:sz w:val="24"/>
          <w:szCs w:val="28"/>
        </w:rPr>
        <w:t>门禁系统从</w:t>
      </w:r>
      <w:r w:rsidR="007308DC">
        <w:rPr>
          <w:rFonts w:hAnsi="宋体" w:cs="宋体"/>
          <w:sz w:val="24"/>
          <w:szCs w:val="28"/>
        </w:rPr>
        <w:t>新校建设之初</w:t>
      </w:r>
      <w:r w:rsidR="007308DC">
        <w:rPr>
          <w:rFonts w:hAnsi="宋体" w:cs="宋体" w:hint="default"/>
          <w:sz w:val="24"/>
          <w:szCs w:val="28"/>
        </w:rPr>
        <w:t>到现在使用已有十年，</w:t>
      </w:r>
      <w:r w:rsidR="007308DC">
        <w:rPr>
          <w:rFonts w:hAnsi="宋体" w:cs="宋体"/>
          <w:sz w:val="24"/>
          <w:szCs w:val="28"/>
        </w:rPr>
        <w:t>由于</w:t>
      </w:r>
      <w:r w:rsidR="003966C7">
        <w:rPr>
          <w:rFonts w:hAnsi="宋体" w:cs="宋体" w:hint="default"/>
          <w:sz w:val="24"/>
          <w:szCs w:val="28"/>
        </w:rPr>
        <w:t>线路老化</w:t>
      </w:r>
      <w:r w:rsidR="007308DC">
        <w:rPr>
          <w:rFonts w:hAnsi="宋体" w:cs="宋体" w:hint="default"/>
          <w:sz w:val="24"/>
          <w:szCs w:val="28"/>
        </w:rPr>
        <w:t>、</w:t>
      </w:r>
      <w:r w:rsidR="007308DC">
        <w:rPr>
          <w:rFonts w:hAnsi="宋体" w:cs="宋体"/>
          <w:sz w:val="24"/>
          <w:szCs w:val="28"/>
        </w:rPr>
        <w:t>硬件</w:t>
      </w:r>
      <w:r w:rsidR="007308DC">
        <w:rPr>
          <w:rFonts w:hAnsi="宋体" w:cs="宋体" w:hint="default"/>
          <w:sz w:val="24"/>
          <w:szCs w:val="28"/>
        </w:rPr>
        <w:t>设备故障并且</w:t>
      </w:r>
      <w:r w:rsidR="003966C7">
        <w:rPr>
          <w:rFonts w:hAnsi="宋体" w:cs="宋体"/>
          <w:sz w:val="24"/>
          <w:szCs w:val="28"/>
        </w:rPr>
        <w:t>型号</w:t>
      </w:r>
      <w:r w:rsidR="00054ED1">
        <w:rPr>
          <w:rFonts w:hAnsi="宋体" w:cs="宋体"/>
          <w:sz w:val="24"/>
          <w:szCs w:val="28"/>
        </w:rPr>
        <w:t>陈旧</w:t>
      </w:r>
      <w:r w:rsidR="007308DC">
        <w:rPr>
          <w:rFonts w:hAnsi="宋体" w:cs="宋体" w:hint="default"/>
          <w:sz w:val="24"/>
          <w:szCs w:val="28"/>
        </w:rPr>
        <w:t>无法更换等原因，</w:t>
      </w:r>
      <w:r w:rsidR="007308DC">
        <w:rPr>
          <w:rFonts w:hAnsi="宋体" w:cs="宋体"/>
          <w:sz w:val="24"/>
          <w:szCs w:val="28"/>
        </w:rPr>
        <w:t>大部门</w:t>
      </w:r>
      <w:r w:rsidR="003966C7">
        <w:rPr>
          <w:rFonts w:hAnsi="宋体" w:cs="宋体" w:hint="default"/>
          <w:sz w:val="24"/>
          <w:szCs w:val="28"/>
        </w:rPr>
        <w:t>门禁都已经</w:t>
      </w:r>
      <w:r w:rsidR="003966C7">
        <w:rPr>
          <w:rFonts w:hAnsi="宋体" w:cs="宋体"/>
          <w:sz w:val="24"/>
          <w:szCs w:val="28"/>
        </w:rPr>
        <w:t>无法</w:t>
      </w:r>
      <w:r w:rsidR="003966C7">
        <w:rPr>
          <w:rFonts w:hAnsi="宋体" w:cs="宋体" w:hint="default"/>
          <w:sz w:val="24"/>
          <w:szCs w:val="28"/>
        </w:rPr>
        <w:t>使用</w:t>
      </w:r>
      <w:r w:rsidR="00B57CC4">
        <w:rPr>
          <w:rFonts w:hAnsi="宋体" w:cs="宋体"/>
          <w:sz w:val="24"/>
          <w:szCs w:val="28"/>
        </w:rPr>
        <w:t>，这</w:t>
      </w:r>
      <w:r w:rsidR="00B57CC4">
        <w:rPr>
          <w:rFonts w:hAnsi="宋体" w:cs="宋体" w:hint="default"/>
          <w:sz w:val="24"/>
          <w:szCs w:val="28"/>
        </w:rPr>
        <w:t>对图书馆的安全保障、</w:t>
      </w:r>
      <w:r w:rsidR="00B57CC4">
        <w:rPr>
          <w:rFonts w:hAnsi="宋体" w:cs="宋体"/>
          <w:sz w:val="24"/>
          <w:szCs w:val="28"/>
        </w:rPr>
        <w:t>消防</w:t>
      </w:r>
      <w:r w:rsidR="00B57CC4">
        <w:rPr>
          <w:rFonts w:hAnsi="宋体" w:cs="宋体" w:hint="default"/>
          <w:sz w:val="24"/>
          <w:szCs w:val="28"/>
        </w:rPr>
        <w:t>疏散、人员通行</w:t>
      </w:r>
      <w:r w:rsidR="00B57CC4">
        <w:rPr>
          <w:rFonts w:hAnsi="宋体" w:cs="宋体"/>
          <w:sz w:val="24"/>
          <w:szCs w:val="28"/>
        </w:rPr>
        <w:t>造成</w:t>
      </w:r>
      <w:r w:rsidR="00B57CC4">
        <w:rPr>
          <w:rFonts w:hAnsi="宋体" w:cs="宋体" w:hint="default"/>
          <w:sz w:val="24"/>
          <w:szCs w:val="28"/>
        </w:rPr>
        <w:t>了</w:t>
      </w:r>
      <w:r w:rsidR="00B57CC4">
        <w:rPr>
          <w:rFonts w:hAnsi="宋体" w:cs="宋体"/>
          <w:sz w:val="24"/>
          <w:szCs w:val="28"/>
        </w:rPr>
        <w:t>严重</w:t>
      </w:r>
      <w:r w:rsidR="00B57CC4">
        <w:rPr>
          <w:rFonts w:hAnsi="宋体" w:cs="宋体" w:hint="default"/>
          <w:sz w:val="24"/>
          <w:szCs w:val="28"/>
        </w:rPr>
        <w:t>的</w:t>
      </w:r>
      <w:r w:rsidR="00B57CC4">
        <w:rPr>
          <w:rFonts w:hAnsi="宋体" w:cs="宋体"/>
          <w:sz w:val="24"/>
          <w:szCs w:val="28"/>
        </w:rPr>
        <w:t>不利</w:t>
      </w:r>
      <w:r w:rsidR="00B57CC4">
        <w:rPr>
          <w:rFonts w:hAnsi="宋体" w:cs="宋体" w:hint="default"/>
          <w:sz w:val="24"/>
          <w:szCs w:val="28"/>
        </w:rPr>
        <w:t>影响。</w:t>
      </w:r>
      <w:r w:rsidR="00B57CC4">
        <w:rPr>
          <w:rFonts w:hAnsi="宋体" w:cs="宋体"/>
          <w:sz w:val="24"/>
          <w:szCs w:val="28"/>
        </w:rPr>
        <w:t>鉴于此</w:t>
      </w:r>
      <w:r w:rsidR="00B57CC4">
        <w:rPr>
          <w:rFonts w:hAnsi="宋体" w:cs="宋体" w:hint="default"/>
          <w:sz w:val="24"/>
          <w:szCs w:val="28"/>
        </w:rPr>
        <w:t>，</w:t>
      </w:r>
      <w:r w:rsidR="00B57CC4">
        <w:rPr>
          <w:rFonts w:hAnsi="宋体" w:cs="宋体"/>
          <w:sz w:val="24"/>
          <w:szCs w:val="28"/>
        </w:rPr>
        <w:t>学校</w:t>
      </w:r>
      <w:r w:rsidR="00B57CC4">
        <w:rPr>
          <w:rFonts w:hAnsi="宋体" w:cs="宋体" w:hint="default"/>
          <w:sz w:val="24"/>
          <w:szCs w:val="28"/>
        </w:rPr>
        <w:t>批准</w:t>
      </w:r>
      <w:r w:rsidR="00B57CC4">
        <w:rPr>
          <w:rFonts w:hAnsi="宋体" w:cs="宋体"/>
          <w:sz w:val="24"/>
          <w:szCs w:val="28"/>
        </w:rPr>
        <w:t>图书馆</w:t>
      </w:r>
      <w:r w:rsidR="00B57CC4">
        <w:rPr>
          <w:rFonts w:hAnsi="宋体" w:cs="宋体" w:hint="default"/>
          <w:sz w:val="24"/>
          <w:szCs w:val="28"/>
        </w:rPr>
        <w:t>对门禁系统进行</w:t>
      </w:r>
      <w:r w:rsidR="00B57CC4">
        <w:rPr>
          <w:rFonts w:hAnsi="宋体" w:cs="宋体"/>
          <w:sz w:val="24"/>
          <w:szCs w:val="28"/>
        </w:rPr>
        <w:t>更新</w:t>
      </w:r>
      <w:r w:rsidR="00DD09A5">
        <w:rPr>
          <w:rFonts w:hAnsi="宋体" w:cs="宋体" w:hint="default"/>
          <w:sz w:val="24"/>
          <w:szCs w:val="28"/>
        </w:rPr>
        <w:t>改造建设</w:t>
      </w:r>
      <w:r w:rsidR="00DD09A5">
        <w:rPr>
          <w:rFonts w:hAnsi="宋体" w:cs="宋体"/>
          <w:sz w:val="24"/>
          <w:szCs w:val="28"/>
        </w:rPr>
        <w:t>。门禁系统</w:t>
      </w:r>
      <w:r w:rsidR="00DD09A5">
        <w:rPr>
          <w:rFonts w:hAnsi="宋体" w:cs="宋体" w:hint="default"/>
          <w:sz w:val="24"/>
          <w:szCs w:val="28"/>
        </w:rPr>
        <w:t>改造</w:t>
      </w:r>
      <w:r w:rsidR="002D6265">
        <w:rPr>
          <w:rFonts w:hAnsi="宋体" w:cs="宋体"/>
          <w:sz w:val="24"/>
          <w:szCs w:val="28"/>
        </w:rPr>
        <w:t>项目的</w:t>
      </w:r>
      <w:r w:rsidR="00DD09A5">
        <w:rPr>
          <w:rFonts w:hAnsi="宋体" w:cs="宋体"/>
          <w:sz w:val="24"/>
          <w:szCs w:val="28"/>
        </w:rPr>
        <w:t>主要</w:t>
      </w:r>
      <w:r w:rsidR="002D6265">
        <w:rPr>
          <w:rFonts w:hAnsi="宋体" w:cs="宋体"/>
          <w:sz w:val="24"/>
          <w:szCs w:val="28"/>
        </w:rPr>
        <w:t>内容</w:t>
      </w:r>
      <w:r w:rsidR="002D6265">
        <w:rPr>
          <w:rFonts w:hAnsi="宋体"/>
          <w:snapToGrid w:val="0"/>
          <w:spacing w:val="10"/>
          <w:kern w:val="0"/>
          <w:sz w:val="24"/>
        </w:rPr>
        <w:t>包括</w:t>
      </w:r>
      <w:r w:rsidR="001673AD">
        <w:rPr>
          <w:rFonts w:hAnsi="宋体"/>
          <w:snapToGrid w:val="0"/>
          <w:spacing w:val="10"/>
          <w:kern w:val="0"/>
          <w:sz w:val="24"/>
        </w:rPr>
        <w:t>施工</w:t>
      </w:r>
      <w:r w:rsidR="00DD09A5">
        <w:rPr>
          <w:rFonts w:hAnsi="宋体" w:hint="default"/>
          <w:snapToGrid w:val="0"/>
          <w:spacing w:val="10"/>
          <w:kern w:val="0"/>
          <w:sz w:val="24"/>
        </w:rPr>
        <w:t>方案的设计、</w:t>
      </w:r>
      <w:r w:rsidR="002D6265">
        <w:rPr>
          <w:rFonts w:hAnsi="宋体"/>
          <w:snapToGrid w:val="0"/>
          <w:spacing w:val="10"/>
          <w:kern w:val="0"/>
          <w:sz w:val="24"/>
        </w:rPr>
        <w:t>系统设备的供应、运输、安装、调试、验收、</w:t>
      </w:r>
      <w:r w:rsidR="00DD09A5">
        <w:rPr>
          <w:rFonts w:hAnsi="宋体"/>
          <w:snapToGrid w:val="0"/>
          <w:spacing w:val="10"/>
          <w:kern w:val="0"/>
          <w:sz w:val="24"/>
        </w:rPr>
        <w:t>以及</w:t>
      </w:r>
      <w:r w:rsidR="002D6265">
        <w:rPr>
          <w:rFonts w:hAnsi="宋体"/>
          <w:snapToGrid w:val="0"/>
          <w:spacing w:val="10"/>
          <w:kern w:val="0"/>
          <w:sz w:val="24"/>
        </w:rPr>
        <w:t>培训工作等。</w:t>
      </w:r>
    </w:p>
    <w:p w:rsidR="00AB4CB0" w:rsidRPr="00DF5D8D" w:rsidRDefault="002D6265" w:rsidP="00DF5D8D">
      <w:pPr>
        <w:numPr>
          <w:ilvl w:val="0"/>
          <w:numId w:val="1"/>
        </w:numPr>
        <w:spacing w:line="360" w:lineRule="auto"/>
        <w:rPr>
          <w:rFonts w:ascii="宋体" w:hAnsi="宋体"/>
          <w:spacing w:val="10"/>
          <w:sz w:val="30"/>
          <w:szCs w:val="30"/>
        </w:rPr>
      </w:pPr>
      <w:r w:rsidRPr="00DF5D8D">
        <w:rPr>
          <w:rFonts w:ascii="宋体" w:hAnsi="宋体" w:hint="eastAsia"/>
          <w:spacing w:val="10"/>
          <w:sz w:val="30"/>
          <w:szCs w:val="30"/>
        </w:rPr>
        <w:t>项目基本情况</w:t>
      </w:r>
    </w:p>
    <w:p w:rsidR="00AB4CB0" w:rsidRDefault="002D6265">
      <w:pPr>
        <w:pStyle w:val="a3"/>
        <w:numPr>
          <w:ilvl w:val="0"/>
          <w:numId w:val="2"/>
        </w:numPr>
        <w:adjustRightInd w:val="0"/>
        <w:snapToGrid w:val="0"/>
        <w:spacing w:before="100" w:beforeAutospacing="1" w:after="100" w:afterAutospacing="1" w:line="300" w:lineRule="auto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改造范围：图书馆。</w:t>
      </w:r>
    </w:p>
    <w:p w:rsidR="00AB4CB0" w:rsidRDefault="002D6265">
      <w:pPr>
        <w:pStyle w:val="a3"/>
        <w:numPr>
          <w:ilvl w:val="0"/>
          <w:numId w:val="2"/>
        </w:numPr>
        <w:adjustRightInd w:val="0"/>
        <w:snapToGrid w:val="0"/>
        <w:spacing w:line="300" w:lineRule="auto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改造内容：在线联网式一卡通门禁系统，包含控制器、读卡器</w:t>
      </w:r>
      <w:r w:rsidR="00DA0257">
        <w:rPr>
          <w:rFonts w:hAnsi="宋体"/>
          <w:snapToGrid w:val="0"/>
          <w:spacing w:val="10"/>
          <w:kern w:val="0"/>
          <w:sz w:val="24"/>
        </w:rPr>
        <w:t>、其他</w:t>
      </w:r>
      <w:r w:rsidR="00DA0257">
        <w:rPr>
          <w:rFonts w:hAnsi="宋体" w:hint="default"/>
          <w:snapToGrid w:val="0"/>
          <w:spacing w:val="10"/>
          <w:kern w:val="0"/>
          <w:sz w:val="24"/>
        </w:rPr>
        <w:t>门禁相关设备</w:t>
      </w:r>
      <w:r w:rsidR="00DA0257">
        <w:rPr>
          <w:rFonts w:hAnsi="宋体"/>
          <w:snapToGrid w:val="0"/>
          <w:spacing w:val="10"/>
          <w:kern w:val="0"/>
          <w:sz w:val="24"/>
        </w:rPr>
        <w:t>、</w:t>
      </w:r>
      <w:r>
        <w:rPr>
          <w:rFonts w:hAnsi="宋体"/>
          <w:snapToGrid w:val="0"/>
          <w:spacing w:val="10"/>
          <w:kern w:val="0"/>
          <w:sz w:val="24"/>
        </w:rPr>
        <w:t>系统链路建设。</w:t>
      </w:r>
    </w:p>
    <w:p w:rsidR="00AB4CB0" w:rsidRDefault="00163C51" w:rsidP="00F0795F">
      <w:pPr>
        <w:pStyle w:val="a3"/>
        <w:numPr>
          <w:ilvl w:val="0"/>
          <w:numId w:val="2"/>
        </w:numPr>
        <w:adjustRightInd w:val="0"/>
        <w:snapToGrid w:val="0"/>
        <w:spacing w:line="300" w:lineRule="auto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根据</w:t>
      </w:r>
      <w:r>
        <w:rPr>
          <w:rFonts w:hAnsi="宋体" w:hint="default"/>
          <w:snapToGrid w:val="0"/>
          <w:spacing w:val="10"/>
          <w:kern w:val="0"/>
          <w:sz w:val="24"/>
        </w:rPr>
        <w:t>建设需求，</w:t>
      </w:r>
      <w:r w:rsidR="00220603">
        <w:rPr>
          <w:rFonts w:hAnsi="宋体"/>
          <w:snapToGrid w:val="0"/>
          <w:spacing w:val="10"/>
          <w:kern w:val="0"/>
          <w:sz w:val="24"/>
        </w:rPr>
        <w:t>图书馆</w:t>
      </w:r>
      <w:r w:rsidR="00177136">
        <w:rPr>
          <w:rFonts w:hAnsi="宋体"/>
          <w:snapToGrid w:val="0"/>
          <w:spacing w:val="10"/>
          <w:kern w:val="0"/>
          <w:sz w:val="24"/>
        </w:rPr>
        <w:t>需要新建</w:t>
      </w:r>
      <w:r w:rsidR="002D6265">
        <w:rPr>
          <w:rFonts w:hAnsi="宋体"/>
          <w:snapToGrid w:val="0"/>
          <w:spacing w:val="10"/>
          <w:kern w:val="0"/>
          <w:sz w:val="24"/>
        </w:rPr>
        <w:t>合计</w:t>
      </w:r>
      <w:r w:rsidR="000111AA">
        <w:rPr>
          <w:rFonts w:hAnsi="宋体"/>
          <w:snapToGrid w:val="0"/>
          <w:spacing w:val="10"/>
          <w:kern w:val="0"/>
          <w:sz w:val="24"/>
        </w:rPr>
        <w:t>23</w:t>
      </w:r>
      <w:r w:rsidR="002D6265">
        <w:rPr>
          <w:rFonts w:hAnsi="宋体"/>
          <w:snapToGrid w:val="0"/>
          <w:spacing w:val="10"/>
          <w:kern w:val="0"/>
          <w:sz w:val="24"/>
        </w:rPr>
        <w:t>套门禁</w:t>
      </w:r>
      <w:r>
        <w:rPr>
          <w:rFonts w:hAnsi="宋体"/>
          <w:snapToGrid w:val="0"/>
          <w:spacing w:val="10"/>
          <w:kern w:val="0"/>
          <w:sz w:val="24"/>
        </w:rPr>
        <w:t>（</w:t>
      </w:r>
      <w:r w:rsidRPr="00163C51">
        <w:rPr>
          <w:rFonts w:hAnsi="宋体"/>
          <w:snapToGrid w:val="0"/>
          <w:spacing w:val="10"/>
          <w:kern w:val="0"/>
          <w:sz w:val="24"/>
        </w:rPr>
        <w:t>数量暂定</w:t>
      </w:r>
      <w:r w:rsidR="000111AA">
        <w:rPr>
          <w:rFonts w:hAnsi="宋体"/>
          <w:snapToGrid w:val="0"/>
          <w:spacing w:val="10"/>
          <w:kern w:val="0"/>
          <w:sz w:val="24"/>
        </w:rPr>
        <w:t>23</w:t>
      </w:r>
      <w:r w:rsidR="00097F37">
        <w:rPr>
          <w:rFonts w:hAnsi="宋体"/>
          <w:snapToGrid w:val="0"/>
          <w:spacing w:val="10"/>
          <w:kern w:val="0"/>
          <w:sz w:val="24"/>
        </w:rPr>
        <w:t>套</w:t>
      </w:r>
      <w:r w:rsidRPr="00163C51">
        <w:rPr>
          <w:rFonts w:hAnsi="宋体"/>
          <w:snapToGrid w:val="0"/>
          <w:spacing w:val="10"/>
          <w:kern w:val="0"/>
          <w:sz w:val="24"/>
        </w:rPr>
        <w:t>，实际以最终安装数量为准</w:t>
      </w:r>
      <w:r w:rsidR="00F0795F">
        <w:rPr>
          <w:rFonts w:hAnsi="宋体"/>
          <w:snapToGrid w:val="0"/>
          <w:spacing w:val="10"/>
          <w:kern w:val="0"/>
          <w:sz w:val="24"/>
        </w:rPr>
        <w:t>），</w:t>
      </w:r>
      <w:r w:rsidR="002D6265">
        <w:rPr>
          <w:rFonts w:hAnsi="宋体"/>
          <w:snapToGrid w:val="0"/>
          <w:spacing w:val="10"/>
          <w:kern w:val="0"/>
          <w:sz w:val="24"/>
        </w:rPr>
        <w:t>情况如下：</w:t>
      </w:r>
    </w:p>
    <w:p w:rsidR="00177136" w:rsidRPr="00177136" w:rsidRDefault="002D6265" w:rsidP="00177136">
      <w:pPr>
        <w:spacing w:line="400" w:lineRule="exact"/>
        <w:jc w:val="center"/>
        <w:rPr>
          <w:sz w:val="21"/>
          <w:szCs w:val="21"/>
        </w:rPr>
      </w:pPr>
      <w:r w:rsidRPr="00177136">
        <w:rPr>
          <w:rFonts w:hAnsi="宋体"/>
          <w:spacing w:val="10"/>
          <w:sz w:val="21"/>
          <w:szCs w:val="21"/>
        </w:rPr>
        <w:t xml:space="preserve">  </w:t>
      </w:r>
      <w:r w:rsidR="00177136" w:rsidRPr="00177136">
        <w:rPr>
          <w:sz w:val="21"/>
          <w:szCs w:val="21"/>
        </w:rPr>
        <w:t>表</w:t>
      </w:r>
      <w:r w:rsidR="00177136" w:rsidRPr="00177136">
        <w:rPr>
          <w:rFonts w:hint="eastAsia"/>
          <w:sz w:val="21"/>
          <w:szCs w:val="21"/>
        </w:rPr>
        <w:t xml:space="preserve">1. </w:t>
      </w:r>
      <w:r w:rsidR="00177136" w:rsidRPr="00177136">
        <w:rPr>
          <w:rFonts w:hint="eastAsia"/>
          <w:sz w:val="21"/>
          <w:szCs w:val="21"/>
        </w:rPr>
        <w:t>图书馆电磁门禁情况一览表</w:t>
      </w:r>
    </w:p>
    <w:tbl>
      <w:tblPr>
        <w:tblW w:w="8237" w:type="dxa"/>
        <w:tblInd w:w="93" w:type="dxa"/>
        <w:tblLayout w:type="fixed"/>
        <w:tblLook w:val="04A0"/>
      </w:tblPr>
      <w:tblGrid>
        <w:gridCol w:w="1077"/>
        <w:gridCol w:w="923"/>
        <w:gridCol w:w="4337"/>
        <w:gridCol w:w="1900"/>
      </w:tblGrid>
      <w:tr w:rsidR="004C09AA" w:rsidTr="004C09AA">
        <w:trPr>
          <w:trHeight w:val="31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A" w:rsidRDefault="004C09AA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楼层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A" w:rsidRDefault="004C09AA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A" w:rsidRDefault="004C09AA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位置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9AA" w:rsidRDefault="004C09AA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运行</w:t>
            </w:r>
            <w:r>
              <w:rPr>
                <w:rFonts w:ascii="宋体" w:hAnsi="宋体" w:cs="宋体"/>
                <w:b/>
                <w:bCs/>
                <w:szCs w:val="24"/>
              </w:rPr>
              <w:t>情况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4C09AA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一层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东面运输通道（无障碍电梯旁）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E15" w:rsidRPr="006A064C" w:rsidRDefault="00307E15" w:rsidP="004C09AA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4C09AA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东北角（教材库旁）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E15" w:rsidRPr="006A064C" w:rsidRDefault="00307E15" w:rsidP="004C09AA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</w:t>
            </w:r>
            <w:r>
              <w:rPr>
                <w:rFonts w:ascii="宋体" w:hAnsi="宋体" w:cs="宋体" w:hint="eastAsia"/>
                <w:szCs w:val="24"/>
              </w:rPr>
              <w:t>设备</w:t>
            </w:r>
            <w:r>
              <w:rPr>
                <w:rFonts w:ascii="宋体" w:hAnsi="宋体" w:cs="宋体"/>
                <w:szCs w:val="24"/>
              </w:rPr>
              <w:t>故障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4C09AA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4C09AA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通往北面亲水平台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E15" w:rsidRPr="006A064C" w:rsidRDefault="00307E15" w:rsidP="004C09AA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正常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6B7F47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</w:t>
            </w:r>
            <w:r w:rsidR="00307E15">
              <w:rPr>
                <w:rFonts w:ascii="宋体" w:hAnsi="宋体" w:cs="宋体" w:hint="eastAsia"/>
                <w:szCs w:val="24"/>
              </w:rPr>
              <w:t>楼（西北角）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7E15" w:rsidRPr="006A064C" w:rsidRDefault="00307E15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</w:t>
            </w:r>
            <w:r>
              <w:rPr>
                <w:rFonts w:ascii="宋体" w:hAnsi="宋体" w:cs="宋体" w:hint="eastAsia"/>
                <w:szCs w:val="24"/>
              </w:rPr>
              <w:t>设备</w:t>
            </w:r>
            <w:r>
              <w:rPr>
                <w:rFonts w:ascii="宋体" w:hAnsi="宋体" w:cs="宋体"/>
                <w:szCs w:val="24"/>
              </w:rPr>
              <w:t>故障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一楼北面</w:t>
            </w:r>
            <w:r w:rsidR="006D7AA3">
              <w:rPr>
                <w:rFonts w:ascii="宋体" w:hAnsi="宋体" w:cs="宋体" w:hint="eastAsia"/>
                <w:szCs w:val="24"/>
              </w:rPr>
              <w:t>走廊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E15" w:rsidRDefault="00384D8C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</w:t>
            </w:r>
            <w:r w:rsidR="00307E15">
              <w:rPr>
                <w:rFonts w:ascii="宋体" w:hAnsi="宋体" w:cs="宋体" w:hint="eastAsia"/>
                <w:szCs w:val="24"/>
              </w:rPr>
              <w:t>新增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一楼</w:t>
            </w:r>
            <w:r>
              <w:rPr>
                <w:rFonts w:ascii="宋体" w:hAnsi="宋体" w:cs="宋体"/>
                <w:szCs w:val="24"/>
              </w:rPr>
              <w:t>密集书库北门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E15" w:rsidRDefault="00384D8C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307E15" w:rsidTr="004C09AA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一楼北面</w:t>
            </w:r>
            <w:r>
              <w:rPr>
                <w:rFonts w:ascii="宋体" w:hAnsi="宋体" w:cs="宋体"/>
                <w:szCs w:val="24"/>
              </w:rPr>
              <w:t>连接楼梯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E15" w:rsidRDefault="00384D8C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307E15" w:rsidTr="006559FE">
        <w:trPr>
          <w:trHeight w:val="334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B楼</w:t>
            </w:r>
            <w:r>
              <w:rPr>
                <w:rFonts w:ascii="宋体" w:hAnsi="宋体" w:cs="宋体"/>
                <w:szCs w:val="24"/>
              </w:rPr>
              <w:t>一楼</w:t>
            </w:r>
            <w:r w:rsidR="006B7F47">
              <w:rPr>
                <w:rFonts w:ascii="宋体" w:hAnsi="宋体" w:cs="宋体" w:hint="eastAsia"/>
                <w:szCs w:val="24"/>
              </w:rPr>
              <w:t>客梯电梯间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E15" w:rsidRDefault="00384D8C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307E15" w:rsidTr="004C09AA">
        <w:trPr>
          <w:trHeight w:val="334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9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E15" w:rsidRDefault="00307E15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B</w:t>
            </w:r>
            <w:r>
              <w:rPr>
                <w:rFonts w:ascii="宋体" w:hAnsi="宋体" w:cs="宋体"/>
                <w:szCs w:val="24"/>
              </w:rPr>
              <w:t>楼一楼</w:t>
            </w:r>
            <w:r w:rsidR="006B7F47">
              <w:rPr>
                <w:rFonts w:ascii="宋体" w:hAnsi="宋体" w:cs="宋体" w:hint="eastAsia"/>
                <w:szCs w:val="24"/>
              </w:rPr>
              <w:t>货梯</w:t>
            </w:r>
            <w:r w:rsidR="006B7F47">
              <w:rPr>
                <w:rFonts w:ascii="宋体" w:hAnsi="宋体" w:cs="宋体"/>
                <w:szCs w:val="24"/>
              </w:rPr>
              <w:t>电梯间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E15" w:rsidRDefault="00384D8C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二层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10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通往东面亲水平台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目录厅通往北面亲水平台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正常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目录厅通往北面亲水平台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目录厅通往北面亲水平台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目录厅通往北面亲水平台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1E0A37" w:rsidP="006578C1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</w:t>
            </w:r>
            <w:r w:rsidR="006578C1">
              <w:rPr>
                <w:rFonts w:ascii="宋体" w:hAnsi="宋体" w:cs="宋体" w:hint="eastAsia"/>
                <w:szCs w:val="24"/>
              </w:rPr>
              <w:t>楼（文献资源建设部旁）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6578C1" w:rsidTr="00D904EF">
        <w:trPr>
          <w:trHeight w:val="319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C1" w:rsidRDefault="006578C1" w:rsidP="006578C1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097F37" w:rsidP="006578C1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8C1" w:rsidRDefault="001E0A3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B205</w:t>
            </w:r>
            <w:r w:rsidR="006578C1"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cs="宋体" w:hint="eastAsia"/>
                <w:szCs w:val="24"/>
              </w:rPr>
              <w:t>B217</w:t>
            </w:r>
            <w:r w:rsidR="006578C1">
              <w:rPr>
                <w:rFonts w:ascii="宋体" w:hAnsi="宋体" w:cs="宋体" w:hint="eastAsia"/>
                <w:szCs w:val="24"/>
              </w:rPr>
              <w:t>西面侧门</w:t>
            </w:r>
            <w:r w:rsidR="009D31C7">
              <w:rPr>
                <w:rFonts w:ascii="宋体" w:hAnsi="宋体" w:cs="宋体" w:hint="eastAsia"/>
                <w:szCs w:val="24"/>
              </w:rPr>
              <w:t>，</w:t>
            </w:r>
            <w:r w:rsidR="009D31C7">
              <w:rPr>
                <w:rFonts w:ascii="宋体" w:hAnsi="宋体" w:cs="宋体"/>
                <w:szCs w:val="24"/>
              </w:rPr>
              <w:t>需外移</w:t>
            </w:r>
            <w:r w:rsidR="009D31C7">
              <w:rPr>
                <w:rFonts w:ascii="宋体" w:hAnsi="宋体" w:cs="宋体" w:hint="eastAsia"/>
                <w:szCs w:val="24"/>
              </w:rPr>
              <w:t>到</w:t>
            </w:r>
            <w:r w:rsidR="009D31C7">
              <w:rPr>
                <w:rFonts w:ascii="宋体" w:hAnsi="宋体" w:cs="宋体"/>
                <w:szCs w:val="24"/>
              </w:rPr>
              <w:t>防火门</w:t>
            </w:r>
            <w:r w:rsidR="006578C1">
              <w:rPr>
                <w:rFonts w:ascii="宋体" w:hAnsi="宋体" w:cs="宋体" w:hint="eastAsia"/>
                <w:szCs w:val="24"/>
              </w:rPr>
              <w:t>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8C1" w:rsidRPr="006A064C" w:rsidRDefault="006578C1" w:rsidP="006578C1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9D31C7" w:rsidTr="00E16F42">
        <w:trPr>
          <w:trHeight w:val="319"/>
        </w:trPr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通往B楼（北连廊）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9D31C7" w:rsidTr="00045A50">
        <w:trPr>
          <w:trHeight w:val="319"/>
        </w:trPr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通往B楼（南连廊）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拟新增</w:t>
            </w:r>
          </w:p>
        </w:tc>
      </w:tr>
      <w:tr w:rsidR="009D31C7" w:rsidTr="00D904EF">
        <w:trPr>
          <w:trHeight w:val="319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三层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19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通往B楼三楼平台（咖啡馆）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1C7" w:rsidRPr="006A064C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正常</w:t>
            </w:r>
          </w:p>
        </w:tc>
      </w:tr>
      <w:tr w:rsidR="009D31C7" w:rsidTr="00D904EF">
        <w:trPr>
          <w:trHeight w:val="319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四层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20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四楼办公区北安全通道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1C7" w:rsidRPr="006A064C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正常</w:t>
            </w:r>
          </w:p>
        </w:tc>
      </w:tr>
      <w:tr w:rsidR="009D31C7" w:rsidTr="00D904EF">
        <w:trPr>
          <w:trHeight w:val="319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四楼办公区南安全通道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1C7" w:rsidRPr="006A064C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正常</w:t>
            </w:r>
          </w:p>
        </w:tc>
      </w:tr>
      <w:tr w:rsidR="009D31C7" w:rsidTr="00D904EF">
        <w:trPr>
          <w:trHeight w:val="319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1C7" w:rsidRDefault="009D31C7" w:rsidP="009D31C7">
            <w:pPr>
              <w:widowControl/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六层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通往B楼（北连廊）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1C7" w:rsidRPr="006A064C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  <w:tr w:rsidR="009D31C7" w:rsidTr="00D904EF">
        <w:trPr>
          <w:trHeight w:val="319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b/>
                <w:bCs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C46D87" w:rsidP="009D31C7">
            <w:pPr>
              <w:widowControl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23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1C7" w:rsidRDefault="009D31C7" w:rsidP="009D31C7">
            <w:pPr>
              <w:widowControl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通往B楼（南连廊）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1C7" w:rsidRPr="006A064C" w:rsidRDefault="009D31C7" w:rsidP="009D31C7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线路</w:t>
            </w:r>
            <w:r>
              <w:rPr>
                <w:rFonts w:ascii="宋体" w:hAnsi="宋体" w:cs="宋体"/>
                <w:szCs w:val="24"/>
              </w:rPr>
              <w:t>或设备故障</w:t>
            </w:r>
          </w:p>
        </w:tc>
      </w:tr>
    </w:tbl>
    <w:p w:rsidR="00AB4CB0" w:rsidRDefault="00AB4CB0">
      <w:pPr>
        <w:pStyle w:val="a3"/>
        <w:adjustRightInd w:val="0"/>
        <w:snapToGrid w:val="0"/>
        <w:spacing w:line="300" w:lineRule="auto"/>
        <w:ind w:firstLine="0"/>
        <w:rPr>
          <w:rFonts w:hAnsi="宋体" w:hint="default"/>
          <w:snapToGrid w:val="0"/>
          <w:spacing w:val="10"/>
          <w:kern w:val="0"/>
          <w:sz w:val="24"/>
        </w:rPr>
      </w:pPr>
    </w:p>
    <w:p w:rsidR="00AB4CB0" w:rsidRPr="00923213" w:rsidRDefault="00375F27" w:rsidP="0090445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宋体" w:hAnsi="宋体"/>
          <w:spacing w:val="10"/>
          <w:sz w:val="28"/>
          <w:szCs w:val="28"/>
        </w:rPr>
      </w:pPr>
      <w:r w:rsidRPr="00923213">
        <w:rPr>
          <w:rFonts w:ascii="宋体" w:hAnsi="宋体" w:hint="eastAsia"/>
          <w:spacing w:val="10"/>
          <w:sz w:val="28"/>
          <w:szCs w:val="28"/>
        </w:rPr>
        <w:t>技术</w:t>
      </w:r>
      <w:r w:rsidR="002D6265" w:rsidRPr="00923213">
        <w:rPr>
          <w:rFonts w:ascii="宋体" w:hAnsi="宋体" w:hint="eastAsia"/>
          <w:spacing w:val="10"/>
          <w:sz w:val="28"/>
          <w:szCs w:val="28"/>
        </w:rPr>
        <w:t>要求</w:t>
      </w:r>
    </w:p>
    <w:p w:rsidR="002F1E2A" w:rsidRPr="00923213" w:rsidRDefault="002F1E2A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Cs w:val="28"/>
        </w:rPr>
      </w:pPr>
      <w:r w:rsidRPr="00923213">
        <w:rPr>
          <w:rFonts w:hAnsi="宋体"/>
          <w:color w:val="000000"/>
          <w:szCs w:val="28"/>
        </w:rPr>
        <w:t>3.1基本</w:t>
      </w:r>
      <w:r w:rsidRPr="00923213">
        <w:rPr>
          <w:rFonts w:hAnsi="宋体" w:hint="default"/>
          <w:color w:val="000000"/>
          <w:szCs w:val="28"/>
        </w:rPr>
        <w:t>功能</w:t>
      </w:r>
    </w:p>
    <w:p w:rsidR="002F1E2A" w:rsidRPr="00904458" w:rsidRDefault="002F1E2A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 w:rsidRPr="00904458">
        <w:rPr>
          <w:rFonts w:hAnsi="宋体"/>
          <w:color w:val="000000"/>
          <w:sz w:val="24"/>
        </w:rPr>
        <w:t>（1）门禁系统应实时对接我校树维一卡通平台，读卡器可认证用户的身份。用户可刷校园卡或者输入密码开门。</w:t>
      </w:r>
    </w:p>
    <w:p w:rsidR="002F1E2A" w:rsidRPr="00904458" w:rsidRDefault="002F1E2A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 w:rsidRPr="00904458">
        <w:rPr>
          <w:rFonts w:hAnsi="宋体"/>
          <w:color w:val="000000"/>
          <w:sz w:val="24"/>
        </w:rPr>
        <w:t>（2）系统可以记录每个用户的详细进出情</w:t>
      </w:r>
      <w:bookmarkStart w:id="1" w:name="_GoBack"/>
      <w:bookmarkEnd w:id="1"/>
      <w:r w:rsidRPr="00904458">
        <w:rPr>
          <w:rFonts w:hAnsi="宋体"/>
          <w:color w:val="000000"/>
          <w:sz w:val="24"/>
        </w:rPr>
        <w:t>况，无论何种开门方式（包括开门按钮）均有进出门记录。</w:t>
      </w:r>
    </w:p>
    <w:p w:rsidR="00126C3B" w:rsidRDefault="00126C3B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</w:t>
      </w:r>
      <w:r w:rsidR="00271DE8">
        <w:rPr>
          <w:rFonts w:hAnsi="宋体"/>
          <w:color w:val="000000"/>
          <w:sz w:val="24"/>
        </w:rPr>
        <w:t>3</w:t>
      </w:r>
      <w:r>
        <w:rPr>
          <w:rFonts w:hAnsi="宋体"/>
          <w:color w:val="000000"/>
          <w:sz w:val="24"/>
        </w:rPr>
        <w:t>）</w:t>
      </w:r>
      <w:r w:rsidRPr="00126C3B">
        <w:rPr>
          <w:rFonts w:hAnsi="宋体"/>
          <w:color w:val="000000"/>
          <w:sz w:val="24"/>
        </w:rPr>
        <w:t>可通过门禁管理软件对门禁进行远程开门、远程关门、远程常开、远程常闭、远程撤消等操作。</w:t>
      </w:r>
    </w:p>
    <w:p w:rsidR="00126C3B" w:rsidRDefault="00126C3B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</w:t>
      </w:r>
      <w:r w:rsidR="00271DE8">
        <w:rPr>
          <w:rFonts w:hAnsi="宋体"/>
          <w:color w:val="000000"/>
          <w:sz w:val="24"/>
        </w:rPr>
        <w:t>4</w:t>
      </w:r>
      <w:r>
        <w:rPr>
          <w:rFonts w:hAnsi="宋体"/>
          <w:color w:val="000000"/>
          <w:sz w:val="24"/>
        </w:rPr>
        <w:t>）</w:t>
      </w:r>
      <w:r w:rsidRPr="00126C3B">
        <w:rPr>
          <w:rFonts w:hAnsi="宋体"/>
          <w:color w:val="000000"/>
          <w:sz w:val="24"/>
        </w:rPr>
        <w:t>可设置门禁设备2组常开时段，可以设定门为常开状态，到了设定时间门禁自动上锁。</w:t>
      </w:r>
    </w:p>
    <w:p w:rsidR="00126C3B" w:rsidRDefault="00126C3B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</w:t>
      </w:r>
      <w:r w:rsidR="00271DE8">
        <w:rPr>
          <w:rFonts w:hAnsi="宋体"/>
          <w:color w:val="000000"/>
          <w:sz w:val="24"/>
        </w:rPr>
        <w:t>5</w:t>
      </w:r>
      <w:r>
        <w:rPr>
          <w:rFonts w:hAnsi="宋体"/>
          <w:color w:val="000000"/>
          <w:sz w:val="24"/>
        </w:rPr>
        <w:t>）</w:t>
      </w:r>
      <w:r w:rsidRPr="00126C3B">
        <w:rPr>
          <w:rFonts w:hAnsi="宋体"/>
          <w:color w:val="000000"/>
          <w:sz w:val="24"/>
        </w:rPr>
        <w:t>门禁设备提供在线、脱机两种工作状态并存；脱机后不影响门禁设备的正常通行；当后端控制器或通讯线路出现故障后，前端门禁设备仍能正常工作。</w:t>
      </w:r>
    </w:p>
    <w:p w:rsidR="00271DE8" w:rsidRPr="00126C3B" w:rsidRDefault="00271DE8" w:rsidP="00271DE8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（6）</w:t>
      </w:r>
      <w:r w:rsidRPr="00126C3B">
        <w:rPr>
          <w:rFonts w:hAnsi="宋体"/>
          <w:color w:val="000000"/>
          <w:sz w:val="24"/>
        </w:rPr>
        <w:t>卡机在室外使用时，必须具备键盘防流水或整机防流水功能（IP54防水等级）；设备具有防破坏处理，包括防雷、反极、过压、干扰（EMC）等保护功能。</w:t>
      </w:r>
    </w:p>
    <w:p w:rsidR="0058365D" w:rsidRPr="0058365D" w:rsidRDefault="0058365D" w:rsidP="00C014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（7）</w:t>
      </w:r>
      <w:r w:rsidRPr="0058365D">
        <w:rPr>
          <w:rFonts w:hAnsi="宋体"/>
          <w:color w:val="000000"/>
          <w:sz w:val="24"/>
        </w:rPr>
        <w:t>工程实施完毕后，设备要做到易于日常使用与运维，方便维护以及方便用户使用等方面较强者优先。</w:t>
      </w:r>
    </w:p>
    <w:p w:rsidR="002F1E2A" w:rsidRPr="00923213" w:rsidRDefault="002F1E2A" w:rsidP="00271DE8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Cs w:val="28"/>
        </w:rPr>
      </w:pPr>
      <w:r w:rsidRPr="00923213">
        <w:rPr>
          <w:rFonts w:hAnsi="宋体"/>
          <w:color w:val="000000"/>
          <w:szCs w:val="28"/>
        </w:rPr>
        <w:t>3.2安防</w:t>
      </w:r>
      <w:r w:rsidRPr="00923213">
        <w:rPr>
          <w:rFonts w:hAnsi="宋体" w:hint="default"/>
          <w:color w:val="000000"/>
          <w:szCs w:val="28"/>
        </w:rPr>
        <w:t>功能</w:t>
      </w:r>
    </w:p>
    <w:p w:rsidR="00B66DB2" w:rsidRDefault="0063328B" w:rsidP="00C95D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（1）</w:t>
      </w:r>
      <w:r w:rsidR="00B66DB2">
        <w:rPr>
          <w:rFonts w:hAnsi="宋体"/>
          <w:color w:val="000000"/>
          <w:sz w:val="24"/>
        </w:rPr>
        <w:t>安防联动</w:t>
      </w:r>
      <w:r w:rsidR="00B66DB2">
        <w:rPr>
          <w:rFonts w:hAnsi="宋体" w:hint="default"/>
          <w:color w:val="000000"/>
          <w:sz w:val="24"/>
        </w:rPr>
        <w:t>设计。</w:t>
      </w:r>
      <w:r w:rsidR="00B66DB2" w:rsidRPr="00B66DB2">
        <w:rPr>
          <w:rFonts w:hAnsi="宋体"/>
          <w:color w:val="000000"/>
          <w:sz w:val="24"/>
        </w:rPr>
        <w:t>门禁控制器提供消防和报警接口可以接入消防和报警信号</w:t>
      </w:r>
      <w:r w:rsidR="00B66DB2">
        <w:rPr>
          <w:rFonts w:hAnsi="宋体"/>
          <w:color w:val="000000"/>
          <w:sz w:val="24"/>
        </w:rPr>
        <w:t>。</w:t>
      </w:r>
    </w:p>
    <w:p w:rsidR="0063328B" w:rsidRDefault="00B66DB2" w:rsidP="00C95D91">
      <w:pPr>
        <w:pStyle w:val="a3"/>
        <w:numPr>
          <w:ilvl w:val="0"/>
          <w:numId w:val="7"/>
        </w:numPr>
        <w:tabs>
          <w:tab w:val="left" w:pos="420"/>
        </w:tabs>
        <w:adjustRightInd w:val="0"/>
        <w:snapToGrid w:val="0"/>
        <w:spacing w:line="400" w:lineRule="exact"/>
        <w:ind w:left="420" w:firstLine="0"/>
        <w:rPr>
          <w:rFonts w:hAnsi="宋体" w:hint="default"/>
          <w:color w:val="000000"/>
          <w:sz w:val="24"/>
        </w:rPr>
      </w:pPr>
      <w:r w:rsidRPr="0063328B">
        <w:rPr>
          <w:rFonts w:hAnsi="宋体"/>
          <w:color w:val="000000"/>
          <w:sz w:val="24"/>
        </w:rPr>
        <w:t>消防信号：门禁控制器提供DI输入，其中两组用于接入消防信号，当消防信号产生时，门禁控制器自动发出开门信号，打开房门。</w:t>
      </w:r>
    </w:p>
    <w:p w:rsidR="0063328B" w:rsidRDefault="00B66DB2" w:rsidP="00C95D91">
      <w:pPr>
        <w:pStyle w:val="a3"/>
        <w:numPr>
          <w:ilvl w:val="0"/>
          <w:numId w:val="7"/>
        </w:numPr>
        <w:tabs>
          <w:tab w:val="left" w:pos="420"/>
        </w:tabs>
        <w:adjustRightInd w:val="0"/>
        <w:snapToGrid w:val="0"/>
        <w:spacing w:line="400" w:lineRule="exact"/>
        <w:ind w:left="420" w:firstLine="0"/>
        <w:rPr>
          <w:rFonts w:hAnsi="宋体" w:hint="default"/>
          <w:color w:val="000000"/>
          <w:sz w:val="24"/>
        </w:rPr>
      </w:pPr>
      <w:r w:rsidRPr="0063328B">
        <w:rPr>
          <w:rFonts w:hAnsi="宋体"/>
          <w:color w:val="000000"/>
          <w:sz w:val="24"/>
        </w:rPr>
        <w:t>报警信号：门禁控制器提供DI输入，其中两组用于接入报警信号，当出现报警信号时，门禁控制器自动发出闭门信号，锁定房门。</w:t>
      </w:r>
    </w:p>
    <w:p w:rsidR="007C0DFD" w:rsidRPr="007C0DFD" w:rsidRDefault="00B66DB2" w:rsidP="00C95D91">
      <w:pPr>
        <w:pStyle w:val="a3"/>
        <w:numPr>
          <w:ilvl w:val="0"/>
          <w:numId w:val="7"/>
        </w:numPr>
        <w:tabs>
          <w:tab w:val="left" w:pos="420"/>
        </w:tabs>
        <w:adjustRightInd w:val="0"/>
        <w:snapToGrid w:val="0"/>
        <w:spacing w:line="400" w:lineRule="exact"/>
        <w:ind w:left="420" w:firstLine="0"/>
        <w:rPr>
          <w:rFonts w:hAnsi="宋体" w:hint="default"/>
          <w:snapToGrid w:val="0"/>
          <w:spacing w:val="10"/>
          <w:kern w:val="0"/>
          <w:sz w:val="24"/>
        </w:rPr>
      </w:pPr>
      <w:r w:rsidRPr="007C0DFD">
        <w:rPr>
          <w:rFonts w:hAnsi="宋体"/>
          <w:color w:val="000000"/>
          <w:sz w:val="24"/>
        </w:rPr>
        <w:t>门磁信号：输入结合刷卡来判别是否开门超时或强行进入。如：当控制</w:t>
      </w:r>
      <w:r w:rsidR="00E55C9B">
        <w:rPr>
          <w:rFonts w:hAnsi="宋体"/>
          <w:color w:val="000000"/>
          <w:sz w:val="24"/>
        </w:rPr>
        <w:t>器没有接收到读卡信息，而检测到门磁动作，就可判断为有人强行进入；</w:t>
      </w:r>
      <w:r w:rsidRPr="007C0DFD">
        <w:rPr>
          <w:rFonts w:hAnsi="宋体"/>
          <w:color w:val="000000"/>
          <w:sz w:val="24"/>
        </w:rPr>
        <w:t>当控制器接收到读卡信息及门磁动作信息后，经过一段时间门磁动作还未复位，则可判断为开门超时。</w:t>
      </w:r>
    </w:p>
    <w:p w:rsidR="00B66DB2" w:rsidRPr="007C0DFD" w:rsidRDefault="00E374C8" w:rsidP="00C95D91">
      <w:pPr>
        <w:pStyle w:val="a3"/>
        <w:numPr>
          <w:ilvl w:val="0"/>
          <w:numId w:val="7"/>
        </w:numPr>
        <w:tabs>
          <w:tab w:val="left" w:pos="420"/>
        </w:tabs>
        <w:adjustRightInd w:val="0"/>
        <w:snapToGrid w:val="0"/>
        <w:spacing w:line="400" w:lineRule="exact"/>
        <w:ind w:left="420" w:firstLine="0"/>
        <w:rPr>
          <w:rFonts w:hAnsi="宋体" w:hint="default"/>
          <w:snapToGrid w:val="0"/>
          <w:spacing w:val="10"/>
          <w:kern w:val="0"/>
          <w:sz w:val="24"/>
        </w:rPr>
      </w:pPr>
      <w:r w:rsidRPr="007C0DFD">
        <w:rPr>
          <w:rFonts w:hAnsi="宋体"/>
          <w:color w:val="000000"/>
          <w:sz w:val="24"/>
        </w:rPr>
        <w:t>烟雾探测器信息：与防盗器类似，当控制器接收到来自烟雾探测器的信</w:t>
      </w:r>
      <w:r w:rsidRPr="007C0DFD">
        <w:rPr>
          <w:rFonts w:hAnsi="宋体"/>
          <w:color w:val="000000"/>
          <w:sz w:val="24"/>
        </w:rPr>
        <w:lastRenderedPageBreak/>
        <w:t>息后，将信息上传控制中心，接通消防部门电话，进行消防联动处理。</w:t>
      </w:r>
    </w:p>
    <w:p w:rsidR="00AB4CB0" w:rsidRDefault="007C0DFD" w:rsidP="00C95D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（2）</w:t>
      </w:r>
      <w:r w:rsidR="009765D3">
        <w:rPr>
          <w:rFonts w:hAnsi="宋体"/>
          <w:color w:val="000000"/>
          <w:sz w:val="24"/>
        </w:rPr>
        <w:t>完善的事件检测</w:t>
      </w:r>
      <w:r w:rsidR="002D6265">
        <w:rPr>
          <w:rFonts w:hAnsi="宋体"/>
          <w:color w:val="000000"/>
          <w:sz w:val="24"/>
        </w:rPr>
        <w:t>功能</w:t>
      </w:r>
      <w:r w:rsidR="002D6265">
        <w:rPr>
          <w:rFonts w:hAnsi="宋体"/>
          <w:snapToGrid w:val="0"/>
          <w:spacing w:val="10"/>
          <w:kern w:val="0"/>
          <w:sz w:val="24"/>
        </w:rPr>
        <w:t>：</w:t>
      </w:r>
      <w:r w:rsidR="00930BD0">
        <w:rPr>
          <w:rFonts w:hAnsi="宋体"/>
          <w:snapToGrid w:val="0"/>
          <w:spacing w:val="10"/>
          <w:kern w:val="0"/>
          <w:sz w:val="24"/>
        </w:rPr>
        <w:t>出现</w:t>
      </w:r>
      <w:r w:rsidR="002D6265">
        <w:rPr>
          <w:rFonts w:hAnsi="宋体"/>
          <w:color w:val="000000"/>
          <w:sz w:val="24"/>
        </w:rPr>
        <w:t>如非法闯入、门长时间不关、通信中断、设备故障、控制器被撬等异常情况</w:t>
      </w:r>
      <w:r w:rsidR="00930BD0">
        <w:rPr>
          <w:rFonts w:hAnsi="宋体"/>
          <w:color w:val="000000"/>
          <w:sz w:val="24"/>
        </w:rPr>
        <w:t>，</w:t>
      </w:r>
      <w:r w:rsidR="00930BD0">
        <w:rPr>
          <w:rFonts w:hAnsi="宋体" w:hint="default"/>
          <w:color w:val="000000"/>
          <w:sz w:val="24"/>
        </w:rPr>
        <w:t>系统可接受报警信息</w:t>
      </w:r>
      <w:r w:rsidR="009765D3">
        <w:rPr>
          <w:rFonts w:hAnsi="宋体"/>
          <w:color w:val="000000"/>
          <w:sz w:val="24"/>
        </w:rPr>
        <w:t>。</w:t>
      </w:r>
    </w:p>
    <w:p w:rsidR="0034782E" w:rsidRDefault="0034782E" w:rsidP="00C95D91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（3）</w:t>
      </w:r>
      <w:r w:rsidRPr="0034782E">
        <w:rPr>
          <w:rFonts w:hAnsi="宋体"/>
          <w:color w:val="000000"/>
          <w:sz w:val="24"/>
        </w:rPr>
        <w:t>系统具有防撬报警、红外报警、温度报警、烟感报警、玻璃破碎报警、气体检测报警、开门超时报警等功能，一但发生上述报警，系统可以从电子地图显示案发地点，同时记录在案。</w:t>
      </w:r>
    </w:p>
    <w:p w:rsidR="0034782E" w:rsidRPr="0034782E" w:rsidRDefault="0034782E" w:rsidP="00930BD0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（4）</w:t>
      </w:r>
      <w:r w:rsidRPr="0034782E">
        <w:rPr>
          <w:rFonts w:hAnsi="宋体"/>
          <w:color w:val="000000"/>
          <w:sz w:val="24"/>
        </w:rPr>
        <w:t>系统记录所有开门记录、报警记录等；其中记录中明确时间、地点（门）、控制器、进出方式等。</w:t>
      </w:r>
    </w:p>
    <w:p w:rsidR="002F1E2A" w:rsidRPr="00923213" w:rsidRDefault="00A83DBF" w:rsidP="00930BD0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Cs w:val="28"/>
        </w:rPr>
      </w:pPr>
      <w:r w:rsidRPr="00923213">
        <w:rPr>
          <w:rFonts w:hAnsi="宋体"/>
          <w:color w:val="000000"/>
          <w:szCs w:val="28"/>
        </w:rPr>
        <w:t>3</w:t>
      </w:r>
      <w:r w:rsidRPr="00923213">
        <w:rPr>
          <w:rFonts w:hAnsi="宋体" w:hint="default"/>
          <w:color w:val="000000"/>
          <w:szCs w:val="28"/>
        </w:rPr>
        <w:t xml:space="preserve">.3 </w:t>
      </w:r>
      <w:r w:rsidRPr="00923213">
        <w:rPr>
          <w:rFonts w:hAnsi="宋体"/>
          <w:color w:val="000000"/>
          <w:szCs w:val="28"/>
        </w:rPr>
        <w:t>门禁</w:t>
      </w:r>
      <w:r w:rsidRPr="00923213">
        <w:rPr>
          <w:rFonts w:hAnsi="宋体" w:hint="default"/>
          <w:color w:val="000000"/>
          <w:szCs w:val="28"/>
        </w:rPr>
        <w:t>管理软件基本功能</w:t>
      </w:r>
    </w:p>
    <w:p w:rsidR="00AB4CB0" w:rsidRDefault="00A83DBF" w:rsidP="00930BD0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（1）</w:t>
      </w:r>
      <w:r w:rsidR="009E358B">
        <w:rPr>
          <w:rFonts w:hAnsi="宋体"/>
          <w:snapToGrid w:val="0"/>
          <w:spacing w:val="10"/>
          <w:kern w:val="0"/>
          <w:sz w:val="24"/>
        </w:rPr>
        <w:t>系统设置功能：设置系统数据库、账户数据、</w:t>
      </w:r>
      <w:r w:rsidR="002D6265">
        <w:rPr>
          <w:rFonts w:hAnsi="宋体"/>
          <w:snapToGrid w:val="0"/>
          <w:spacing w:val="10"/>
          <w:kern w:val="0"/>
          <w:sz w:val="24"/>
        </w:rPr>
        <w:t>管理员权限</w:t>
      </w:r>
      <w:r w:rsidR="009E358B">
        <w:rPr>
          <w:rFonts w:hAnsi="宋体"/>
          <w:snapToGrid w:val="0"/>
          <w:spacing w:val="10"/>
          <w:kern w:val="0"/>
          <w:sz w:val="24"/>
        </w:rPr>
        <w:t>、</w:t>
      </w:r>
      <w:r w:rsidR="002D6265">
        <w:rPr>
          <w:rFonts w:hAnsi="宋体"/>
          <w:snapToGrid w:val="0"/>
          <w:spacing w:val="10"/>
          <w:kern w:val="0"/>
          <w:sz w:val="24"/>
        </w:rPr>
        <w:t>门禁参数设置</w:t>
      </w:r>
      <w:r w:rsidR="009765D3">
        <w:rPr>
          <w:rFonts w:hAnsi="宋体"/>
          <w:snapToGrid w:val="0"/>
          <w:spacing w:val="10"/>
          <w:kern w:val="0"/>
          <w:sz w:val="24"/>
        </w:rPr>
        <w:t>等，首次使用必须设置。</w:t>
      </w:r>
    </w:p>
    <w:p w:rsidR="00AB4CB0" w:rsidRDefault="00A83DBF" w:rsidP="00AB6E49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（2）</w:t>
      </w:r>
      <w:r w:rsidR="002D6265">
        <w:rPr>
          <w:rFonts w:hAnsi="宋体"/>
          <w:snapToGrid w:val="0"/>
          <w:spacing w:val="10"/>
          <w:kern w:val="0"/>
          <w:sz w:val="24"/>
        </w:rPr>
        <w:t>查询功能：能够查询任意时间段内任何一台门禁的所有流水明细，包括时间、地点、</w:t>
      </w:r>
      <w:r w:rsidR="009E358B">
        <w:rPr>
          <w:rFonts w:hAnsi="宋体"/>
          <w:snapToGrid w:val="0"/>
          <w:spacing w:val="10"/>
          <w:kern w:val="0"/>
          <w:sz w:val="24"/>
        </w:rPr>
        <w:t>用户</w:t>
      </w:r>
      <w:r w:rsidR="002D6265">
        <w:rPr>
          <w:rFonts w:hAnsi="宋体"/>
          <w:snapToGrid w:val="0"/>
          <w:spacing w:val="10"/>
          <w:kern w:val="0"/>
          <w:sz w:val="24"/>
        </w:rPr>
        <w:t>行为等。</w:t>
      </w:r>
    </w:p>
    <w:p w:rsidR="00AB4CB0" w:rsidRDefault="00A83DBF" w:rsidP="00AB6E49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（3）</w:t>
      </w:r>
      <w:r w:rsidR="002D6265">
        <w:rPr>
          <w:rFonts w:hAnsi="宋体"/>
          <w:snapToGrid w:val="0"/>
          <w:spacing w:val="10"/>
          <w:kern w:val="0"/>
          <w:sz w:val="24"/>
        </w:rPr>
        <w:t>统计报表：能够按时间地点等条件对所选门禁流水进行统计汇总。</w:t>
      </w:r>
    </w:p>
    <w:p w:rsidR="00AB4CB0" w:rsidRDefault="00A83DBF" w:rsidP="00AB6E49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（4）</w:t>
      </w:r>
      <w:r w:rsidR="00965CA8">
        <w:rPr>
          <w:rFonts w:hAnsi="宋体"/>
          <w:snapToGrid w:val="0"/>
          <w:spacing w:val="10"/>
          <w:kern w:val="0"/>
          <w:sz w:val="24"/>
        </w:rPr>
        <w:t>门禁</w:t>
      </w:r>
      <w:r w:rsidR="00965CA8">
        <w:rPr>
          <w:rFonts w:hAnsi="宋体" w:hint="default"/>
          <w:snapToGrid w:val="0"/>
          <w:spacing w:val="10"/>
          <w:kern w:val="0"/>
          <w:sz w:val="24"/>
        </w:rPr>
        <w:t>系统数据</w:t>
      </w:r>
      <w:r w:rsidR="002D6265">
        <w:rPr>
          <w:rFonts w:hAnsi="宋体"/>
          <w:snapToGrid w:val="0"/>
          <w:spacing w:val="10"/>
          <w:kern w:val="0"/>
          <w:sz w:val="24"/>
        </w:rPr>
        <w:t>纳入一卡通</w:t>
      </w:r>
      <w:r w:rsidR="00965CA8">
        <w:rPr>
          <w:rFonts w:hAnsi="宋体"/>
          <w:snapToGrid w:val="0"/>
          <w:spacing w:val="10"/>
          <w:kern w:val="0"/>
          <w:sz w:val="24"/>
        </w:rPr>
        <w:t>平台</w:t>
      </w:r>
      <w:r w:rsidR="002D6265">
        <w:rPr>
          <w:rFonts w:hAnsi="宋体"/>
          <w:snapToGrid w:val="0"/>
          <w:spacing w:val="10"/>
          <w:kern w:val="0"/>
          <w:sz w:val="24"/>
        </w:rPr>
        <w:t>数据库系统。</w:t>
      </w:r>
    </w:p>
    <w:p w:rsidR="00AB4CB0" w:rsidRDefault="003770CE" w:rsidP="00AB6E49">
      <w:pPr>
        <w:pStyle w:val="a3"/>
        <w:adjustRightInd w:val="0"/>
        <w:snapToGrid w:val="0"/>
        <w:spacing w:line="400" w:lineRule="exact"/>
        <w:ind w:firstLineChars="200" w:firstLine="522"/>
        <w:rPr>
          <w:rFonts w:hAnsi="宋体" w:hint="default"/>
          <w:b/>
          <w:snapToGrid w:val="0"/>
          <w:spacing w:val="10"/>
          <w:kern w:val="0"/>
          <w:sz w:val="24"/>
        </w:rPr>
      </w:pPr>
      <w:r>
        <w:rPr>
          <w:rFonts w:hAnsi="宋体"/>
          <w:b/>
          <w:snapToGrid w:val="0"/>
          <w:spacing w:val="10"/>
          <w:kern w:val="0"/>
          <w:sz w:val="24"/>
        </w:rPr>
        <w:t>上述功能为门禁</w:t>
      </w:r>
      <w:r w:rsidR="002D6265">
        <w:rPr>
          <w:rFonts w:hAnsi="宋体"/>
          <w:b/>
          <w:snapToGrid w:val="0"/>
          <w:spacing w:val="10"/>
          <w:kern w:val="0"/>
          <w:sz w:val="24"/>
        </w:rPr>
        <w:t>系统必备功能，验收时软件功能按此标准进行，如达不到，学校可拒付剩余款项。</w:t>
      </w:r>
    </w:p>
    <w:p w:rsidR="00795DA4" w:rsidRPr="00923213" w:rsidRDefault="00795DA4" w:rsidP="00AB6E49">
      <w:pPr>
        <w:pStyle w:val="a3"/>
        <w:tabs>
          <w:tab w:val="left" w:pos="420"/>
        </w:tabs>
        <w:adjustRightInd w:val="0"/>
        <w:snapToGrid w:val="0"/>
        <w:spacing w:line="400" w:lineRule="exact"/>
        <w:ind w:firstLine="0"/>
        <w:rPr>
          <w:rFonts w:hAnsi="宋体" w:hint="default"/>
          <w:color w:val="000000"/>
          <w:szCs w:val="28"/>
        </w:rPr>
      </w:pPr>
      <w:r w:rsidRPr="00923213">
        <w:rPr>
          <w:rFonts w:hAnsi="宋体"/>
          <w:color w:val="000000"/>
          <w:szCs w:val="28"/>
        </w:rPr>
        <w:t>3.4 其他</w:t>
      </w:r>
      <w:r w:rsidRPr="00923213">
        <w:rPr>
          <w:rFonts w:hAnsi="宋体" w:hint="default"/>
          <w:color w:val="000000"/>
          <w:szCs w:val="28"/>
        </w:rPr>
        <w:t>要求</w:t>
      </w:r>
    </w:p>
    <w:p w:rsidR="00AB4CB0" w:rsidRDefault="005246AA" w:rsidP="00AB6E49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（1）</w:t>
      </w:r>
      <w:r w:rsidR="00AB6E49">
        <w:rPr>
          <w:rFonts w:hAnsi="宋体"/>
          <w:snapToGrid w:val="0"/>
          <w:spacing w:val="10"/>
          <w:kern w:val="0"/>
          <w:sz w:val="24"/>
        </w:rPr>
        <w:t>参加</w:t>
      </w:r>
      <w:r w:rsidR="0004623F">
        <w:rPr>
          <w:rFonts w:hAnsi="宋体" w:hint="default"/>
          <w:snapToGrid w:val="0"/>
          <w:spacing w:val="10"/>
          <w:kern w:val="0"/>
          <w:sz w:val="24"/>
        </w:rPr>
        <w:t>询价</w:t>
      </w:r>
      <w:r w:rsidR="00AB6E49">
        <w:rPr>
          <w:rFonts w:hAnsi="宋体"/>
          <w:snapToGrid w:val="0"/>
          <w:spacing w:val="10"/>
          <w:kern w:val="0"/>
          <w:sz w:val="24"/>
        </w:rPr>
        <w:t>的</w:t>
      </w:r>
      <w:r w:rsidR="002D6265">
        <w:rPr>
          <w:rFonts w:hAnsi="宋体"/>
          <w:snapToGrid w:val="0"/>
          <w:spacing w:val="10"/>
          <w:kern w:val="0"/>
          <w:sz w:val="24"/>
        </w:rPr>
        <w:t>单位必须提供系统运行维</w:t>
      </w:r>
      <w:r w:rsidR="00AF5728">
        <w:rPr>
          <w:rFonts w:hAnsi="宋体"/>
          <w:snapToGrid w:val="0"/>
          <w:spacing w:val="10"/>
          <w:kern w:val="0"/>
          <w:sz w:val="24"/>
        </w:rPr>
        <w:t>护的售后服务承诺</w:t>
      </w:r>
      <w:r w:rsidR="00AB6E49">
        <w:rPr>
          <w:rFonts w:hAnsi="宋体"/>
          <w:snapToGrid w:val="0"/>
          <w:spacing w:val="10"/>
          <w:kern w:val="0"/>
          <w:sz w:val="24"/>
        </w:rPr>
        <w:t>文本</w:t>
      </w:r>
      <w:r w:rsidR="00AF5728">
        <w:rPr>
          <w:rFonts w:hAnsi="宋体"/>
          <w:snapToGrid w:val="0"/>
          <w:spacing w:val="10"/>
          <w:kern w:val="0"/>
          <w:sz w:val="24"/>
        </w:rPr>
        <w:t>，其中包含主要部件的价格、维修周期等等；主要设备要求一年质量保证。</w:t>
      </w:r>
    </w:p>
    <w:p w:rsidR="00AB4CB0" w:rsidRDefault="005246AA" w:rsidP="00AB6E49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（2）</w:t>
      </w:r>
      <w:r w:rsidR="00AB6E49">
        <w:rPr>
          <w:rFonts w:hAnsi="宋体"/>
          <w:snapToGrid w:val="0"/>
          <w:spacing w:val="10"/>
          <w:kern w:val="0"/>
          <w:sz w:val="24"/>
        </w:rPr>
        <w:t>参与</w:t>
      </w:r>
      <w:r w:rsidR="0004623F">
        <w:rPr>
          <w:rFonts w:hAnsi="宋体" w:hint="default"/>
          <w:snapToGrid w:val="0"/>
          <w:spacing w:val="10"/>
          <w:kern w:val="0"/>
          <w:sz w:val="24"/>
        </w:rPr>
        <w:t>询价</w:t>
      </w:r>
      <w:r w:rsidR="002D6265">
        <w:rPr>
          <w:rFonts w:hAnsi="宋体"/>
          <w:snapToGrid w:val="0"/>
          <w:spacing w:val="10"/>
          <w:kern w:val="0"/>
          <w:sz w:val="24"/>
        </w:rPr>
        <w:t>单位必须提供门禁系统的硬件接口，且要求相应的软件研发能力，有自己的设备监控平台和软件系统。原则上，新建设的门禁系统需要融合到学校的一卡通整体解决方案中，</w:t>
      </w:r>
      <w:r w:rsidR="00AB6E49">
        <w:rPr>
          <w:rFonts w:hAnsi="宋体"/>
          <w:snapToGrid w:val="0"/>
          <w:spacing w:val="10"/>
          <w:kern w:val="0"/>
          <w:sz w:val="24"/>
        </w:rPr>
        <w:t>中标公司</w:t>
      </w:r>
      <w:r w:rsidR="002D6265">
        <w:rPr>
          <w:rFonts w:hAnsi="宋体"/>
          <w:snapToGrid w:val="0"/>
          <w:spacing w:val="10"/>
          <w:kern w:val="0"/>
          <w:sz w:val="24"/>
        </w:rPr>
        <w:t>必须按照海事大学原一卡通集成商的要求开放门禁系统协议，同时必须保证系统无缝接入原一卡通管理系统；对于中标单位，需要与校方、原一卡通集成商签订三方保密协议，签订协议后在校方监管下，原一卡通集成商提供</w:t>
      </w:r>
      <w:r w:rsidR="002D6265" w:rsidRPr="00795DA4">
        <w:rPr>
          <w:rFonts w:hAnsi="宋体"/>
          <w:snapToGrid w:val="0"/>
          <w:spacing w:val="10"/>
          <w:kern w:val="0"/>
          <w:sz w:val="24"/>
        </w:rPr>
        <w:t>密钥给门禁中标方。</w:t>
      </w:r>
    </w:p>
    <w:p w:rsidR="00AB4CB0" w:rsidRDefault="005246AA" w:rsidP="00795DA4">
      <w:pPr>
        <w:pStyle w:val="a3"/>
        <w:tabs>
          <w:tab w:val="left" w:pos="540"/>
          <w:tab w:val="left" w:pos="865"/>
        </w:tabs>
        <w:adjustRightInd w:val="0"/>
        <w:snapToGrid w:val="0"/>
        <w:spacing w:line="400" w:lineRule="exact"/>
        <w:ind w:firstLine="0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（3）</w:t>
      </w:r>
      <w:r w:rsidR="002D6265">
        <w:rPr>
          <w:rFonts w:hAnsi="宋体"/>
          <w:snapToGrid w:val="0"/>
          <w:spacing w:val="10"/>
          <w:kern w:val="0"/>
          <w:sz w:val="24"/>
        </w:rPr>
        <w:t>系统主要设备及材料为工地现场交货价，需列出各种设备（材料）的单价，以及安装、调试等所有的分项报价。此外，提醒各</w:t>
      </w:r>
      <w:r w:rsidR="00AB6E49">
        <w:rPr>
          <w:rFonts w:hAnsi="宋体"/>
          <w:snapToGrid w:val="0"/>
          <w:spacing w:val="10"/>
          <w:kern w:val="0"/>
          <w:sz w:val="24"/>
        </w:rPr>
        <w:t>参与</w:t>
      </w:r>
      <w:r w:rsidR="0004623F">
        <w:rPr>
          <w:rFonts w:hAnsi="宋体" w:hint="default"/>
          <w:snapToGrid w:val="0"/>
          <w:spacing w:val="10"/>
          <w:kern w:val="0"/>
          <w:sz w:val="24"/>
        </w:rPr>
        <w:t>询价</w:t>
      </w:r>
      <w:r w:rsidR="002D6265">
        <w:rPr>
          <w:rFonts w:hAnsi="宋体"/>
          <w:snapToGrid w:val="0"/>
          <w:spacing w:val="10"/>
          <w:kern w:val="0"/>
          <w:sz w:val="24"/>
        </w:rPr>
        <w:t>单位注意，考虑到在施工过程中可能会破坏装修，因此请在总价中体现装修修复费用。施工过程中要注意避免破坏，考虑必要的保护措施及适当的修复费用。</w:t>
      </w:r>
    </w:p>
    <w:p w:rsidR="00AB4CB0" w:rsidRPr="00923213" w:rsidRDefault="002D62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宋体" w:hAnsi="宋体"/>
          <w:spacing w:val="10"/>
          <w:sz w:val="28"/>
          <w:szCs w:val="28"/>
        </w:rPr>
      </w:pPr>
      <w:r w:rsidRPr="00923213">
        <w:rPr>
          <w:rFonts w:ascii="宋体" w:hAnsi="宋体" w:hint="eastAsia"/>
          <w:spacing w:val="10"/>
          <w:sz w:val="28"/>
          <w:szCs w:val="28"/>
        </w:rPr>
        <w:t>工程界限</w:t>
      </w:r>
    </w:p>
    <w:p w:rsidR="00AB4CB0" w:rsidRDefault="00CC73CF">
      <w:pPr>
        <w:pStyle w:val="a3"/>
        <w:numPr>
          <w:ilvl w:val="0"/>
          <w:numId w:val="5"/>
        </w:numPr>
        <w:adjustRightInd w:val="0"/>
        <w:snapToGrid w:val="0"/>
        <w:spacing w:line="300" w:lineRule="auto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 w:hint="default"/>
          <w:snapToGrid w:val="0"/>
          <w:spacing w:val="10"/>
          <w:kern w:val="0"/>
          <w:sz w:val="24"/>
        </w:rPr>
        <w:lastRenderedPageBreak/>
        <w:t>中标</w:t>
      </w:r>
      <w:r w:rsidR="002D6265">
        <w:rPr>
          <w:rFonts w:hAnsi="宋体"/>
          <w:snapToGrid w:val="0"/>
          <w:spacing w:val="10"/>
          <w:kern w:val="0"/>
          <w:sz w:val="24"/>
        </w:rPr>
        <w:t>单位负责提供门禁系统深</w:t>
      </w:r>
      <w:r>
        <w:rPr>
          <w:rFonts w:hAnsi="宋体"/>
          <w:snapToGrid w:val="0"/>
          <w:spacing w:val="10"/>
          <w:kern w:val="0"/>
          <w:sz w:val="24"/>
        </w:rPr>
        <w:t>化设计图纸（充分考虑防破坏措施），经</w:t>
      </w:r>
      <w:r w:rsidR="0004623F">
        <w:rPr>
          <w:rFonts w:hAnsi="宋体"/>
          <w:snapToGrid w:val="0"/>
          <w:spacing w:val="10"/>
          <w:kern w:val="0"/>
          <w:sz w:val="24"/>
        </w:rPr>
        <w:t>校方</w:t>
      </w:r>
      <w:r>
        <w:rPr>
          <w:rFonts w:hAnsi="宋体"/>
          <w:snapToGrid w:val="0"/>
          <w:spacing w:val="10"/>
          <w:kern w:val="0"/>
          <w:sz w:val="24"/>
        </w:rPr>
        <w:t>确认后作为施工的依据。</w:t>
      </w:r>
    </w:p>
    <w:p w:rsidR="00AB4CB0" w:rsidRDefault="002D6265">
      <w:pPr>
        <w:pStyle w:val="a3"/>
        <w:numPr>
          <w:ilvl w:val="0"/>
          <w:numId w:val="5"/>
        </w:numPr>
        <w:adjustRightInd w:val="0"/>
        <w:snapToGrid w:val="0"/>
        <w:spacing w:line="300" w:lineRule="auto"/>
        <w:rPr>
          <w:rFonts w:hAnsi="宋体" w:hint="default"/>
          <w:snapToGrid w:val="0"/>
          <w:spacing w:val="10"/>
          <w:kern w:val="0"/>
          <w:sz w:val="24"/>
        </w:rPr>
      </w:pPr>
      <w:r>
        <w:rPr>
          <w:rFonts w:hAnsi="宋体"/>
          <w:snapToGrid w:val="0"/>
          <w:spacing w:val="10"/>
          <w:kern w:val="0"/>
          <w:sz w:val="24"/>
        </w:rPr>
        <w:t>中标单位需负责</w:t>
      </w:r>
      <w:r w:rsidR="00375F27">
        <w:rPr>
          <w:rFonts w:hAnsi="宋体"/>
          <w:snapToGrid w:val="0"/>
          <w:spacing w:val="10"/>
          <w:kern w:val="0"/>
          <w:sz w:val="24"/>
        </w:rPr>
        <w:t>设备</w:t>
      </w:r>
      <w:r w:rsidR="00375F27">
        <w:rPr>
          <w:rFonts w:hAnsi="宋体" w:hint="default"/>
          <w:snapToGrid w:val="0"/>
          <w:spacing w:val="10"/>
          <w:kern w:val="0"/>
          <w:sz w:val="24"/>
        </w:rPr>
        <w:t>运输、</w:t>
      </w:r>
      <w:r>
        <w:rPr>
          <w:rFonts w:hAnsi="宋体"/>
          <w:snapToGrid w:val="0"/>
          <w:spacing w:val="10"/>
          <w:kern w:val="0"/>
          <w:sz w:val="24"/>
        </w:rPr>
        <w:t>系统管线敷设、</w:t>
      </w:r>
      <w:r w:rsidR="00375F27">
        <w:rPr>
          <w:rFonts w:hAnsi="宋体"/>
          <w:snapToGrid w:val="0"/>
          <w:spacing w:val="10"/>
          <w:kern w:val="0"/>
          <w:sz w:val="24"/>
        </w:rPr>
        <w:t>设备</w:t>
      </w:r>
      <w:r>
        <w:rPr>
          <w:rFonts w:hAnsi="宋体"/>
          <w:snapToGrid w:val="0"/>
          <w:spacing w:val="10"/>
          <w:kern w:val="0"/>
          <w:sz w:val="24"/>
        </w:rPr>
        <w:t>安装、</w:t>
      </w:r>
      <w:r w:rsidR="00375F27">
        <w:rPr>
          <w:rFonts w:hAnsi="宋体"/>
          <w:snapToGrid w:val="0"/>
          <w:spacing w:val="10"/>
          <w:kern w:val="0"/>
          <w:sz w:val="24"/>
        </w:rPr>
        <w:t>设备</w:t>
      </w:r>
      <w:r>
        <w:rPr>
          <w:rFonts w:hAnsi="宋体"/>
          <w:snapToGrid w:val="0"/>
          <w:spacing w:val="10"/>
          <w:kern w:val="0"/>
          <w:sz w:val="24"/>
        </w:rPr>
        <w:t>安</w:t>
      </w:r>
      <w:r w:rsidR="00375F27">
        <w:rPr>
          <w:rFonts w:hAnsi="宋体"/>
          <w:snapToGrid w:val="0"/>
          <w:spacing w:val="10"/>
          <w:kern w:val="0"/>
          <w:sz w:val="24"/>
        </w:rPr>
        <w:t>装调试以及</w:t>
      </w:r>
      <w:r w:rsidR="00375F27">
        <w:rPr>
          <w:rFonts w:hAnsi="宋体" w:hint="default"/>
          <w:snapToGrid w:val="0"/>
          <w:spacing w:val="10"/>
          <w:kern w:val="0"/>
          <w:sz w:val="24"/>
        </w:rPr>
        <w:t>培训</w:t>
      </w:r>
      <w:r w:rsidR="00375F27">
        <w:rPr>
          <w:rFonts w:hAnsi="宋体"/>
          <w:snapToGrid w:val="0"/>
          <w:spacing w:val="10"/>
          <w:kern w:val="0"/>
          <w:sz w:val="24"/>
        </w:rPr>
        <w:t>工作</w:t>
      </w:r>
      <w:r w:rsidR="009D13CE">
        <w:rPr>
          <w:rFonts w:hAnsi="宋体"/>
          <w:snapToGrid w:val="0"/>
          <w:spacing w:val="10"/>
          <w:kern w:val="0"/>
          <w:sz w:val="24"/>
        </w:rPr>
        <w:t>等</w:t>
      </w:r>
      <w:r w:rsidR="00375F27">
        <w:rPr>
          <w:rFonts w:hAnsi="宋体"/>
          <w:snapToGrid w:val="0"/>
          <w:spacing w:val="10"/>
          <w:kern w:val="0"/>
          <w:sz w:val="24"/>
        </w:rPr>
        <w:t>。</w:t>
      </w:r>
    </w:p>
    <w:p w:rsidR="00AB4CB0" w:rsidRPr="00923213" w:rsidRDefault="002D62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宋体" w:hAnsi="宋体"/>
          <w:spacing w:val="10"/>
          <w:sz w:val="28"/>
          <w:szCs w:val="28"/>
        </w:rPr>
      </w:pPr>
      <w:r w:rsidRPr="00923213">
        <w:rPr>
          <w:rFonts w:ascii="宋体" w:hAnsi="宋体" w:hint="eastAsia"/>
          <w:spacing w:val="10"/>
          <w:sz w:val="28"/>
          <w:szCs w:val="28"/>
        </w:rPr>
        <w:t>付款方式</w:t>
      </w:r>
    </w:p>
    <w:p w:rsidR="00000000" w:rsidRPr="00172F6F" w:rsidRDefault="00BB2508" w:rsidP="00172F6F">
      <w:pPr>
        <w:pStyle w:val="a3"/>
        <w:adjustRightInd w:val="0"/>
        <w:snapToGrid w:val="0"/>
        <w:spacing w:line="300" w:lineRule="auto"/>
        <w:ind w:left="420" w:firstLine="0"/>
        <w:rPr>
          <w:rFonts w:hAnsi="宋体"/>
          <w:snapToGrid w:val="0"/>
          <w:spacing w:val="10"/>
          <w:kern w:val="0"/>
          <w:sz w:val="24"/>
        </w:rPr>
      </w:pPr>
      <w:r w:rsidRPr="00172F6F">
        <w:rPr>
          <w:rFonts w:hAnsi="宋体"/>
          <w:snapToGrid w:val="0"/>
          <w:spacing w:val="10"/>
          <w:kern w:val="0"/>
          <w:sz w:val="24"/>
        </w:rPr>
        <w:t>（1）项目完成后经甲方验收合格，乙方向甲方支付合同总价的5%作为质保金。</w:t>
      </w:r>
    </w:p>
    <w:p w:rsidR="00000000" w:rsidRPr="00172F6F" w:rsidRDefault="00BB2508" w:rsidP="00172F6F">
      <w:pPr>
        <w:pStyle w:val="a3"/>
        <w:adjustRightInd w:val="0"/>
        <w:snapToGrid w:val="0"/>
        <w:spacing w:line="300" w:lineRule="auto"/>
        <w:ind w:left="420" w:firstLine="0"/>
        <w:rPr>
          <w:rFonts w:hAnsi="宋体"/>
          <w:snapToGrid w:val="0"/>
          <w:spacing w:val="10"/>
          <w:kern w:val="0"/>
          <w:sz w:val="24"/>
        </w:rPr>
      </w:pPr>
      <w:r w:rsidRPr="00172F6F">
        <w:rPr>
          <w:rFonts w:hAnsi="宋体"/>
          <w:snapToGrid w:val="0"/>
          <w:spacing w:val="10"/>
          <w:kern w:val="0"/>
          <w:sz w:val="24"/>
        </w:rPr>
        <w:t>（2）甲方收到乙方质保金及合同全额发票后10个工作日内，向乙方支付合同总价的100%。</w:t>
      </w:r>
    </w:p>
    <w:p w:rsidR="00000000" w:rsidRPr="00172F6F" w:rsidRDefault="00BB2508" w:rsidP="00172F6F">
      <w:pPr>
        <w:pStyle w:val="a3"/>
        <w:adjustRightInd w:val="0"/>
        <w:snapToGrid w:val="0"/>
        <w:spacing w:line="300" w:lineRule="auto"/>
        <w:ind w:left="420" w:firstLine="0"/>
        <w:rPr>
          <w:rFonts w:hAnsi="宋体"/>
          <w:snapToGrid w:val="0"/>
          <w:spacing w:val="10"/>
          <w:kern w:val="0"/>
          <w:sz w:val="24"/>
        </w:rPr>
      </w:pPr>
      <w:r w:rsidRPr="00172F6F">
        <w:rPr>
          <w:rFonts w:hAnsi="宋体"/>
          <w:snapToGrid w:val="0"/>
          <w:spacing w:val="10"/>
          <w:kern w:val="0"/>
          <w:sz w:val="24"/>
        </w:rPr>
        <w:t>（3）待货物质保期满后，未发生乙方原因的质量问题，甲方一次性退还质保金。</w:t>
      </w:r>
    </w:p>
    <w:p w:rsidR="00000000" w:rsidRPr="00172F6F" w:rsidRDefault="00BB2508" w:rsidP="00172F6F">
      <w:pPr>
        <w:pStyle w:val="a3"/>
        <w:adjustRightInd w:val="0"/>
        <w:snapToGrid w:val="0"/>
        <w:spacing w:line="300" w:lineRule="auto"/>
        <w:ind w:left="420" w:firstLine="0"/>
        <w:rPr>
          <w:rFonts w:hAnsi="宋体"/>
          <w:snapToGrid w:val="0"/>
          <w:spacing w:val="10"/>
          <w:kern w:val="0"/>
          <w:sz w:val="24"/>
        </w:rPr>
      </w:pPr>
      <w:r w:rsidRPr="00172F6F">
        <w:rPr>
          <w:rFonts w:hAnsi="宋体"/>
          <w:snapToGrid w:val="0"/>
          <w:spacing w:val="10"/>
          <w:kern w:val="0"/>
          <w:sz w:val="24"/>
        </w:rPr>
        <w:t>合同内全部款项均以“银行转帐”方式予以支付。</w:t>
      </w:r>
    </w:p>
    <w:p w:rsidR="00210F18" w:rsidRDefault="00210F18" w:rsidP="00210F18">
      <w:pPr>
        <w:widowControl/>
        <w:spacing w:line="360" w:lineRule="auto"/>
        <w:rPr>
          <w:rFonts w:ascii="宋体" w:hAnsi="宋体"/>
          <w:color w:val="000000"/>
          <w:spacing w:val="5"/>
        </w:rPr>
      </w:pPr>
    </w:p>
    <w:p w:rsidR="00191E12" w:rsidRDefault="00191E12" w:rsidP="00172F6F">
      <w:pPr>
        <w:widowControl/>
        <w:spacing w:line="360" w:lineRule="auto"/>
        <w:ind w:firstLineChars="150" w:firstLine="375"/>
        <w:rPr>
          <w:rFonts w:ascii="宋体" w:hAnsi="宋体"/>
          <w:color w:val="000000"/>
          <w:spacing w:val="5"/>
        </w:rPr>
      </w:pPr>
    </w:p>
    <w:sectPr w:rsidR="00191E12" w:rsidSect="00892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12" w:rsidRDefault="00191E12" w:rsidP="00AA6464">
      <w:r>
        <w:separator/>
      </w:r>
    </w:p>
  </w:endnote>
  <w:endnote w:type="continuationSeparator" w:id="1">
    <w:p w:rsidR="00191E12" w:rsidRDefault="00191E12" w:rsidP="00AA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12" w:rsidRDefault="00191E12" w:rsidP="00AA6464">
      <w:r>
        <w:separator/>
      </w:r>
    </w:p>
  </w:footnote>
  <w:footnote w:type="continuationSeparator" w:id="1">
    <w:p w:rsidR="00191E12" w:rsidRDefault="00191E12" w:rsidP="00AA6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CF8"/>
    <w:multiLevelType w:val="multilevel"/>
    <w:tmpl w:val="04461CF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A0E168D"/>
    <w:multiLevelType w:val="multilevel"/>
    <w:tmpl w:val="2A0E168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043A23"/>
    <w:multiLevelType w:val="multilevel"/>
    <w:tmpl w:val="30043A2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93C5F1F"/>
    <w:multiLevelType w:val="hybridMultilevel"/>
    <w:tmpl w:val="C4E2CD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88938BA"/>
    <w:multiLevelType w:val="multilevel"/>
    <w:tmpl w:val="588938BA"/>
    <w:lvl w:ilvl="0">
      <w:start w:val="1"/>
      <w:numFmt w:val="bullet"/>
      <w:lvlText w:val=""/>
      <w:lvlJc w:val="left"/>
      <w:pPr>
        <w:tabs>
          <w:tab w:val="left" w:pos="865"/>
        </w:tabs>
        <w:ind w:left="86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85"/>
        </w:tabs>
        <w:ind w:left="128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05"/>
        </w:tabs>
        <w:ind w:left="170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25"/>
        </w:tabs>
        <w:ind w:left="212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45"/>
        </w:tabs>
        <w:ind w:left="254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65"/>
        </w:tabs>
        <w:ind w:left="296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85"/>
        </w:tabs>
        <w:ind w:left="338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05"/>
        </w:tabs>
        <w:ind w:left="380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25"/>
        </w:tabs>
        <w:ind w:left="4225" w:hanging="420"/>
      </w:pPr>
      <w:rPr>
        <w:rFonts w:ascii="Wingdings" w:hAnsi="Wingdings" w:hint="default"/>
      </w:rPr>
    </w:lvl>
  </w:abstractNum>
  <w:abstractNum w:abstractNumId="5">
    <w:nsid w:val="74FC2FBE"/>
    <w:multiLevelType w:val="multilevel"/>
    <w:tmpl w:val="74FC2FB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AE56527"/>
    <w:multiLevelType w:val="multilevel"/>
    <w:tmpl w:val="7AE56527"/>
    <w:lvl w:ilvl="0">
      <w:start w:val="1"/>
      <w:numFmt w:val="chineseCountingThousand"/>
      <w:lvlText w:val="%1、"/>
      <w:lvlJc w:val="left"/>
      <w:pPr>
        <w:tabs>
          <w:tab w:val="left" w:pos="860"/>
        </w:tabs>
        <w:ind w:left="9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60"/>
        </w:tabs>
        <w:ind w:left="1360" w:hanging="420"/>
      </w:pPr>
    </w:lvl>
    <w:lvl w:ilvl="2">
      <w:start w:val="1"/>
      <w:numFmt w:val="lowerRoman"/>
      <w:lvlText w:val="%3."/>
      <w:lvlJc w:val="right"/>
      <w:pPr>
        <w:tabs>
          <w:tab w:val="left" w:pos="1780"/>
        </w:tabs>
        <w:ind w:left="1780" w:hanging="420"/>
      </w:pPr>
    </w:lvl>
    <w:lvl w:ilvl="3">
      <w:start w:val="1"/>
      <w:numFmt w:val="decimal"/>
      <w:lvlText w:val="%4."/>
      <w:lvlJc w:val="left"/>
      <w:pPr>
        <w:tabs>
          <w:tab w:val="left" w:pos="2200"/>
        </w:tabs>
        <w:ind w:left="2200" w:hanging="420"/>
      </w:pPr>
    </w:lvl>
    <w:lvl w:ilvl="4">
      <w:start w:val="1"/>
      <w:numFmt w:val="lowerLetter"/>
      <w:lvlText w:val="%5)"/>
      <w:lvlJc w:val="left"/>
      <w:pPr>
        <w:tabs>
          <w:tab w:val="left" w:pos="2620"/>
        </w:tabs>
        <w:ind w:left="2620" w:hanging="420"/>
      </w:pPr>
    </w:lvl>
    <w:lvl w:ilvl="5">
      <w:start w:val="1"/>
      <w:numFmt w:val="lowerRoman"/>
      <w:lvlText w:val="%6."/>
      <w:lvlJc w:val="right"/>
      <w:pPr>
        <w:tabs>
          <w:tab w:val="left" w:pos="3040"/>
        </w:tabs>
        <w:ind w:left="3040" w:hanging="420"/>
      </w:pPr>
    </w:lvl>
    <w:lvl w:ilvl="6">
      <w:start w:val="1"/>
      <w:numFmt w:val="decimal"/>
      <w:lvlText w:val="%7."/>
      <w:lvlJc w:val="left"/>
      <w:pPr>
        <w:tabs>
          <w:tab w:val="left" w:pos="3460"/>
        </w:tabs>
        <w:ind w:left="3460" w:hanging="420"/>
      </w:pPr>
    </w:lvl>
    <w:lvl w:ilvl="7">
      <w:start w:val="1"/>
      <w:numFmt w:val="lowerLetter"/>
      <w:lvlText w:val="%8)"/>
      <w:lvlJc w:val="left"/>
      <w:pPr>
        <w:tabs>
          <w:tab w:val="left" w:pos="3880"/>
        </w:tabs>
        <w:ind w:left="3880" w:hanging="420"/>
      </w:pPr>
    </w:lvl>
    <w:lvl w:ilvl="8">
      <w:start w:val="1"/>
      <w:numFmt w:val="lowerRoman"/>
      <w:lvlText w:val="%9."/>
      <w:lvlJc w:val="right"/>
      <w:pPr>
        <w:tabs>
          <w:tab w:val="left" w:pos="4300"/>
        </w:tabs>
        <w:ind w:left="430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CB0"/>
    <w:rsid w:val="000111AA"/>
    <w:rsid w:val="000336B1"/>
    <w:rsid w:val="0004623F"/>
    <w:rsid w:val="00054ED1"/>
    <w:rsid w:val="00097F37"/>
    <w:rsid w:val="000E14E8"/>
    <w:rsid w:val="0012533A"/>
    <w:rsid w:val="00126C3B"/>
    <w:rsid w:val="00163C51"/>
    <w:rsid w:val="001673AD"/>
    <w:rsid w:val="00172F6F"/>
    <w:rsid w:val="0017609E"/>
    <w:rsid w:val="00177136"/>
    <w:rsid w:val="00191E12"/>
    <w:rsid w:val="001E0A37"/>
    <w:rsid w:val="00202CD4"/>
    <w:rsid w:val="00210F18"/>
    <w:rsid w:val="002118A7"/>
    <w:rsid w:val="00220603"/>
    <w:rsid w:val="00271DE8"/>
    <w:rsid w:val="00276F08"/>
    <w:rsid w:val="002A1A55"/>
    <w:rsid w:val="002D6265"/>
    <w:rsid w:val="002F1E2A"/>
    <w:rsid w:val="00307E15"/>
    <w:rsid w:val="0031766D"/>
    <w:rsid w:val="0034782E"/>
    <w:rsid w:val="00353940"/>
    <w:rsid w:val="00375F27"/>
    <w:rsid w:val="00376235"/>
    <w:rsid w:val="003770CE"/>
    <w:rsid w:val="00384D8C"/>
    <w:rsid w:val="003966C7"/>
    <w:rsid w:val="0039695B"/>
    <w:rsid w:val="003E5123"/>
    <w:rsid w:val="004C09AA"/>
    <w:rsid w:val="005246AA"/>
    <w:rsid w:val="0058365D"/>
    <w:rsid w:val="005A1199"/>
    <w:rsid w:val="005D3AAB"/>
    <w:rsid w:val="00603106"/>
    <w:rsid w:val="0063328B"/>
    <w:rsid w:val="006578C1"/>
    <w:rsid w:val="006B1A64"/>
    <w:rsid w:val="006B7F47"/>
    <w:rsid w:val="006D286B"/>
    <w:rsid w:val="006D7AA3"/>
    <w:rsid w:val="006E3B07"/>
    <w:rsid w:val="00716E5E"/>
    <w:rsid w:val="00726D0A"/>
    <w:rsid w:val="007308DC"/>
    <w:rsid w:val="00795DA4"/>
    <w:rsid w:val="007C0DFD"/>
    <w:rsid w:val="007F2862"/>
    <w:rsid w:val="00823EA3"/>
    <w:rsid w:val="00845BB0"/>
    <w:rsid w:val="00892C7D"/>
    <w:rsid w:val="008C5C1E"/>
    <w:rsid w:val="00904458"/>
    <w:rsid w:val="00923213"/>
    <w:rsid w:val="00930BD0"/>
    <w:rsid w:val="00937358"/>
    <w:rsid w:val="00965CA8"/>
    <w:rsid w:val="009765D3"/>
    <w:rsid w:val="009833BE"/>
    <w:rsid w:val="009D13CE"/>
    <w:rsid w:val="009D31C7"/>
    <w:rsid w:val="009D5A8F"/>
    <w:rsid w:val="009E358B"/>
    <w:rsid w:val="00A1701A"/>
    <w:rsid w:val="00A65D12"/>
    <w:rsid w:val="00A83DBF"/>
    <w:rsid w:val="00AA6464"/>
    <w:rsid w:val="00AB4CB0"/>
    <w:rsid w:val="00AB6E49"/>
    <w:rsid w:val="00AF5728"/>
    <w:rsid w:val="00B07E37"/>
    <w:rsid w:val="00B1392B"/>
    <w:rsid w:val="00B17F4F"/>
    <w:rsid w:val="00B3684B"/>
    <w:rsid w:val="00B57CC4"/>
    <w:rsid w:val="00B66DB2"/>
    <w:rsid w:val="00BB2508"/>
    <w:rsid w:val="00BE6DF6"/>
    <w:rsid w:val="00C01491"/>
    <w:rsid w:val="00C3238D"/>
    <w:rsid w:val="00C46D87"/>
    <w:rsid w:val="00C753C8"/>
    <w:rsid w:val="00C95D91"/>
    <w:rsid w:val="00CC73CF"/>
    <w:rsid w:val="00D1141F"/>
    <w:rsid w:val="00D65FB3"/>
    <w:rsid w:val="00D80E3D"/>
    <w:rsid w:val="00DA0257"/>
    <w:rsid w:val="00DD09A5"/>
    <w:rsid w:val="00DF5D8D"/>
    <w:rsid w:val="00E25A69"/>
    <w:rsid w:val="00E374C8"/>
    <w:rsid w:val="00E55C9B"/>
    <w:rsid w:val="00E570B0"/>
    <w:rsid w:val="00E91CE9"/>
    <w:rsid w:val="00F0795F"/>
    <w:rsid w:val="00F2193F"/>
    <w:rsid w:val="00F23F40"/>
    <w:rsid w:val="00F518E6"/>
    <w:rsid w:val="03AE1A63"/>
    <w:rsid w:val="04EC4765"/>
    <w:rsid w:val="052C56B7"/>
    <w:rsid w:val="068408AD"/>
    <w:rsid w:val="08072100"/>
    <w:rsid w:val="096F5BDD"/>
    <w:rsid w:val="098B1AB8"/>
    <w:rsid w:val="0B8A4244"/>
    <w:rsid w:val="0C4D085C"/>
    <w:rsid w:val="0C522B46"/>
    <w:rsid w:val="0E7A0F43"/>
    <w:rsid w:val="11542B9A"/>
    <w:rsid w:val="13F52FDF"/>
    <w:rsid w:val="171A0AE5"/>
    <w:rsid w:val="183D242D"/>
    <w:rsid w:val="18B23EF9"/>
    <w:rsid w:val="1D240CFD"/>
    <w:rsid w:val="1DC26AD2"/>
    <w:rsid w:val="1EBC5462"/>
    <w:rsid w:val="20C2134B"/>
    <w:rsid w:val="21091DBB"/>
    <w:rsid w:val="22514C71"/>
    <w:rsid w:val="229E79BC"/>
    <w:rsid w:val="25173868"/>
    <w:rsid w:val="26B52D37"/>
    <w:rsid w:val="27EE19AA"/>
    <w:rsid w:val="28002726"/>
    <w:rsid w:val="29A958F0"/>
    <w:rsid w:val="2BB413B0"/>
    <w:rsid w:val="2F26685C"/>
    <w:rsid w:val="2F337703"/>
    <w:rsid w:val="2F766594"/>
    <w:rsid w:val="30620FEA"/>
    <w:rsid w:val="307279DC"/>
    <w:rsid w:val="30A254D2"/>
    <w:rsid w:val="30D25F46"/>
    <w:rsid w:val="32B2586F"/>
    <w:rsid w:val="335B20E1"/>
    <w:rsid w:val="34DE1DB7"/>
    <w:rsid w:val="3771580C"/>
    <w:rsid w:val="37727CCA"/>
    <w:rsid w:val="39C71FE5"/>
    <w:rsid w:val="3AEE16D8"/>
    <w:rsid w:val="3BFD0D53"/>
    <w:rsid w:val="3C054900"/>
    <w:rsid w:val="43186B0D"/>
    <w:rsid w:val="43D42DF3"/>
    <w:rsid w:val="44B940DD"/>
    <w:rsid w:val="46331423"/>
    <w:rsid w:val="46526DAF"/>
    <w:rsid w:val="49291804"/>
    <w:rsid w:val="4ABE6657"/>
    <w:rsid w:val="4AF36CED"/>
    <w:rsid w:val="4E585512"/>
    <w:rsid w:val="4EA515BE"/>
    <w:rsid w:val="4F287673"/>
    <w:rsid w:val="4F514D07"/>
    <w:rsid w:val="51EC242C"/>
    <w:rsid w:val="52177C7D"/>
    <w:rsid w:val="54077BA7"/>
    <w:rsid w:val="58302C3E"/>
    <w:rsid w:val="5940455F"/>
    <w:rsid w:val="5C636769"/>
    <w:rsid w:val="5CAB30F8"/>
    <w:rsid w:val="5D4B7EB2"/>
    <w:rsid w:val="5DBB7D16"/>
    <w:rsid w:val="5F986BB5"/>
    <w:rsid w:val="60A57029"/>
    <w:rsid w:val="60BA2B39"/>
    <w:rsid w:val="61392C34"/>
    <w:rsid w:val="63CE616D"/>
    <w:rsid w:val="64E37102"/>
    <w:rsid w:val="65094946"/>
    <w:rsid w:val="65A47F12"/>
    <w:rsid w:val="65E748FE"/>
    <w:rsid w:val="661E2EF6"/>
    <w:rsid w:val="68786ECE"/>
    <w:rsid w:val="687D2A48"/>
    <w:rsid w:val="6E0D7B76"/>
    <w:rsid w:val="6F277C87"/>
    <w:rsid w:val="73565457"/>
    <w:rsid w:val="74451F66"/>
    <w:rsid w:val="75645EDB"/>
    <w:rsid w:val="763D4E51"/>
    <w:rsid w:val="76497DE0"/>
    <w:rsid w:val="76994A3A"/>
    <w:rsid w:val="77A14F13"/>
    <w:rsid w:val="7AC24BE2"/>
    <w:rsid w:val="7B8D666B"/>
    <w:rsid w:val="7D3F0C91"/>
    <w:rsid w:val="7DDD3F92"/>
    <w:rsid w:val="7EDA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C7D"/>
    <w:pPr>
      <w:widowControl w:val="0"/>
      <w:jc w:val="both"/>
    </w:pPr>
    <w:rPr>
      <w:snapToGrid w:val="0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2C7D"/>
    <w:pPr>
      <w:ind w:firstLine="570"/>
    </w:pPr>
    <w:rPr>
      <w:rFonts w:ascii="宋体" w:hint="eastAsia"/>
      <w:snapToGrid/>
      <w:spacing w:val="0"/>
      <w:kern w:val="2"/>
      <w:sz w:val="28"/>
    </w:rPr>
  </w:style>
  <w:style w:type="paragraph" w:styleId="a4">
    <w:name w:val="header"/>
    <w:basedOn w:val="a"/>
    <w:link w:val="Char"/>
    <w:rsid w:val="00AA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6464"/>
    <w:rPr>
      <w:snapToGrid w:val="0"/>
      <w:spacing w:val="-2"/>
      <w:sz w:val="18"/>
      <w:szCs w:val="18"/>
    </w:rPr>
  </w:style>
  <w:style w:type="paragraph" w:styleId="a5">
    <w:name w:val="footer"/>
    <w:basedOn w:val="a"/>
    <w:link w:val="Char0"/>
    <w:rsid w:val="00AA6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6464"/>
    <w:rPr>
      <w:snapToGrid w:val="0"/>
      <w:spacing w:val="-2"/>
      <w:sz w:val="18"/>
      <w:szCs w:val="18"/>
    </w:rPr>
  </w:style>
  <w:style w:type="paragraph" w:styleId="a6">
    <w:name w:val="List Paragraph"/>
    <w:basedOn w:val="a"/>
    <w:uiPriority w:val="99"/>
    <w:rsid w:val="002F1E2A"/>
    <w:pPr>
      <w:ind w:firstLineChars="200" w:firstLine="420"/>
    </w:pPr>
  </w:style>
  <w:style w:type="paragraph" w:styleId="a7">
    <w:name w:val="Balloon Text"/>
    <w:basedOn w:val="a"/>
    <w:link w:val="Char1"/>
    <w:rsid w:val="009833BE"/>
    <w:rPr>
      <w:sz w:val="18"/>
      <w:szCs w:val="18"/>
    </w:rPr>
  </w:style>
  <w:style w:type="character" w:customStyle="1" w:styleId="Char1">
    <w:name w:val="批注框文本 Char"/>
    <w:basedOn w:val="a0"/>
    <w:link w:val="a7"/>
    <w:rsid w:val="009833BE"/>
    <w:rPr>
      <w:snapToGrid w:val="0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89</cp:revision>
  <dcterms:created xsi:type="dcterms:W3CDTF">2014-10-29T12:08:00Z</dcterms:created>
  <dcterms:modified xsi:type="dcterms:W3CDTF">2018-06-28T01:12:00Z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