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D282B">
      <w:pPr>
        <w:jc w:val="center"/>
        <w:rPr>
          <w:rFonts w:hint="eastAsia" w:ascii="方正兰亭黑简体" w:hAnsi="方正兰亭黑简体" w:eastAsia="方正兰亭黑简体" w:cs="方正兰亭黑简体"/>
          <w:b/>
          <w:bCs/>
          <w:color w:val="auto"/>
          <w:sz w:val="28"/>
          <w:szCs w:val="36"/>
          <w:highlight w:val="none"/>
        </w:rPr>
      </w:pPr>
    </w:p>
    <w:p w14:paraId="006AC946">
      <w:pPr>
        <w:jc w:val="center"/>
        <w:rPr>
          <w:rFonts w:hint="eastAsia" w:ascii="方正兰亭黑简体" w:hAnsi="方正兰亭黑简体" w:eastAsia="方正兰亭黑简体" w:cs="方正兰亭黑简体"/>
          <w:b/>
          <w:bCs/>
          <w:color w:val="auto"/>
          <w:sz w:val="28"/>
          <w:szCs w:val="36"/>
          <w:highlight w:val="none"/>
        </w:rPr>
      </w:pPr>
    </w:p>
    <w:p w14:paraId="1BB83921">
      <w:pPr>
        <w:jc w:val="center"/>
        <w:rPr>
          <w:rFonts w:hint="eastAsia" w:ascii="方正兰亭黑简体" w:hAnsi="方正兰亭黑简体" w:eastAsia="方正兰亭黑简体" w:cs="方正兰亭黑简体"/>
          <w:b/>
          <w:bCs/>
          <w:color w:val="auto"/>
          <w:sz w:val="28"/>
          <w:szCs w:val="36"/>
          <w:highlight w:val="none"/>
        </w:rPr>
      </w:pPr>
    </w:p>
    <w:p w14:paraId="05747166">
      <w:pPr>
        <w:jc w:val="center"/>
        <w:rPr>
          <w:rFonts w:hint="eastAsia" w:ascii="方正兰亭黑简体" w:hAnsi="方正兰亭黑简体" w:eastAsia="方正兰亭黑简体" w:cs="方正兰亭黑简体"/>
          <w:b/>
          <w:bCs/>
          <w:color w:val="auto"/>
          <w:sz w:val="28"/>
          <w:szCs w:val="28"/>
          <w:highlight w:val="none"/>
          <w:lang w:eastAsia="zh-CN"/>
        </w:rPr>
      </w:pPr>
      <w:r>
        <w:rPr>
          <w:rFonts w:hint="eastAsia" w:ascii="方正兰亭黑简体" w:hAnsi="方正兰亭黑简体" w:eastAsia="方正兰亭黑简体" w:cs="方正兰亭黑简体"/>
          <w:b/>
          <w:bCs/>
          <w:color w:val="auto"/>
          <w:sz w:val="28"/>
          <w:szCs w:val="28"/>
          <w:highlight w:val="none"/>
          <w:lang w:eastAsia="zh-CN"/>
        </w:rPr>
        <w:t>公共教室投影设备维保服务</w:t>
      </w:r>
    </w:p>
    <w:p w14:paraId="5F2EFCD4">
      <w:pPr>
        <w:jc w:val="center"/>
        <w:rPr>
          <w:rFonts w:hint="eastAsia" w:ascii="方正兰亭黑简体" w:hAnsi="方正兰亭黑简体" w:eastAsia="方正兰亭黑简体" w:cs="方正兰亭黑简体"/>
          <w:b/>
          <w:bCs/>
          <w:color w:val="auto"/>
          <w:sz w:val="28"/>
          <w:szCs w:val="28"/>
          <w:highlight w:val="none"/>
        </w:rPr>
      </w:pPr>
      <w:r>
        <w:rPr>
          <w:rFonts w:hint="eastAsia" w:ascii="方正兰亭黑简体" w:hAnsi="方正兰亭黑简体" w:eastAsia="方正兰亭黑简体" w:cs="方正兰亭黑简体"/>
          <w:b/>
          <w:bCs/>
          <w:color w:val="auto"/>
          <w:sz w:val="28"/>
          <w:szCs w:val="28"/>
          <w:highlight w:val="none"/>
        </w:rPr>
        <w:t>比选文件</w:t>
      </w:r>
    </w:p>
    <w:p w14:paraId="28A63E00">
      <w:pPr>
        <w:jc w:val="center"/>
        <w:rPr>
          <w:rFonts w:hint="eastAsia" w:ascii="方正兰亭黑简体" w:hAnsi="方正兰亭黑简体" w:eastAsia="方正兰亭黑简体" w:cs="方正兰亭黑简体"/>
          <w:b/>
          <w:bCs/>
          <w:color w:val="auto"/>
          <w:sz w:val="28"/>
          <w:szCs w:val="28"/>
          <w:highlight w:val="none"/>
        </w:rPr>
      </w:pPr>
    </w:p>
    <w:p w14:paraId="0CA5543B">
      <w:pPr>
        <w:jc w:val="center"/>
        <w:rPr>
          <w:rFonts w:hint="eastAsia" w:ascii="方正兰亭黑简体" w:hAnsi="方正兰亭黑简体" w:eastAsia="方正兰亭黑简体" w:cs="方正兰亭黑简体"/>
          <w:b/>
          <w:bCs/>
          <w:color w:val="auto"/>
          <w:sz w:val="28"/>
          <w:szCs w:val="28"/>
          <w:highlight w:val="none"/>
        </w:rPr>
      </w:pPr>
    </w:p>
    <w:p w14:paraId="3D9D00D3">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rPr>
        <w:t>项目编号：</w:t>
      </w:r>
      <w:r>
        <w:rPr>
          <w:rFonts w:hint="eastAsia" w:ascii="方正兰亭黑简体" w:hAnsi="方正兰亭黑简体" w:eastAsia="方正兰亭黑简体" w:cs="方正兰亭黑简体"/>
          <w:color w:val="auto"/>
          <w:sz w:val="28"/>
          <w:szCs w:val="28"/>
          <w:highlight w:val="none"/>
          <w:lang w:eastAsia="zh-CN"/>
        </w:rPr>
        <w:t>HFBX2026093</w:t>
      </w:r>
    </w:p>
    <w:p w14:paraId="4B356AA1">
      <w:pPr>
        <w:jc w:val="center"/>
        <w:rPr>
          <w:rFonts w:hint="eastAsia" w:ascii="方正兰亭黑简体" w:hAnsi="方正兰亭黑简体" w:eastAsia="方正兰亭黑简体" w:cs="方正兰亭黑简体"/>
          <w:b/>
          <w:bCs/>
          <w:color w:val="auto"/>
          <w:sz w:val="24"/>
          <w:szCs w:val="32"/>
          <w:highlight w:val="none"/>
        </w:rPr>
      </w:pPr>
    </w:p>
    <w:p w14:paraId="5B48835F">
      <w:pPr>
        <w:jc w:val="center"/>
        <w:rPr>
          <w:rFonts w:hint="eastAsia" w:ascii="方正兰亭黑简体" w:hAnsi="方正兰亭黑简体" w:eastAsia="方正兰亭黑简体" w:cs="方正兰亭黑简体"/>
          <w:b/>
          <w:bCs/>
          <w:color w:val="auto"/>
          <w:sz w:val="24"/>
          <w:szCs w:val="32"/>
          <w:highlight w:val="none"/>
        </w:rPr>
      </w:pPr>
    </w:p>
    <w:p w14:paraId="07E4A809">
      <w:pPr>
        <w:jc w:val="center"/>
        <w:rPr>
          <w:rFonts w:hint="eastAsia" w:ascii="方正兰亭黑简体" w:hAnsi="方正兰亭黑简体" w:eastAsia="方正兰亭黑简体" w:cs="方正兰亭黑简体"/>
          <w:b/>
          <w:bCs/>
          <w:color w:val="auto"/>
          <w:sz w:val="24"/>
          <w:szCs w:val="32"/>
          <w:highlight w:val="none"/>
        </w:rPr>
      </w:pPr>
    </w:p>
    <w:p w14:paraId="6A0F108C">
      <w:pPr>
        <w:jc w:val="center"/>
        <w:rPr>
          <w:rFonts w:hint="eastAsia" w:ascii="方正兰亭黑简体" w:hAnsi="方正兰亭黑简体" w:eastAsia="方正兰亭黑简体" w:cs="方正兰亭黑简体"/>
          <w:b/>
          <w:bCs/>
          <w:color w:val="auto"/>
          <w:sz w:val="24"/>
          <w:szCs w:val="32"/>
          <w:highlight w:val="none"/>
        </w:rPr>
      </w:pPr>
    </w:p>
    <w:p w14:paraId="5EFABC4D">
      <w:pPr>
        <w:jc w:val="center"/>
        <w:rPr>
          <w:rFonts w:hint="eastAsia" w:ascii="方正兰亭黑简体" w:hAnsi="方正兰亭黑简体" w:eastAsia="方正兰亭黑简体" w:cs="方正兰亭黑简体"/>
          <w:b/>
          <w:bCs/>
          <w:color w:val="auto"/>
          <w:sz w:val="24"/>
          <w:szCs w:val="32"/>
          <w:highlight w:val="none"/>
        </w:rPr>
      </w:pPr>
    </w:p>
    <w:p w14:paraId="5416AFF6">
      <w:pPr>
        <w:jc w:val="center"/>
        <w:rPr>
          <w:rFonts w:hint="eastAsia" w:ascii="方正兰亭黑简体" w:hAnsi="方正兰亭黑简体" w:eastAsia="方正兰亭黑简体" w:cs="方正兰亭黑简体"/>
          <w:b/>
          <w:bCs/>
          <w:color w:val="auto"/>
          <w:sz w:val="24"/>
          <w:szCs w:val="32"/>
          <w:highlight w:val="none"/>
        </w:rPr>
      </w:pPr>
    </w:p>
    <w:p w14:paraId="05694FFB">
      <w:pPr>
        <w:jc w:val="center"/>
        <w:rPr>
          <w:rFonts w:hint="eastAsia" w:ascii="方正兰亭黑简体" w:hAnsi="方正兰亭黑简体" w:eastAsia="方正兰亭黑简体" w:cs="方正兰亭黑简体"/>
          <w:b/>
          <w:bCs/>
          <w:color w:val="auto"/>
          <w:sz w:val="24"/>
          <w:szCs w:val="32"/>
          <w:highlight w:val="none"/>
        </w:rPr>
      </w:pPr>
    </w:p>
    <w:p w14:paraId="342DFAF8">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采购人：上海海事大学</w:t>
      </w:r>
    </w:p>
    <w:p w14:paraId="6301CB11">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二〇二六年</w:t>
      </w:r>
      <w:r>
        <w:rPr>
          <w:rFonts w:hint="eastAsia" w:ascii="方正兰亭黑简体" w:hAnsi="方正兰亭黑简体" w:eastAsia="方正兰亭黑简体" w:cs="方正兰亭黑简体"/>
          <w:b/>
          <w:bCs/>
          <w:color w:val="auto"/>
          <w:sz w:val="24"/>
          <w:szCs w:val="32"/>
          <w:highlight w:val="none"/>
          <w:lang w:val="en-US" w:eastAsia="zh-CN"/>
        </w:rPr>
        <w:t>十</w:t>
      </w:r>
      <w:r>
        <w:rPr>
          <w:rFonts w:hint="eastAsia" w:ascii="方正兰亭黑简体" w:hAnsi="方正兰亭黑简体" w:eastAsia="方正兰亭黑简体" w:cs="方正兰亭黑简体"/>
          <w:b/>
          <w:bCs/>
          <w:color w:val="auto"/>
          <w:sz w:val="24"/>
          <w:szCs w:val="32"/>
          <w:highlight w:val="none"/>
        </w:rPr>
        <w:t>月</w:t>
      </w:r>
    </w:p>
    <w:p w14:paraId="56D8363F">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3FA5FE61">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第一章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比选公告</w:t>
      </w:r>
    </w:p>
    <w:p w14:paraId="5E1CB3DE">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0E2D235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74B0A1D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eastAsia="zh-CN"/>
        </w:rPr>
        <w:t>HFBX2026093</w:t>
      </w:r>
      <w:r>
        <w:rPr>
          <w:rFonts w:hint="eastAsia" w:ascii="方正兰亭黑简体" w:hAnsi="方正兰亭黑简体" w:eastAsia="方正兰亭黑简体" w:cs="方正兰亭黑简体"/>
          <w:color w:val="auto"/>
          <w:sz w:val="22"/>
          <w:szCs w:val="28"/>
          <w:highlight w:val="none"/>
        </w:rPr>
        <w:t>；</w:t>
      </w:r>
    </w:p>
    <w:p w14:paraId="373D463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eastAsia="zh-CN"/>
        </w:rPr>
        <w:t>公共教室投影设备维保服务</w:t>
      </w:r>
      <w:r>
        <w:rPr>
          <w:rFonts w:hint="eastAsia" w:ascii="方正兰亭黑简体" w:hAnsi="方正兰亭黑简体" w:eastAsia="方正兰亭黑简体" w:cs="方正兰亭黑简体"/>
          <w:color w:val="auto"/>
          <w:sz w:val="22"/>
          <w:szCs w:val="28"/>
          <w:highlight w:val="none"/>
        </w:rPr>
        <w:t>；</w:t>
      </w:r>
    </w:p>
    <w:p w14:paraId="44BA892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rPr>
        <w:t>学校比选</w:t>
      </w:r>
      <w:r>
        <w:rPr>
          <w:rFonts w:hint="eastAsia" w:ascii="方正兰亭黑简体" w:hAnsi="方正兰亭黑简体" w:eastAsia="方正兰亭黑简体" w:cs="方正兰亭黑简体"/>
          <w:color w:val="auto"/>
          <w:sz w:val="22"/>
          <w:szCs w:val="28"/>
          <w:highlight w:val="none"/>
        </w:rPr>
        <w:t>；</w:t>
      </w:r>
    </w:p>
    <w:p w14:paraId="432CCF0C">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lang w:val="en-US" w:eastAsia="zh-CN"/>
        </w:rPr>
        <w:t>/</w:t>
      </w:r>
      <w:r>
        <w:rPr>
          <w:rFonts w:hint="eastAsia" w:ascii="方正兰亭黑简体" w:hAnsi="方正兰亭黑简体" w:eastAsia="方正兰亭黑简体" w:cs="方正兰亭黑简体"/>
          <w:color w:val="auto"/>
          <w:sz w:val="22"/>
          <w:szCs w:val="28"/>
          <w:highlight w:val="none"/>
        </w:rPr>
        <w:t>；</w:t>
      </w:r>
    </w:p>
    <w:p w14:paraId="290FE17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lang w:eastAsia="zh-CN"/>
        </w:rPr>
        <w:t>本项目通过专业化、常态化维保，彻底解决投影设备频繁故障问题，杜绝因设备问题导致的课堂中断、教学延误，全面保障日常教学及会议有序开展。</w:t>
      </w:r>
      <w:r>
        <w:rPr>
          <w:rFonts w:hint="eastAsia" w:ascii="方正兰亭黑简体" w:hAnsi="方正兰亭黑简体" w:eastAsia="方正兰亭黑简体" w:cs="方正兰亭黑简体"/>
          <w:color w:val="auto"/>
          <w:sz w:val="22"/>
          <w:szCs w:val="28"/>
          <w:highlight w:val="none"/>
        </w:rPr>
        <w:t>拟采取比选方式实施采购。（具体要求详见比选文件—第二章节采购需求）。</w:t>
      </w:r>
    </w:p>
    <w:p w14:paraId="635091B9">
      <w:pPr>
        <w:pStyle w:val="20"/>
        <w:tabs>
          <w:tab w:val="left" w:pos="0"/>
        </w:tabs>
        <w:spacing w:line="360" w:lineRule="auto"/>
        <w:ind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服务地点：</w:t>
      </w:r>
      <w:r>
        <w:rPr>
          <w:rFonts w:hint="eastAsia" w:ascii="方正兰亭黑简体" w:hAnsi="方正兰亭黑简体" w:eastAsia="方正兰亭黑简体" w:cs="方正兰亭黑简体"/>
          <w:color w:val="auto"/>
          <w:sz w:val="22"/>
          <w:szCs w:val="28"/>
          <w:highlight w:val="none"/>
          <w:lang w:val="en-US" w:eastAsia="zh-CN"/>
        </w:rPr>
        <w:t>上海海事大学临港校区；</w:t>
      </w:r>
    </w:p>
    <w:p w14:paraId="6F22B905">
      <w:pPr>
        <w:pStyle w:val="20"/>
        <w:tabs>
          <w:tab w:val="left" w:pos="0"/>
        </w:tabs>
        <w:spacing w:line="360" w:lineRule="auto"/>
        <w:ind w:firstLine="0" w:firstLineChars="0"/>
        <w:rPr>
          <w:rFonts w:hint="eastAsia" w:ascii="方正兰亭黑简体" w:hAnsi="方正兰亭黑简体" w:eastAsia="方正兰亭黑简体" w:cs="方正兰亭黑简体"/>
          <w:color w:val="auto"/>
          <w:kern w:val="2"/>
          <w:sz w:val="22"/>
          <w:szCs w:val="28"/>
          <w:highlight w:val="none"/>
          <w:lang w:val="en-US" w:eastAsia="zh-CN" w:bidi="ar-SA"/>
        </w:rPr>
      </w:pPr>
      <w:r>
        <w:rPr>
          <w:rFonts w:hint="eastAsia" w:ascii="方正兰亭黑简体" w:hAnsi="方正兰亭黑简体" w:eastAsia="方正兰亭黑简体" w:cs="方正兰亭黑简体"/>
          <w:color w:val="auto"/>
          <w:sz w:val="22"/>
          <w:szCs w:val="28"/>
          <w:highlight w:val="none"/>
          <w:lang w:val="en-US" w:eastAsia="zh-CN"/>
        </w:rPr>
        <w:t>服务期限：</w:t>
      </w:r>
      <w:r>
        <w:rPr>
          <w:rFonts w:hint="eastAsia" w:ascii="方正兰亭黑简体" w:hAnsi="方正兰亭黑简体" w:eastAsia="方正兰亭黑简体" w:cs="方正兰亭黑简体"/>
          <w:color w:val="auto"/>
          <w:kern w:val="2"/>
          <w:sz w:val="22"/>
          <w:szCs w:val="28"/>
          <w:highlight w:val="none"/>
          <w:lang w:val="en-US" w:eastAsia="zh-CN" w:bidi="ar-SA"/>
        </w:rPr>
        <w:t>本项目采用一次招标三年有效；</w:t>
      </w:r>
    </w:p>
    <w:p w14:paraId="627DD869">
      <w:pPr>
        <w:pStyle w:val="20"/>
        <w:numPr>
          <w:ilvl w:val="0"/>
          <w:numId w:val="0"/>
        </w:numPr>
        <w:tabs>
          <w:tab w:val="left" w:pos="0"/>
        </w:tabs>
        <w:spacing w:line="360" w:lineRule="auto"/>
        <w:ind w:firstLine="0" w:firstLineChars="0"/>
        <w:rPr>
          <w:rFonts w:hint="default" w:ascii="方正兰亭黑简体" w:hAnsi="方正兰亭黑简体" w:eastAsia="方正兰亭黑简体" w:cs="方正兰亭黑简体"/>
          <w:color w:val="auto"/>
          <w:kern w:val="2"/>
          <w:sz w:val="22"/>
          <w:szCs w:val="28"/>
          <w:highlight w:val="none"/>
          <w:lang w:val="en-US" w:eastAsia="zh-CN" w:bidi="ar-SA"/>
        </w:rPr>
      </w:pPr>
      <w:r>
        <w:rPr>
          <w:rFonts w:hint="eastAsia" w:ascii="方正兰亭黑简体" w:hAnsi="方正兰亭黑简体" w:eastAsia="方正兰亭黑简体" w:cs="方正兰亭黑简体"/>
          <w:color w:val="auto"/>
          <w:kern w:val="2"/>
          <w:sz w:val="22"/>
          <w:szCs w:val="28"/>
          <w:highlight w:val="none"/>
          <w:lang w:val="en-US" w:eastAsia="zh-CN" w:bidi="ar-SA"/>
        </w:rPr>
        <w:t>付款方式：</w:t>
      </w:r>
      <w:r>
        <w:rPr>
          <w:rFonts w:hint="eastAsia" w:ascii="方正兰亭黑简体" w:hAnsi="方正兰亭黑简体" w:eastAsia="方正兰亭黑简体" w:cs="方正兰亭黑简体"/>
          <w:color w:val="auto"/>
          <w:kern w:val="2"/>
          <w:sz w:val="22"/>
          <w:szCs w:val="28"/>
          <w:highlight w:val="none"/>
          <w:lang w:val="en-US" w:eastAsia="zh-CN" w:bidi="ar-SA"/>
        </w:rPr>
        <w:t>维保及维修费用按月结算，乙方于次月的10日前提出申请，附上工作量清单，甲方于七个工作日内审核确认后通知乙方开具发票，并于收到发票后七个工作日内支付保养费用。合同内全部款项均以“银行转账”方式予以支付。</w:t>
      </w:r>
    </w:p>
    <w:p w14:paraId="34EF3CE4">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二、报价人的资格要求</w:t>
      </w:r>
    </w:p>
    <w:p w14:paraId="58FFC7E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1、符合《中华人民共和国政府采购法》第二十二条之供应商资格规定。</w:t>
      </w:r>
    </w:p>
    <w:p w14:paraId="67A4B0EC">
      <w:pPr>
        <w:spacing w:line="360" w:lineRule="auto"/>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4243CEE">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3、经营范围及拟投标货物（服务）符合本次比选要求，具有与本次投标货物（服务）相应的经营、代理（经销）资质，能全程参与并完成本项目，且具有较强的服务能力，以及畅通的问题响应机制和渠道等。</w:t>
      </w:r>
    </w:p>
    <w:p w14:paraId="6D423F37">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三、报名要求</w:t>
      </w:r>
    </w:p>
    <w:p w14:paraId="2180092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47EB2369">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22BA469E">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获取方式：公告页面下方自行下载</w:t>
      </w:r>
    </w:p>
    <w:p w14:paraId="5F33DC36">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6393E20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3B52FB4A">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六、响应文件提交</w:t>
      </w:r>
    </w:p>
    <w:p w14:paraId="797F0A10">
      <w:pPr>
        <w:jc w:val="left"/>
        <w:rPr>
          <w:rFonts w:hint="eastAsia" w:ascii="方正兰亭黑简体" w:hAnsi="方正兰亭黑简体" w:eastAsia="方正兰亭黑简体" w:cs="方正兰亭黑简体"/>
          <w:color w:val="auto"/>
          <w:sz w:val="22"/>
          <w:szCs w:val="28"/>
          <w:highlight w:val="none"/>
        </w:rPr>
      </w:pPr>
      <w:bookmarkStart w:id="1" w:name="_Toc35393795"/>
      <w:bookmarkEnd w:id="1"/>
      <w:bookmarkStart w:id="2" w:name="_Toc35393626"/>
      <w:bookmarkStart w:id="3" w:name="OLE_LINK1"/>
      <w:bookmarkStart w:id="4" w:name="OLE_LINK2"/>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时间：2026年</w:t>
      </w:r>
      <w:r>
        <w:rPr>
          <w:rFonts w:hint="eastAsia" w:ascii="方正兰亭黑简体" w:hAnsi="方正兰亭黑简体" w:eastAsia="方正兰亭黑简体" w:cs="方正兰亭黑简体"/>
          <w:color w:val="auto"/>
          <w:sz w:val="22"/>
          <w:szCs w:val="28"/>
          <w:highlight w:val="none"/>
          <w:lang w:val="en-US" w:eastAsia="zh-CN"/>
        </w:rPr>
        <w:t>10</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16</w:t>
      </w:r>
      <w:r>
        <w:rPr>
          <w:rFonts w:hint="eastAsia" w:ascii="方正兰亭黑简体" w:hAnsi="方正兰亭黑简体" w:eastAsia="方正兰亭黑简体" w:cs="方正兰亭黑简体"/>
          <w:color w:val="auto"/>
          <w:sz w:val="22"/>
          <w:szCs w:val="28"/>
          <w:highlight w:val="none"/>
        </w:rPr>
        <w:t>日（周</w:t>
      </w:r>
      <w:r>
        <w:rPr>
          <w:rFonts w:hint="eastAsia" w:ascii="方正兰亭黑简体" w:hAnsi="方正兰亭黑简体" w:eastAsia="方正兰亭黑简体" w:cs="方正兰亭黑简体"/>
          <w:color w:val="auto"/>
          <w:sz w:val="22"/>
          <w:szCs w:val="28"/>
          <w:highlight w:val="none"/>
          <w:lang w:val="en-US" w:eastAsia="zh-CN"/>
        </w:rPr>
        <w:t>五</w:t>
      </w:r>
      <w:r>
        <w:rPr>
          <w:rFonts w:hint="eastAsia" w:ascii="方正兰亭黑简体" w:hAnsi="方正兰亭黑简体" w:eastAsia="方正兰亭黑简体" w:cs="方正兰亭黑简体"/>
          <w:color w:val="auto"/>
          <w:sz w:val="22"/>
          <w:szCs w:val="28"/>
          <w:highlight w:val="none"/>
        </w:rPr>
        <w:t>）</w:t>
      </w:r>
      <w:bookmarkEnd w:id="3"/>
      <w:bookmarkEnd w:id="4"/>
      <w:r>
        <w:rPr>
          <w:rFonts w:hint="eastAsia" w:ascii="方正兰亭黑简体" w:hAnsi="方正兰亭黑简体" w:eastAsia="方正兰亭黑简体" w:cs="方正兰亭黑简体"/>
          <w:color w:val="auto"/>
          <w:sz w:val="22"/>
          <w:szCs w:val="28"/>
          <w:highlight w:val="none"/>
        </w:rPr>
        <w:t>上午11时00分</w:t>
      </w:r>
    </w:p>
    <w:p w14:paraId="19B2134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提交方式：发送盖章扫描版PDF到指定邮箱，邮件名称：</w:t>
      </w:r>
      <w:r>
        <w:rPr>
          <w:rFonts w:hint="eastAsia" w:ascii="方正兰亭黑简体" w:hAnsi="方正兰亭黑简体" w:eastAsia="方正兰亭黑简体" w:cs="方正兰亭黑简体"/>
          <w:color w:val="auto"/>
          <w:sz w:val="22"/>
          <w:szCs w:val="28"/>
          <w:highlight w:val="none"/>
        </w:rPr>
        <w:t>项目编号+公司名称</w:t>
      </w:r>
    </w:p>
    <w:p w14:paraId="5F997FC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邮箱地址：quotation@shmtu.edu.cn</w:t>
      </w:r>
    </w:p>
    <w:p w14:paraId="1EC8B77D">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七、其他补充事宜</w:t>
      </w:r>
    </w:p>
    <w:p w14:paraId="1533EBF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1.中标结果将通过发布比选公告的媒介进行公示，公示期为1个工作日，公示期内如对中标结果有异议可向校方提出书面质疑。</w:t>
      </w:r>
      <w:bookmarkStart w:id="5" w:name="_Toc35393627"/>
    </w:p>
    <w:p w14:paraId="03F0F78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w:t>
      </w:r>
      <w:bookmarkEnd w:id="5"/>
      <w:r>
        <w:rPr>
          <w:rFonts w:hint="eastAsia" w:ascii="方正兰亭黑简体" w:hAnsi="方正兰亭黑简体" w:eastAsia="方正兰亭黑简体" w:cs="方正兰亭黑简体"/>
          <w:color w:val="auto"/>
          <w:sz w:val="22"/>
          <w:szCs w:val="28"/>
          <w:highlight w:val="none"/>
        </w:rPr>
        <w:t>凡对本次采购提出询问，请按以下方式联系：</w:t>
      </w:r>
    </w:p>
    <w:p w14:paraId="4E545C0B">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商务信息：仲老师021-38284707</w:t>
      </w:r>
    </w:p>
    <w:p w14:paraId="155BEAB7">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刘老师021-38284890</w:t>
      </w:r>
    </w:p>
    <w:p w14:paraId="0248245C">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4A7818A">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第二章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采购需求</w:t>
      </w:r>
    </w:p>
    <w:p w14:paraId="39E2A589">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w:t>
      </w:r>
      <w:r>
        <w:rPr>
          <w:rFonts w:ascii="Times New Roman" w:hAnsi="Times New Roman" w:eastAsia="方正兰亭黑简体" w:cs="Times New Roman"/>
          <w:b/>
          <w:bCs/>
          <w:color w:val="auto"/>
          <w:sz w:val="22"/>
          <w:szCs w:val="22"/>
          <w:highlight w:val="none"/>
        </w:rPr>
        <w:t>、</w:t>
      </w:r>
      <w:r>
        <w:rPr>
          <w:rFonts w:hint="eastAsia" w:ascii="Times New Roman" w:hAnsi="Times New Roman" w:eastAsia="方正兰亭黑简体" w:cs="Times New Roman"/>
          <w:b/>
          <w:bCs/>
          <w:color w:val="auto"/>
          <w:sz w:val="22"/>
          <w:szCs w:val="22"/>
          <w:highlight w:val="none"/>
          <w:lang w:val="en-US" w:eastAsia="zh-CN"/>
        </w:rPr>
        <w:t>项目概况</w:t>
      </w:r>
    </w:p>
    <w:p w14:paraId="4B0745FA">
      <w:pPr>
        <w:spacing w:line="360" w:lineRule="auto"/>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本项目通过专业化、常态化维保，彻底解决投影设备故障频发问题，杜绝因设备问题导致的课堂中断、教学延误，全面保障日常教学及会议有序开展。并且通过预防性养护，降低设备故障率，延长设备使用寿命，大幅减少设备维修、报废、更换的资金投入，降低人工运维压力，实现降本增效。通过系统化维保，保障投影设备高清、稳定、精准运行，适配多媒体课件、线上教学、视频授课、课件演示等现代化教育模式，助力完善学校教学运维管理体系，提升教学保障的服务水平。</w:t>
      </w:r>
    </w:p>
    <w:p w14:paraId="6A94F004">
      <w:pPr>
        <w:spacing w:line="360" w:lineRule="auto"/>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中标人负责招标人所列全部投影设备的除尘保养、月度巡检、技术咨询工作，并承担质保期外投影设备的故障维修服务，所需更换的零部件、辅材费用由招标人根据中标人报价支付。维保期间产生的交通费、通讯费、各类保险、工具损耗、维修人工费和各类税金等全部由中标单位自行承担。</w:t>
      </w:r>
    </w:p>
    <w:p w14:paraId="7CFFD12F">
      <w:pPr>
        <w:widowControl/>
        <w:numPr>
          <w:ilvl w:val="0"/>
          <w:numId w:val="0"/>
        </w:numPr>
        <w:shd w:val="clear" w:color="auto" w:fill="FFFFFF"/>
        <w:spacing w:line="360" w:lineRule="auto"/>
        <w:ind w:left="0" w:leftChars="0" w:firstLine="0" w:firstLineChars="0"/>
        <w:jc w:val="left"/>
        <w:rPr>
          <w:rFonts w:hint="eastAsia" w:ascii="Times New Roman" w:hAnsi="Times New Roman" w:eastAsia="方正兰亭黑简体" w:cs="Times New Roman"/>
          <w:b/>
          <w:bCs/>
          <w:color w:val="auto"/>
          <w:kern w:val="2"/>
          <w:sz w:val="22"/>
          <w:szCs w:val="22"/>
          <w:highlight w:val="none"/>
          <w:lang w:val="en-US" w:eastAsia="zh-CN" w:bidi="ar-SA"/>
        </w:rPr>
      </w:pPr>
    </w:p>
    <w:p w14:paraId="2564B485">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kern w:val="2"/>
          <w:sz w:val="22"/>
          <w:szCs w:val="22"/>
          <w:highlight w:val="none"/>
          <w:lang w:val="en-US" w:eastAsia="zh-CN" w:bidi="ar-SA"/>
        </w:rPr>
        <w:t>二、服务摘要</w:t>
      </w:r>
    </w:p>
    <w:p w14:paraId="304EA2BB">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本项目采用一次招标三年有效，分年度签订合同，每次签约有效期一年，每年度合同有效期终止前2个月，由采购人对中标人进行年度考核和验收，如通过则可续签第二年合同，第二年合同价为第一年的原合同价，如遇特殊情况，则以当年度法定程序批准的预算执行或者甲方有权重新招标。年度预计维保费用不超过18万元。</w:t>
      </w:r>
    </w:p>
    <w:p w14:paraId="04656DC6">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kern w:val="2"/>
          <w:sz w:val="22"/>
          <w:szCs w:val="22"/>
          <w:highlight w:val="none"/>
          <w:lang w:val="en-US" w:eastAsia="zh-CN" w:bidi="ar-SA"/>
        </w:rPr>
      </w:pPr>
      <w:bookmarkStart w:id="6" w:name="_GoBack"/>
      <w:bookmarkEnd w:id="6"/>
    </w:p>
    <w:p w14:paraId="65EDB19B">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kern w:val="2"/>
          <w:sz w:val="22"/>
          <w:szCs w:val="22"/>
          <w:highlight w:val="none"/>
          <w:lang w:val="en-US" w:eastAsia="zh-CN" w:bidi="ar-SA"/>
        </w:rPr>
      </w:pPr>
      <w:r>
        <w:rPr>
          <w:rFonts w:hint="eastAsia" w:ascii="Times New Roman" w:hAnsi="Times New Roman" w:eastAsia="方正兰亭黑简体" w:cs="Times New Roman"/>
          <w:b/>
          <w:bCs/>
          <w:color w:val="auto"/>
          <w:kern w:val="2"/>
          <w:sz w:val="22"/>
          <w:szCs w:val="22"/>
          <w:highlight w:val="none"/>
          <w:lang w:val="en-US" w:eastAsia="zh-CN" w:bidi="ar-SA"/>
        </w:rPr>
        <w:t>三、设备清单</w:t>
      </w:r>
    </w:p>
    <w:p w14:paraId="36E52E01">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rPr>
        <w:t>本次招标包含上海海事大学临港校区192间公共教室所有投影设备的维修服务，具体设备如下：</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2183"/>
        <w:gridCol w:w="2914"/>
        <w:gridCol w:w="1089"/>
        <w:gridCol w:w="2458"/>
      </w:tblGrid>
      <w:tr w14:paraId="59CD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59" w:type="pct"/>
            <w:shd w:val="clear" w:color="000000" w:fill="BFBFBF"/>
            <w:vAlign w:val="center"/>
          </w:tcPr>
          <w:p w14:paraId="4A349A3D">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序号</w:t>
            </w:r>
          </w:p>
        </w:tc>
        <w:tc>
          <w:tcPr>
            <w:tcW w:w="1121" w:type="pct"/>
            <w:shd w:val="clear" w:color="000000" w:fill="BFBFBF"/>
            <w:vAlign w:val="center"/>
          </w:tcPr>
          <w:p w14:paraId="336EBA3F">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投影机品牌</w:t>
            </w:r>
          </w:p>
        </w:tc>
        <w:tc>
          <w:tcPr>
            <w:tcW w:w="1496" w:type="pct"/>
            <w:shd w:val="clear" w:color="000000" w:fill="BFBFBF"/>
            <w:vAlign w:val="center"/>
          </w:tcPr>
          <w:p w14:paraId="437FCC6C">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投影机型号规格</w:t>
            </w:r>
          </w:p>
        </w:tc>
        <w:tc>
          <w:tcPr>
            <w:tcW w:w="559" w:type="pct"/>
            <w:shd w:val="clear" w:color="000000" w:fill="BFBFBF"/>
            <w:vAlign w:val="center"/>
          </w:tcPr>
          <w:p w14:paraId="5223DA98">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数量</w:t>
            </w:r>
          </w:p>
        </w:tc>
        <w:tc>
          <w:tcPr>
            <w:tcW w:w="1262" w:type="pct"/>
            <w:shd w:val="clear" w:color="000000" w:fill="BFBFBF"/>
          </w:tcPr>
          <w:p w14:paraId="6625BA49">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过保时间</w:t>
            </w:r>
          </w:p>
        </w:tc>
      </w:tr>
      <w:tr w14:paraId="404D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exact"/>
          <w:jc w:val="center"/>
        </w:trPr>
        <w:tc>
          <w:tcPr>
            <w:tcW w:w="559" w:type="pct"/>
            <w:shd w:val="clear" w:color="auto" w:fill="auto"/>
            <w:vAlign w:val="center"/>
          </w:tcPr>
          <w:p w14:paraId="08CA9FA0">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w:t>
            </w:r>
          </w:p>
        </w:tc>
        <w:tc>
          <w:tcPr>
            <w:tcW w:w="1121" w:type="pct"/>
            <w:shd w:val="clear" w:color="auto" w:fill="auto"/>
            <w:noWrap/>
            <w:vAlign w:val="center"/>
          </w:tcPr>
          <w:p w14:paraId="19DB63BC">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EPSON</w:t>
            </w:r>
          </w:p>
        </w:tc>
        <w:tc>
          <w:tcPr>
            <w:tcW w:w="1496" w:type="pct"/>
            <w:shd w:val="clear" w:color="auto" w:fill="auto"/>
            <w:noWrap/>
            <w:vAlign w:val="center"/>
          </w:tcPr>
          <w:p w14:paraId="487451AB">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CB-L630U</w:t>
            </w:r>
          </w:p>
        </w:tc>
        <w:tc>
          <w:tcPr>
            <w:tcW w:w="559" w:type="pct"/>
            <w:shd w:val="clear" w:color="auto" w:fill="auto"/>
            <w:noWrap/>
          </w:tcPr>
          <w:p w14:paraId="4E87848F">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80</w:t>
            </w:r>
          </w:p>
        </w:tc>
        <w:tc>
          <w:tcPr>
            <w:tcW w:w="1262" w:type="pct"/>
            <w:vAlign w:val="center"/>
          </w:tcPr>
          <w:p w14:paraId="64D89B96">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2028年12月</w:t>
            </w:r>
          </w:p>
        </w:tc>
      </w:tr>
      <w:tr w14:paraId="3FDB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59" w:type="pct"/>
            <w:shd w:val="clear" w:color="auto" w:fill="auto"/>
            <w:vAlign w:val="center"/>
          </w:tcPr>
          <w:p w14:paraId="214A5766">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2</w:t>
            </w:r>
          </w:p>
        </w:tc>
        <w:tc>
          <w:tcPr>
            <w:tcW w:w="1121" w:type="pct"/>
            <w:shd w:val="clear" w:color="auto" w:fill="auto"/>
            <w:noWrap/>
            <w:vAlign w:val="center"/>
          </w:tcPr>
          <w:p w14:paraId="247BD5B4">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EPSON</w:t>
            </w:r>
          </w:p>
        </w:tc>
        <w:tc>
          <w:tcPr>
            <w:tcW w:w="1496" w:type="pct"/>
            <w:shd w:val="clear" w:color="auto" w:fill="auto"/>
            <w:noWrap/>
            <w:vAlign w:val="center"/>
          </w:tcPr>
          <w:p w14:paraId="72A77F62">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CB-1460UI</w:t>
            </w:r>
          </w:p>
        </w:tc>
        <w:tc>
          <w:tcPr>
            <w:tcW w:w="559" w:type="pct"/>
            <w:shd w:val="clear" w:color="auto" w:fill="auto"/>
            <w:noWrap/>
          </w:tcPr>
          <w:p w14:paraId="69E413D3">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3</w:t>
            </w:r>
          </w:p>
        </w:tc>
        <w:tc>
          <w:tcPr>
            <w:tcW w:w="1262" w:type="pct"/>
          </w:tcPr>
          <w:p w14:paraId="28368035">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已过保</w:t>
            </w:r>
          </w:p>
          <w:p w14:paraId="7B95049A">
            <w:pPr>
              <w:widowControl/>
              <w:spacing w:line="360" w:lineRule="auto"/>
              <w:jc w:val="center"/>
              <w:rPr>
                <w:rFonts w:hint="default" w:ascii="Times New Roman" w:hAnsi="Times New Roman" w:eastAsia="方正兰亭黑简体" w:cs="Times New Roman"/>
                <w:color w:val="auto"/>
                <w:kern w:val="0"/>
                <w:sz w:val="22"/>
                <w:szCs w:val="22"/>
                <w:highlight w:val="none"/>
              </w:rPr>
            </w:pPr>
          </w:p>
        </w:tc>
      </w:tr>
      <w:tr w14:paraId="6600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59" w:type="pct"/>
            <w:shd w:val="clear" w:color="auto" w:fill="auto"/>
            <w:vAlign w:val="center"/>
          </w:tcPr>
          <w:p w14:paraId="177D6FF4">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3</w:t>
            </w:r>
          </w:p>
        </w:tc>
        <w:tc>
          <w:tcPr>
            <w:tcW w:w="1121" w:type="pct"/>
            <w:shd w:val="clear" w:color="auto" w:fill="auto"/>
            <w:vAlign w:val="center"/>
          </w:tcPr>
          <w:p w14:paraId="1DA58971">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EPSON</w:t>
            </w:r>
          </w:p>
        </w:tc>
        <w:tc>
          <w:tcPr>
            <w:tcW w:w="1496" w:type="pct"/>
            <w:shd w:val="clear" w:color="auto" w:fill="auto"/>
            <w:vAlign w:val="center"/>
          </w:tcPr>
          <w:p w14:paraId="42BF765A">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CB-1470UI</w:t>
            </w:r>
          </w:p>
        </w:tc>
        <w:tc>
          <w:tcPr>
            <w:tcW w:w="559" w:type="pct"/>
            <w:shd w:val="clear" w:color="auto" w:fill="auto"/>
          </w:tcPr>
          <w:p w14:paraId="49C6A1BE">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16</w:t>
            </w:r>
          </w:p>
        </w:tc>
        <w:tc>
          <w:tcPr>
            <w:tcW w:w="1262" w:type="pct"/>
          </w:tcPr>
          <w:p w14:paraId="2B5D5318">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已过保</w:t>
            </w:r>
          </w:p>
          <w:p w14:paraId="0C32CEF1">
            <w:pPr>
              <w:widowControl/>
              <w:spacing w:line="360" w:lineRule="auto"/>
              <w:jc w:val="center"/>
              <w:rPr>
                <w:rFonts w:hint="default" w:ascii="Times New Roman" w:hAnsi="Times New Roman" w:eastAsia="方正兰亭黑简体" w:cs="Times New Roman"/>
                <w:color w:val="auto"/>
                <w:kern w:val="0"/>
                <w:sz w:val="22"/>
                <w:szCs w:val="22"/>
                <w:highlight w:val="none"/>
              </w:rPr>
            </w:pPr>
          </w:p>
        </w:tc>
      </w:tr>
      <w:tr w14:paraId="5C8F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59" w:type="pct"/>
            <w:shd w:val="clear" w:color="auto" w:fill="auto"/>
            <w:vAlign w:val="center"/>
          </w:tcPr>
          <w:p w14:paraId="7AA92E06">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4</w:t>
            </w:r>
          </w:p>
        </w:tc>
        <w:tc>
          <w:tcPr>
            <w:tcW w:w="1121" w:type="pct"/>
            <w:shd w:val="clear" w:color="auto" w:fill="auto"/>
            <w:noWrap/>
            <w:vAlign w:val="center"/>
          </w:tcPr>
          <w:p w14:paraId="70A967F1">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EPSON</w:t>
            </w:r>
          </w:p>
        </w:tc>
        <w:tc>
          <w:tcPr>
            <w:tcW w:w="1496" w:type="pct"/>
            <w:shd w:val="clear" w:color="auto" w:fill="auto"/>
            <w:vAlign w:val="center"/>
          </w:tcPr>
          <w:p w14:paraId="058D863F">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CB-L500W</w:t>
            </w:r>
          </w:p>
        </w:tc>
        <w:tc>
          <w:tcPr>
            <w:tcW w:w="559" w:type="pct"/>
            <w:shd w:val="clear" w:color="auto" w:fill="auto"/>
            <w:noWrap/>
          </w:tcPr>
          <w:p w14:paraId="69C6143C">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4</w:t>
            </w:r>
          </w:p>
        </w:tc>
        <w:tc>
          <w:tcPr>
            <w:tcW w:w="1262" w:type="pct"/>
          </w:tcPr>
          <w:p w14:paraId="46C81016">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已过保</w:t>
            </w:r>
          </w:p>
          <w:p w14:paraId="0CAC606D">
            <w:pPr>
              <w:widowControl/>
              <w:spacing w:line="360" w:lineRule="auto"/>
              <w:jc w:val="center"/>
              <w:rPr>
                <w:rFonts w:hint="default" w:ascii="Times New Roman" w:hAnsi="Times New Roman" w:eastAsia="方正兰亭黑简体" w:cs="Times New Roman"/>
                <w:color w:val="auto"/>
                <w:kern w:val="0"/>
                <w:sz w:val="22"/>
                <w:szCs w:val="22"/>
                <w:highlight w:val="none"/>
              </w:rPr>
            </w:pPr>
          </w:p>
        </w:tc>
      </w:tr>
      <w:tr w14:paraId="2BB8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59" w:type="pct"/>
            <w:shd w:val="clear" w:color="auto" w:fill="auto"/>
            <w:vAlign w:val="center"/>
          </w:tcPr>
          <w:p w14:paraId="033B379D">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5</w:t>
            </w:r>
          </w:p>
        </w:tc>
        <w:tc>
          <w:tcPr>
            <w:tcW w:w="1121" w:type="pct"/>
            <w:shd w:val="clear" w:color="auto" w:fill="auto"/>
            <w:noWrap/>
            <w:vAlign w:val="center"/>
          </w:tcPr>
          <w:p w14:paraId="7B2DE19E">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SONY</w:t>
            </w:r>
          </w:p>
        </w:tc>
        <w:tc>
          <w:tcPr>
            <w:tcW w:w="1496" w:type="pct"/>
            <w:shd w:val="clear" w:color="auto" w:fill="auto"/>
            <w:vAlign w:val="center"/>
          </w:tcPr>
          <w:p w14:paraId="4421FC84">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P520</w:t>
            </w:r>
            <w:r>
              <w:rPr>
                <w:rFonts w:hint="eastAsia" w:ascii="Times New Roman" w:hAnsi="Times New Roman" w:eastAsia="方正兰亭黑简体" w:cs="Times New Roman"/>
                <w:color w:val="auto"/>
                <w:kern w:val="0"/>
                <w:sz w:val="22"/>
                <w:szCs w:val="22"/>
                <w:highlight w:val="none"/>
                <w:lang w:eastAsia="zh-CN"/>
              </w:rPr>
              <w:t>Hz</w:t>
            </w:r>
          </w:p>
        </w:tc>
        <w:tc>
          <w:tcPr>
            <w:tcW w:w="559" w:type="pct"/>
            <w:shd w:val="clear" w:color="auto" w:fill="auto"/>
            <w:noWrap/>
            <w:vAlign w:val="center"/>
          </w:tcPr>
          <w:p w14:paraId="4121F959">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77</w:t>
            </w:r>
          </w:p>
        </w:tc>
        <w:tc>
          <w:tcPr>
            <w:tcW w:w="1262" w:type="pct"/>
          </w:tcPr>
          <w:p w14:paraId="697E2341">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2027年8月</w:t>
            </w:r>
          </w:p>
        </w:tc>
      </w:tr>
      <w:tr w14:paraId="657A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59" w:type="pct"/>
            <w:shd w:val="clear" w:color="auto" w:fill="auto"/>
            <w:vAlign w:val="center"/>
          </w:tcPr>
          <w:p w14:paraId="2B868F35">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6</w:t>
            </w:r>
          </w:p>
        </w:tc>
        <w:tc>
          <w:tcPr>
            <w:tcW w:w="1121" w:type="pct"/>
            <w:shd w:val="clear" w:color="auto" w:fill="auto"/>
            <w:noWrap/>
            <w:vAlign w:val="center"/>
          </w:tcPr>
          <w:p w14:paraId="49523549">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SONY</w:t>
            </w:r>
          </w:p>
        </w:tc>
        <w:tc>
          <w:tcPr>
            <w:tcW w:w="1496" w:type="pct"/>
            <w:shd w:val="clear" w:color="auto" w:fill="auto"/>
            <w:vAlign w:val="center"/>
          </w:tcPr>
          <w:p w14:paraId="346FA72F">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P530HZ</w:t>
            </w:r>
          </w:p>
        </w:tc>
        <w:tc>
          <w:tcPr>
            <w:tcW w:w="559" w:type="pct"/>
            <w:shd w:val="clear" w:color="auto" w:fill="auto"/>
            <w:noWrap/>
            <w:vAlign w:val="center"/>
          </w:tcPr>
          <w:p w14:paraId="11C2E737">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26</w:t>
            </w:r>
          </w:p>
        </w:tc>
        <w:tc>
          <w:tcPr>
            <w:tcW w:w="1262" w:type="pct"/>
          </w:tcPr>
          <w:p w14:paraId="226CB668">
            <w:pPr>
              <w:widowControl/>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2028年12月</w:t>
            </w:r>
          </w:p>
        </w:tc>
      </w:tr>
    </w:tbl>
    <w:p w14:paraId="79811CBE">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kern w:val="2"/>
          <w:sz w:val="22"/>
          <w:szCs w:val="22"/>
          <w:highlight w:val="none"/>
          <w:lang w:val="en-US" w:eastAsia="zh-CN" w:bidi="ar-SA"/>
        </w:rPr>
      </w:pPr>
      <w:r>
        <w:rPr>
          <w:rFonts w:hint="eastAsia" w:ascii="Times New Roman" w:hAnsi="Times New Roman" w:eastAsia="方正兰亭黑简体" w:cs="Times New Roman"/>
          <w:b/>
          <w:bCs/>
          <w:color w:val="auto"/>
          <w:kern w:val="2"/>
          <w:sz w:val="22"/>
          <w:szCs w:val="22"/>
          <w:highlight w:val="none"/>
          <w:lang w:val="en-US" w:eastAsia="zh-CN" w:bidi="ar-SA"/>
        </w:rPr>
        <w:t>四</w:t>
      </w:r>
      <w:r>
        <w:rPr>
          <w:rFonts w:hint="default" w:ascii="Times New Roman" w:hAnsi="Times New Roman" w:eastAsia="方正兰亭黑简体" w:cs="Times New Roman"/>
          <w:b/>
          <w:bCs/>
          <w:color w:val="auto"/>
          <w:kern w:val="2"/>
          <w:sz w:val="22"/>
          <w:szCs w:val="22"/>
          <w:highlight w:val="none"/>
          <w:lang w:val="en-US" w:eastAsia="zh-CN" w:bidi="ar-SA"/>
        </w:rPr>
        <w:t>、</w:t>
      </w:r>
      <w:r>
        <w:rPr>
          <w:rFonts w:hint="eastAsia" w:ascii="Times New Roman" w:hAnsi="Times New Roman" w:eastAsia="方正兰亭黑简体" w:cs="Times New Roman"/>
          <w:b/>
          <w:bCs/>
          <w:color w:val="auto"/>
          <w:kern w:val="2"/>
          <w:sz w:val="22"/>
          <w:szCs w:val="22"/>
          <w:highlight w:val="none"/>
          <w:lang w:val="en-US" w:eastAsia="zh-CN" w:bidi="ar-SA"/>
        </w:rPr>
        <w:t>维保具体</w:t>
      </w:r>
      <w:r>
        <w:rPr>
          <w:rFonts w:hint="default" w:ascii="Times New Roman" w:hAnsi="Times New Roman" w:eastAsia="方正兰亭黑简体" w:cs="Times New Roman"/>
          <w:b/>
          <w:bCs/>
          <w:color w:val="auto"/>
          <w:kern w:val="2"/>
          <w:sz w:val="22"/>
          <w:szCs w:val="22"/>
          <w:highlight w:val="none"/>
          <w:lang w:val="en-US" w:eastAsia="zh-CN" w:bidi="ar-SA"/>
        </w:rPr>
        <w:t>要求</w:t>
      </w:r>
    </w:p>
    <w:p w14:paraId="5424E77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（一）维保方式：</w:t>
      </w:r>
    </w:p>
    <w:p w14:paraId="1B55DA80">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除定期清灰保养、故障零部件、辅材费用由校方根据报价支付，维保产生的交通费、通讯费、各类保险、工具损耗、维修人工费和各类税金等全部由中标单位自行承担，校方不再另行支付该类费用。</w:t>
      </w:r>
    </w:p>
    <w:p w14:paraId="08203A7A">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（二）维修服务要求</w:t>
      </w:r>
    </w:p>
    <w:p w14:paraId="6AC88A9F">
      <w:pPr>
        <w:pStyle w:val="5"/>
        <w:spacing w:before="0" w:beforeAutospacing="0" w:after="0" w:afterAutospacing="0" w:line="360" w:lineRule="auto"/>
        <w:rPr>
          <w:rFonts w:hint="default" w:ascii="Times New Roman" w:hAnsi="Times New Roman" w:eastAsia="方正兰亭黑简体" w:cs="Times New Roman"/>
          <w:color w:val="auto"/>
          <w:sz w:val="22"/>
          <w:highlight w:val="none"/>
        </w:rPr>
      </w:pPr>
      <w:r>
        <w:rPr>
          <w:rFonts w:hint="default" w:ascii="Times New Roman" w:hAnsi="Times New Roman" w:eastAsia="方正兰亭黑简体" w:cs="Times New Roman"/>
          <w:color w:val="auto"/>
          <w:sz w:val="22"/>
          <w:highlight w:val="none"/>
        </w:rPr>
        <w:t>1</w:t>
      </w:r>
      <w:r>
        <w:rPr>
          <w:rFonts w:hint="eastAsia" w:ascii="Times New Roman" w:hAnsi="Times New Roman" w:eastAsia="方正兰亭黑简体" w:cs="Times New Roman"/>
          <w:color w:val="auto"/>
          <w:sz w:val="22"/>
          <w:highlight w:val="none"/>
          <w:lang w:val="en-US" w:eastAsia="zh-CN"/>
        </w:rPr>
        <w:t>.</w:t>
      </w:r>
      <w:r>
        <w:rPr>
          <w:rFonts w:hint="default" w:ascii="Times New Roman" w:hAnsi="Times New Roman" w:eastAsia="方正兰亭黑简体" w:cs="Times New Roman"/>
          <w:color w:val="auto"/>
          <w:sz w:val="22"/>
          <w:highlight w:val="none"/>
        </w:rPr>
        <w:t>每个服务周期对质保期外投影机集中进行1次深度除尘及3次普通除尘，对质保期内投影机进行3次普通除尘。除尘时，还包括对投影机整机检查，并根据检修的实际情况做出书面汇报。除尘实施时间由招标人根据教学工作安排确定。</w:t>
      </w:r>
    </w:p>
    <w:p w14:paraId="269EF347">
      <w:pPr>
        <w:pStyle w:val="5"/>
        <w:spacing w:before="0" w:beforeAutospacing="0" w:after="0" w:afterAutospacing="0" w:line="360" w:lineRule="auto"/>
        <w:rPr>
          <w:rFonts w:hint="default" w:ascii="Times New Roman" w:hAnsi="Times New Roman" w:eastAsia="方正兰亭黑简体" w:cs="Times New Roman"/>
          <w:color w:val="auto"/>
          <w:sz w:val="22"/>
          <w:highlight w:val="none"/>
        </w:rPr>
      </w:pPr>
      <w:r>
        <w:rPr>
          <w:rFonts w:hint="default" w:ascii="Times New Roman" w:hAnsi="Times New Roman" w:eastAsia="方正兰亭黑简体" w:cs="Times New Roman"/>
          <w:color w:val="auto"/>
          <w:sz w:val="22"/>
          <w:highlight w:val="none"/>
        </w:rPr>
        <w:t>普通除尘要求：</w:t>
      </w:r>
    </w:p>
    <w:p w14:paraId="71994A29">
      <w:pPr>
        <w:pStyle w:val="5"/>
        <w:widowControl w:val="0"/>
        <w:numPr>
          <w:ilvl w:val="0"/>
          <w:numId w:val="1"/>
        </w:numPr>
        <w:spacing w:before="0" w:beforeAutospacing="0" w:after="0" w:afterAutospacing="0" w:line="360" w:lineRule="auto"/>
        <w:rPr>
          <w:rFonts w:hint="default" w:ascii="Times New Roman" w:hAnsi="Times New Roman" w:eastAsia="方正兰亭黑简体" w:cs="Times New Roman"/>
          <w:color w:val="auto"/>
          <w:kern w:val="0"/>
          <w:sz w:val="22"/>
          <w:szCs w:val="24"/>
          <w:highlight w:val="none"/>
        </w:rPr>
      </w:pPr>
      <w:r>
        <w:rPr>
          <w:rFonts w:hint="default" w:ascii="Times New Roman" w:hAnsi="Times New Roman" w:eastAsia="方正兰亭黑简体" w:cs="Times New Roman"/>
          <w:color w:val="auto"/>
          <w:kern w:val="0"/>
          <w:sz w:val="22"/>
          <w:szCs w:val="24"/>
          <w:highlight w:val="none"/>
        </w:rPr>
        <w:t>投影机外部外壳、进出风口、防尘滤网清洁除尘；</w:t>
      </w:r>
    </w:p>
    <w:p w14:paraId="6735E89F">
      <w:pPr>
        <w:pStyle w:val="5"/>
        <w:widowControl w:val="0"/>
        <w:numPr>
          <w:ilvl w:val="0"/>
          <w:numId w:val="1"/>
        </w:numPr>
        <w:spacing w:before="0" w:beforeAutospacing="0" w:after="0" w:afterAutospacing="0" w:line="360" w:lineRule="auto"/>
        <w:rPr>
          <w:rFonts w:hint="default" w:ascii="Times New Roman" w:hAnsi="Times New Roman" w:eastAsia="方正兰亭黑简体" w:cs="Times New Roman"/>
          <w:color w:val="auto"/>
          <w:kern w:val="0"/>
          <w:sz w:val="22"/>
          <w:szCs w:val="24"/>
          <w:highlight w:val="none"/>
        </w:rPr>
      </w:pPr>
      <w:r>
        <w:rPr>
          <w:rFonts w:hint="default" w:ascii="Times New Roman" w:hAnsi="Times New Roman" w:eastAsia="方正兰亭黑简体" w:cs="Times New Roman"/>
          <w:color w:val="auto"/>
          <w:kern w:val="0"/>
          <w:sz w:val="22"/>
          <w:szCs w:val="24"/>
          <w:highlight w:val="none"/>
        </w:rPr>
        <w:t>检查镜头外观，清理镜头表面浮尘，不拆解光路组件；</w:t>
      </w:r>
    </w:p>
    <w:p w14:paraId="5949504E">
      <w:pPr>
        <w:pStyle w:val="5"/>
        <w:spacing w:before="0" w:beforeAutospacing="0" w:after="0" w:afterAutospacing="0" w:line="360" w:lineRule="auto"/>
        <w:ind w:firstLine="550" w:firstLineChars="250"/>
        <w:rPr>
          <w:rFonts w:hint="default" w:ascii="Times New Roman" w:hAnsi="Times New Roman" w:eastAsia="方正兰亭黑简体" w:cs="Times New Roman"/>
          <w:color w:val="auto"/>
          <w:sz w:val="22"/>
          <w:highlight w:val="none"/>
        </w:rPr>
      </w:pPr>
      <w:r>
        <w:rPr>
          <w:rFonts w:hint="default" w:ascii="Times New Roman" w:hAnsi="Times New Roman" w:eastAsia="方正兰亭黑简体" w:cs="Times New Roman"/>
          <w:color w:val="auto"/>
          <w:sz w:val="22"/>
          <w:highlight w:val="none"/>
        </w:rPr>
        <w:t>深度除尘要求：</w:t>
      </w:r>
    </w:p>
    <w:p w14:paraId="3931D26B">
      <w:pPr>
        <w:pStyle w:val="5"/>
        <w:widowControl w:val="0"/>
        <w:numPr>
          <w:ilvl w:val="0"/>
          <w:numId w:val="1"/>
        </w:numPr>
        <w:spacing w:before="0" w:beforeAutospacing="0" w:after="0" w:afterAutospacing="0" w:line="360" w:lineRule="auto"/>
        <w:rPr>
          <w:rFonts w:hint="default" w:ascii="Times New Roman" w:hAnsi="Times New Roman" w:eastAsia="方正兰亭黑简体" w:cs="Times New Roman"/>
          <w:color w:val="auto"/>
          <w:sz w:val="22"/>
          <w:highlight w:val="none"/>
        </w:rPr>
      </w:pPr>
      <w:r>
        <w:rPr>
          <w:rFonts w:hint="default" w:ascii="Times New Roman" w:hAnsi="Times New Roman" w:eastAsia="方正兰亭黑简体" w:cs="Times New Roman"/>
          <w:color w:val="auto"/>
          <w:sz w:val="22"/>
          <w:highlight w:val="none"/>
        </w:rPr>
        <w:t>深分光片、反光镜、滤光镜以及投影机镜头等光路除尘</w:t>
      </w:r>
    </w:p>
    <w:p w14:paraId="0645741A">
      <w:pPr>
        <w:pStyle w:val="5"/>
        <w:widowControl w:val="0"/>
        <w:numPr>
          <w:ilvl w:val="0"/>
          <w:numId w:val="1"/>
        </w:numPr>
        <w:spacing w:before="0" w:beforeAutospacing="0" w:after="0" w:afterAutospacing="0" w:line="360" w:lineRule="auto"/>
        <w:rPr>
          <w:rFonts w:hint="default" w:ascii="Times New Roman" w:hAnsi="Times New Roman" w:eastAsia="方正兰亭黑简体" w:cs="Times New Roman"/>
          <w:color w:val="auto"/>
          <w:sz w:val="22"/>
          <w:highlight w:val="none"/>
        </w:rPr>
      </w:pPr>
      <w:r>
        <w:rPr>
          <w:rFonts w:hint="default" w:ascii="Times New Roman" w:hAnsi="Times New Roman" w:eastAsia="方正兰亭黑简体" w:cs="Times New Roman"/>
          <w:color w:val="auto"/>
          <w:sz w:val="22"/>
          <w:highlight w:val="none"/>
        </w:rPr>
        <w:t>LCD液晶片除尘清洗，DLP色轮</w:t>
      </w:r>
    </w:p>
    <w:p w14:paraId="4F2F7E80">
      <w:pPr>
        <w:pStyle w:val="5"/>
        <w:widowControl w:val="0"/>
        <w:numPr>
          <w:ilvl w:val="0"/>
          <w:numId w:val="1"/>
        </w:numPr>
        <w:spacing w:before="0" w:beforeAutospacing="0" w:after="0" w:afterAutospacing="0" w:line="360" w:lineRule="auto"/>
        <w:rPr>
          <w:rFonts w:hint="default" w:ascii="Times New Roman" w:hAnsi="Times New Roman" w:eastAsia="方正兰亭黑简体" w:cs="Times New Roman"/>
          <w:color w:val="auto"/>
          <w:sz w:val="22"/>
          <w:highlight w:val="none"/>
        </w:rPr>
      </w:pPr>
      <w:r>
        <w:rPr>
          <w:rFonts w:hint="default" w:ascii="Times New Roman" w:hAnsi="Times New Roman" w:eastAsia="方正兰亭黑简体" w:cs="Times New Roman"/>
          <w:color w:val="auto"/>
          <w:sz w:val="22"/>
          <w:highlight w:val="none"/>
        </w:rPr>
        <w:t>灯电源板及主电源板、主板、信号板清尘和检查</w:t>
      </w:r>
    </w:p>
    <w:p w14:paraId="76D74359">
      <w:pPr>
        <w:pStyle w:val="5"/>
        <w:widowControl w:val="0"/>
        <w:numPr>
          <w:ilvl w:val="0"/>
          <w:numId w:val="1"/>
        </w:numPr>
        <w:spacing w:before="0" w:beforeAutospacing="0" w:after="0" w:afterAutospacing="0" w:line="360" w:lineRule="auto"/>
        <w:rPr>
          <w:rFonts w:hint="default" w:ascii="Times New Roman" w:hAnsi="Times New Roman" w:eastAsia="方正兰亭黑简体" w:cs="Times New Roman"/>
          <w:color w:val="auto"/>
          <w:sz w:val="22"/>
          <w:highlight w:val="none"/>
        </w:rPr>
      </w:pPr>
      <w:r>
        <w:rPr>
          <w:rFonts w:hint="default" w:ascii="Times New Roman" w:hAnsi="Times New Roman" w:eastAsia="方正兰亭黑简体" w:cs="Times New Roman"/>
          <w:color w:val="auto"/>
          <w:sz w:val="22"/>
          <w:highlight w:val="none"/>
        </w:rPr>
        <w:t>进出口进行清扫、同时风扇除尘</w:t>
      </w:r>
    </w:p>
    <w:p w14:paraId="61709C2B">
      <w:pPr>
        <w:pStyle w:val="5"/>
        <w:widowControl w:val="0"/>
        <w:numPr>
          <w:ilvl w:val="0"/>
          <w:numId w:val="1"/>
        </w:numPr>
        <w:spacing w:before="0" w:beforeAutospacing="0" w:after="0" w:afterAutospacing="0" w:line="360" w:lineRule="auto"/>
        <w:rPr>
          <w:rFonts w:hint="default" w:ascii="Times New Roman" w:hAnsi="Times New Roman" w:eastAsia="方正兰亭黑简体" w:cs="Times New Roman"/>
          <w:color w:val="auto"/>
          <w:sz w:val="22"/>
          <w:highlight w:val="none"/>
        </w:rPr>
      </w:pPr>
      <w:r>
        <w:rPr>
          <w:rFonts w:hint="default" w:ascii="Times New Roman" w:hAnsi="Times New Roman" w:eastAsia="方正兰亭黑简体" w:cs="Times New Roman"/>
          <w:color w:val="auto"/>
          <w:sz w:val="22"/>
          <w:highlight w:val="none"/>
        </w:rPr>
        <w:t>风扇加油润滑保养</w:t>
      </w:r>
    </w:p>
    <w:p w14:paraId="3B24D905">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每月定期1次对所有投影机进行巡检，降低故障发生率，提高设备使用寿命。</w:t>
      </w:r>
    </w:p>
    <w:p w14:paraId="21A5D134">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接到校方维保通知后，24小时内到达现场并修复故障设备，换下的损坏件交校方确认，由校方管理人员验收合格后签字认可。对于不能及时解决的故障需外送检修，厂家免费提供备用机。</w:t>
      </w:r>
    </w:p>
    <w:p w14:paraId="1B2CE9D6">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w:t>
      </w:r>
      <w:r>
        <w:rPr>
          <w:rFonts w:hint="eastAsia" w:ascii="Times New Roman" w:hAnsi="Times New Roman" w:eastAsia="方正兰亭黑简体" w:cs="Times New Roman"/>
          <w:color w:val="auto"/>
          <w:sz w:val="22"/>
          <w:szCs w:val="28"/>
          <w:highlight w:val="none"/>
          <w:lang w:val="en-US" w:eastAsia="zh-CN"/>
        </w:rPr>
        <w:t>.在</w:t>
      </w:r>
      <w:r>
        <w:rPr>
          <w:rFonts w:hint="default" w:ascii="Times New Roman" w:hAnsi="Times New Roman" w:eastAsia="方正兰亭黑简体" w:cs="Times New Roman"/>
          <w:color w:val="auto"/>
          <w:sz w:val="22"/>
          <w:szCs w:val="28"/>
          <w:highlight w:val="none"/>
        </w:rPr>
        <w:t>投影机除尘前应对设备进行开机检查，设备有故障应该与多媒体管理人员联系确认。并当场开机检查确认，登记该多媒体教室号、设备编号、故障现象。</w:t>
      </w:r>
    </w:p>
    <w:p w14:paraId="27C56EC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5</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最终验收应在维修、安装、调试到位后进行，并填写《投影机维保验收表》并做好设备编号、灯泡用时等相关记录。</w:t>
      </w:r>
    </w:p>
    <w:p w14:paraId="6B1602FF">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6</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协助校方做好投影机设备的管理工作。</w:t>
      </w:r>
    </w:p>
    <w:p w14:paraId="54FCA11D">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7</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在投影机设备维修及维护保养工作的全过程中，应严格按照国家相关行业的操作规范予以实施。</w:t>
      </w:r>
    </w:p>
    <w:p w14:paraId="7F0705F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8</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报价单位应根据维保设备清单，针对不同型号的投影机，列出常用配件的价格清单，作为将来中标单位今后在维修过程中所更换配件的价格依据。此项内容也将作为评标的重要组成部分。</w:t>
      </w:r>
    </w:p>
    <w:p w14:paraId="2697731F">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（三）所维修及维护保养投影机设备的后续质量保证：</w:t>
      </w:r>
    </w:p>
    <w:p w14:paraId="3D13BF01">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w:t>
      </w:r>
      <w:r>
        <w:rPr>
          <w:rFonts w:hint="eastAsia" w:ascii="Times New Roman" w:hAnsi="Times New Roman" w:eastAsia="方正兰亭黑简体" w:cs="Times New Roman"/>
          <w:color w:val="auto"/>
          <w:sz w:val="22"/>
          <w:szCs w:val="28"/>
          <w:highlight w:val="none"/>
          <w:lang w:val="en-US" w:eastAsia="zh-CN"/>
        </w:rPr>
        <w:t>.</w:t>
      </w:r>
      <w:r>
        <w:rPr>
          <w:rFonts w:hint="eastAsia" w:ascii="Times New Roman" w:hAnsi="Times New Roman" w:eastAsia="方正兰亭黑简体" w:cs="Times New Roman"/>
          <w:color w:val="auto"/>
          <w:sz w:val="22"/>
          <w:szCs w:val="28"/>
          <w:highlight w:val="none"/>
        </w:rPr>
        <w:t>经中标人维修的投影机自校方验收合格之日起整机免费保修6个月，所提供的投影机零配件免费保修一年。</w:t>
      </w:r>
    </w:p>
    <w:p w14:paraId="23643150">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在保修期内，需提供24小时技术咨询服务，解决各类投影机的疑难问题。</w:t>
      </w:r>
    </w:p>
    <w:p w14:paraId="15300AF2">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在保修期内，如若多媒体教室其他硬件设备出现故障，应配合校方免费配合做好投影机设备的上门调试服务。</w:t>
      </w:r>
    </w:p>
    <w:p w14:paraId="61D0F97F">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在实施投影机设备维修及维护保养工作的全过程中，无须校方提供所需工具。</w:t>
      </w:r>
    </w:p>
    <w:p w14:paraId="41451B1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5</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实施维修及维护保养后的投影机设备其技术性能应优于维修及维护保养前的技术性能。</w:t>
      </w:r>
    </w:p>
    <w:p w14:paraId="3B0F28D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（四）维保项目安全要求</w:t>
      </w:r>
    </w:p>
    <w:p w14:paraId="43285168">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w:t>
      </w:r>
      <w:r>
        <w:rPr>
          <w:rFonts w:hint="eastAsia" w:ascii="Times New Roman" w:hAnsi="Times New Roman" w:eastAsia="方正兰亭黑简体" w:cs="Times New Roman"/>
          <w:color w:val="auto"/>
          <w:sz w:val="22"/>
          <w:szCs w:val="28"/>
          <w:highlight w:val="none"/>
          <w:lang w:val="en-US" w:eastAsia="zh-CN"/>
        </w:rPr>
        <w:t>.</w:t>
      </w:r>
      <w:r>
        <w:rPr>
          <w:rFonts w:hint="eastAsia" w:ascii="Times New Roman" w:hAnsi="Times New Roman" w:eastAsia="方正兰亭黑简体" w:cs="Times New Roman"/>
          <w:color w:val="auto"/>
          <w:sz w:val="22"/>
          <w:szCs w:val="28"/>
          <w:highlight w:val="none"/>
        </w:rPr>
        <w:t>遵守和严格执行学校各项规章制度和安保规定；</w:t>
      </w:r>
      <w:r>
        <w:rPr>
          <w:rFonts w:hint="default" w:ascii="Times New Roman" w:hAnsi="Times New Roman" w:eastAsia="方正兰亭黑简体" w:cs="Times New Roman"/>
          <w:color w:val="auto"/>
          <w:sz w:val="22"/>
          <w:szCs w:val="28"/>
          <w:highlight w:val="none"/>
        </w:rPr>
        <w:t>维保人员进入校园及现场作业须服从学校管理，落实校园安全管理要求。不应因维保人员责任发生失窃、人身伤害或其他安全事故。</w:t>
      </w:r>
    </w:p>
    <w:p w14:paraId="4219DC7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w:t>
      </w:r>
      <w:r>
        <w:rPr>
          <w:rFonts w:hint="eastAsia" w:ascii="Times New Roman" w:hAnsi="Times New Roman" w:eastAsia="方正兰亭黑简体" w:cs="Times New Roman"/>
          <w:color w:val="auto"/>
          <w:sz w:val="22"/>
          <w:szCs w:val="28"/>
          <w:highlight w:val="none"/>
          <w:lang w:val="en-US" w:eastAsia="zh-CN"/>
        </w:rPr>
        <w:t>.</w:t>
      </w:r>
      <w:r>
        <w:rPr>
          <w:rFonts w:hint="eastAsia" w:ascii="Times New Roman" w:hAnsi="Times New Roman" w:eastAsia="方正兰亭黑简体" w:cs="Times New Roman"/>
          <w:color w:val="auto"/>
          <w:sz w:val="22"/>
          <w:szCs w:val="28"/>
          <w:highlight w:val="none"/>
        </w:rPr>
        <w:t>若遇突发事件必须第一时间按照流程上报，并派人员协助校方职能部门进行相关工作。</w:t>
      </w:r>
    </w:p>
    <w:p w14:paraId="6862803F">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制定各类风险工作预备方案，人员、物资准备、突发事件处置都必须有强大技术支持和</w:t>
      </w:r>
      <w:r>
        <w:rPr>
          <w:rFonts w:hint="eastAsia" w:ascii="Times New Roman" w:hAnsi="Times New Roman" w:eastAsia="方正兰亭黑简体" w:cs="Times New Roman"/>
          <w:color w:val="auto"/>
          <w:sz w:val="22"/>
          <w:szCs w:val="28"/>
          <w:highlight w:val="none"/>
          <w:lang w:eastAsia="zh-CN"/>
        </w:rPr>
        <w:t>应对</w:t>
      </w:r>
      <w:r>
        <w:rPr>
          <w:rFonts w:hint="default" w:ascii="Times New Roman" w:hAnsi="Times New Roman" w:eastAsia="方正兰亭黑简体" w:cs="Times New Roman"/>
          <w:color w:val="auto"/>
          <w:sz w:val="22"/>
          <w:szCs w:val="28"/>
          <w:highlight w:val="none"/>
        </w:rPr>
        <w:t>能力。</w:t>
      </w:r>
    </w:p>
    <w:p w14:paraId="71016218">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维保人员必须规范服务，有严格的服务规程和详细的服务记录。</w:t>
      </w:r>
    </w:p>
    <w:p w14:paraId="16876AED">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5</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建立健全各项运维管理制度，操作流程，各种信息都有记录并及时归档。</w:t>
      </w:r>
    </w:p>
    <w:p w14:paraId="3903532C">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（五）维保项目其他要求</w:t>
      </w:r>
    </w:p>
    <w:p w14:paraId="0224CBE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所提供的投影机灯泡或光源配件必须是从未使用过的全新原装正品产品。</w:t>
      </w:r>
    </w:p>
    <w:p w14:paraId="0436D09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w:t>
      </w:r>
      <w:r>
        <w:rPr>
          <w:rFonts w:hint="eastAsia" w:ascii="Times New Roman" w:hAnsi="Times New Roman" w:eastAsia="方正兰亭黑简体" w:cs="Times New Roman"/>
          <w:color w:val="auto"/>
          <w:sz w:val="22"/>
          <w:szCs w:val="28"/>
          <w:highlight w:val="none"/>
          <w:lang w:val="en-US" w:eastAsia="zh-CN"/>
        </w:rPr>
        <w:t>.</w:t>
      </w:r>
      <w:r>
        <w:rPr>
          <w:rFonts w:hint="default" w:ascii="Times New Roman" w:hAnsi="Times New Roman" w:eastAsia="方正兰亭黑简体" w:cs="Times New Roman"/>
          <w:color w:val="auto"/>
          <w:sz w:val="22"/>
          <w:szCs w:val="28"/>
          <w:highlight w:val="none"/>
        </w:rPr>
        <w:t>维保人员具有三年以上相关工作经验。</w:t>
      </w:r>
    </w:p>
    <w:p w14:paraId="3940D093">
      <w:pPr>
        <w:spacing w:line="480" w:lineRule="auto"/>
        <w:rPr>
          <w:rFonts w:hint="eastAsia" w:ascii="Times New Roman" w:hAnsi="Times New Roman" w:eastAsia="方正兰亭黑简体" w:cs="Times New Roman"/>
          <w:color w:val="auto"/>
          <w:sz w:val="22"/>
          <w:szCs w:val="22"/>
          <w:highlight w:val="none"/>
          <w:lang w:val="en-US" w:eastAsia="zh-CN"/>
        </w:rPr>
      </w:pPr>
    </w:p>
    <w:p w14:paraId="6ED13731">
      <w:pPr>
        <w:spacing w:line="480" w:lineRule="auto"/>
        <w:rPr>
          <w:rFonts w:hint="default" w:ascii="Times New Roman" w:hAnsi="Times New Roman" w:eastAsia="方正兰亭黑简体" w:cs="Times New Roman"/>
          <w:b/>
          <w:bCs/>
          <w:color w:val="auto"/>
          <w:kern w:val="0"/>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五、</w:t>
      </w:r>
      <w:r>
        <w:rPr>
          <w:rFonts w:hint="eastAsia" w:ascii="Times New Roman" w:hAnsi="Times New Roman" w:eastAsia="方正兰亭黑简体" w:cs="Times New Roman"/>
          <w:b/>
          <w:bCs/>
          <w:color w:val="auto"/>
          <w:kern w:val="0"/>
          <w:sz w:val="22"/>
          <w:szCs w:val="22"/>
          <w:highlight w:val="none"/>
          <w:lang w:val="en-US" w:eastAsia="zh-CN"/>
        </w:rPr>
        <w:t>其他要求</w:t>
      </w:r>
    </w:p>
    <w:p w14:paraId="57F673ED">
      <w:pPr>
        <w:spacing w:line="360" w:lineRule="auto"/>
        <w:rPr>
          <w:rFonts w:hint="default" w:ascii="Times New Roman" w:hAnsi="Times New Roman" w:eastAsia="方正兰亭黑简体" w:cs="Times New Roman"/>
          <w:color w:val="auto"/>
          <w:sz w:val="22"/>
          <w:szCs w:val="28"/>
          <w:highlight w:val="none"/>
          <w:lang w:val="en-US" w:eastAsia="zh-CN"/>
        </w:rPr>
      </w:pPr>
      <w:r>
        <w:rPr>
          <w:rFonts w:hint="default" w:ascii="Times New Roman" w:hAnsi="Times New Roman" w:eastAsia="方正兰亭黑简体" w:cs="Times New Roman"/>
          <w:color w:val="auto"/>
          <w:sz w:val="22"/>
          <w:szCs w:val="28"/>
          <w:highlight w:val="none"/>
          <w:lang w:val="en-US" w:eastAsia="zh-CN"/>
        </w:rPr>
        <w:t>1.</w:t>
      </w:r>
      <w:r>
        <w:rPr>
          <w:rFonts w:hint="eastAsia" w:ascii="Times New Roman" w:hAnsi="Times New Roman" w:eastAsia="方正兰亭黑简体" w:cs="Times New Roman"/>
          <w:color w:val="auto"/>
          <w:sz w:val="22"/>
          <w:szCs w:val="28"/>
          <w:highlight w:val="none"/>
          <w:lang w:val="en-US" w:eastAsia="zh-CN"/>
        </w:rPr>
        <w:t>维保服务质量售后：</w:t>
      </w:r>
      <w:r>
        <w:rPr>
          <w:rFonts w:hint="eastAsia" w:ascii="Times New Roman" w:hAnsi="Times New Roman" w:eastAsia="方正兰亭黑简体" w:cs="Times New Roman"/>
          <w:color w:val="auto"/>
          <w:sz w:val="22"/>
          <w:szCs w:val="28"/>
          <w:highlight w:val="none"/>
          <w:lang w:val="zh-CN"/>
        </w:rPr>
        <w:t>所维修及维护保养的</w:t>
      </w:r>
      <w:r>
        <w:rPr>
          <w:rFonts w:hint="eastAsia" w:ascii="Times New Roman" w:hAnsi="Times New Roman" w:eastAsia="方正兰亭黑简体" w:cs="Times New Roman"/>
          <w:color w:val="auto"/>
          <w:sz w:val="22"/>
          <w:szCs w:val="28"/>
          <w:highlight w:val="none"/>
          <w:lang w:val="en-US" w:eastAsia="zh-CN"/>
        </w:rPr>
        <w:t>设备</w:t>
      </w:r>
      <w:r>
        <w:rPr>
          <w:rFonts w:hint="eastAsia" w:ascii="Times New Roman" w:hAnsi="Times New Roman" w:eastAsia="方正兰亭黑简体" w:cs="Times New Roman"/>
          <w:color w:val="auto"/>
          <w:sz w:val="22"/>
          <w:szCs w:val="28"/>
          <w:highlight w:val="none"/>
          <w:lang w:val="zh-CN"/>
        </w:rPr>
        <w:t>自校方验收合格之日起免费保修6个月，所提供的零配件免费保修一年。</w:t>
      </w:r>
    </w:p>
    <w:p w14:paraId="6B458223">
      <w:pPr>
        <w:spacing w:line="360" w:lineRule="auto"/>
        <w:rPr>
          <w:rFonts w:hint="default" w:ascii="Times New Roman" w:hAnsi="Times New Roman" w:eastAsia="方正兰亭黑简体" w:cs="Times New Roman"/>
          <w:color w:val="auto"/>
          <w:sz w:val="22"/>
          <w:szCs w:val="28"/>
          <w:highlight w:val="none"/>
          <w:lang w:val="zh-CN" w:eastAsia="zh-CN"/>
        </w:rPr>
      </w:pPr>
      <w:r>
        <w:rPr>
          <w:rFonts w:hint="eastAsia" w:ascii="Times New Roman" w:hAnsi="Times New Roman" w:eastAsia="方正兰亭黑简体" w:cs="Times New Roman"/>
          <w:color w:val="auto"/>
          <w:sz w:val="22"/>
          <w:szCs w:val="28"/>
          <w:highlight w:val="none"/>
          <w:lang w:val="en-US" w:eastAsia="zh-CN"/>
        </w:rPr>
        <w:t>2.</w:t>
      </w:r>
      <w:r>
        <w:rPr>
          <w:rFonts w:hint="eastAsia" w:ascii="Times New Roman" w:hAnsi="Times New Roman" w:eastAsia="方正兰亭黑简体" w:cs="Times New Roman"/>
          <w:color w:val="auto"/>
          <w:sz w:val="22"/>
          <w:szCs w:val="28"/>
          <w:highlight w:val="none"/>
          <w:lang w:val="zh-CN" w:eastAsia="zh-CN"/>
        </w:rPr>
        <w:t>在保修期内，需提供24小时技术咨询服务，解决各类投影机的疑难问题。</w:t>
      </w:r>
    </w:p>
    <w:p w14:paraId="39877809">
      <w:pPr>
        <w:spacing w:line="360" w:lineRule="auto"/>
        <w:rPr>
          <w:rFonts w:hint="default" w:ascii="Times New Roman" w:hAnsi="Times New Roman" w:eastAsia="方正兰亭黑简体" w:cs="Times New Roman"/>
          <w:color w:val="auto"/>
          <w:sz w:val="22"/>
          <w:szCs w:val="28"/>
          <w:highlight w:val="none"/>
          <w:lang w:val="zh-CN" w:eastAsia="zh-CN"/>
        </w:rPr>
      </w:pPr>
      <w:r>
        <w:rPr>
          <w:rFonts w:hint="eastAsia" w:ascii="Times New Roman" w:hAnsi="Times New Roman" w:eastAsia="方正兰亭黑简体" w:cs="Times New Roman"/>
          <w:color w:val="auto"/>
          <w:sz w:val="22"/>
          <w:szCs w:val="28"/>
          <w:highlight w:val="none"/>
          <w:lang w:val="en-US" w:eastAsia="zh-CN"/>
        </w:rPr>
        <w:t>3.</w:t>
      </w:r>
      <w:r>
        <w:rPr>
          <w:rFonts w:hint="eastAsia" w:ascii="Times New Roman" w:hAnsi="Times New Roman" w:eastAsia="方正兰亭黑简体" w:cs="Times New Roman"/>
          <w:color w:val="auto"/>
          <w:sz w:val="22"/>
          <w:szCs w:val="28"/>
          <w:highlight w:val="none"/>
          <w:lang w:val="zh-CN" w:eastAsia="zh-CN"/>
        </w:rPr>
        <w:t>在保修期内，如若多媒体教室其他硬件设备出现故障，应配合校方免费配合做好投影机设备的上门调试服务。</w:t>
      </w:r>
    </w:p>
    <w:p w14:paraId="1425178C">
      <w:pPr>
        <w:spacing w:line="360" w:lineRule="auto"/>
        <w:rPr>
          <w:rFonts w:hint="default" w:ascii="Times New Roman" w:hAnsi="Times New Roman" w:eastAsia="方正兰亭黑简体" w:cs="Times New Roman"/>
          <w:color w:val="auto"/>
          <w:sz w:val="22"/>
          <w:szCs w:val="28"/>
          <w:highlight w:val="none"/>
          <w:lang w:val="zh-CN" w:eastAsia="zh-CN"/>
        </w:rPr>
      </w:pPr>
      <w:r>
        <w:rPr>
          <w:rFonts w:hint="eastAsia" w:ascii="Times New Roman" w:hAnsi="Times New Roman" w:eastAsia="方正兰亭黑简体" w:cs="Times New Roman"/>
          <w:color w:val="auto"/>
          <w:sz w:val="22"/>
          <w:szCs w:val="28"/>
          <w:highlight w:val="none"/>
          <w:lang w:val="en-US" w:eastAsia="zh-CN"/>
        </w:rPr>
        <w:t>4.</w:t>
      </w:r>
      <w:r>
        <w:rPr>
          <w:rFonts w:hint="eastAsia" w:ascii="Times New Roman" w:hAnsi="Times New Roman" w:eastAsia="方正兰亭黑简体" w:cs="Times New Roman"/>
          <w:color w:val="auto"/>
          <w:sz w:val="22"/>
          <w:szCs w:val="28"/>
          <w:highlight w:val="none"/>
          <w:lang w:val="zh-CN" w:eastAsia="zh-CN"/>
        </w:rPr>
        <w:t>在实施投影机设备维修及维护保养工作的全过程中，无须校方提供所需工具。</w:t>
      </w:r>
    </w:p>
    <w:p w14:paraId="196A07CF">
      <w:pPr>
        <w:spacing w:line="360" w:lineRule="auto"/>
        <w:rPr>
          <w:rFonts w:hint="default" w:ascii="Times New Roman" w:hAnsi="Times New Roman" w:eastAsia="方正兰亭黑简体" w:cs="Times New Roman"/>
          <w:color w:val="auto"/>
          <w:sz w:val="22"/>
          <w:szCs w:val="28"/>
          <w:highlight w:val="none"/>
          <w:lang w:val="zh-CN" w:eastAsia="zh-CN"/>
        </w:rPr>
      </w:pPr>
      <w:r>
        <w:rPr>
          <w:rFonts w:hint="eastAsia" w:ascii="Times New Roman" w:hAnsi="Times New Roman" w:eastAsia="方正兰亭黑简体" w:cs="Times New Roman"/>
          <w:color w:val="auto"/>
          <w:sz w:val="22"/>
          <w:szCs w:val="28"/>
          <w:highlight w:val="none"/>
          <w:lang w:val="en-US" w:eastAsia="zh-CN"/>
        </w:rPr>
        <w:t>5.</w:t>
      </w:r>
      <w:r>
        <w:rPr>
          <w:rFonts w:hint="eastAsia" w:ascii="Times New Roman" w:hAnsi="Times New Roman" w:eastAsia="方正兰亭黑简体" w:cs="Times New Roman"/>
          <w:color w:val="auto"/>
          <w:sz w:val="22"/>
          <w:szCs w:val="28"/>
          <w:highlight w:val="none"/>
          <w:lang w:val="zh-CN" w:eastAsia="zh-CN"/>
        </w:rPr>
        <w:t>实施维修及维护保养后的投影机设备其技术性能应优于维修及维护保养前的技术性能。</w:t>
      </w:r>
    </w:p>
    <w:p w14:paraId="2848B93A">
      <w:pPr>
        <w:spacing w:line="360" w:lineRule="auto"/>
        <w:rPr>
          <w:rFonts w:hint="default" w:ascii="Times New Roman" w:hAnsi="Times New Roman" w:eastAsia="方正兰亭黑简体" w:cs="Times New Roman"/>
          <w:color w:val="auto"/>
          <w:sz w:val="22"/>
          <w:szCs w:val="28"/>
          <w:highlight w:val="none"/>
          <w:lang w:val="en-US" w:eastAsia="zh-CN"/>
        </w:rPr>
      </w:pPr>
      <w:r>
        <w:rPr>
          <w:rFonts w:hint="eastAsia" w:ascii="Times New Roman" w:hAnsi="Times New Roman" w:eastAsia="方正兰亭黑简体" w:cs="Times New Roman"/>
          <w:color w:val="auto"/>
          <w:sz w:val="22"/>
          <w:szCs w:val="28"/>
          <w:highlight w:val="none"/>
          <w:lang w:val="en-US" w:eastAsia="zh-CN"/>
        </w:rPr>
        <w:t>6.验收方式：</w:t>
      </w:r>
      <w:r>
        <w:rPr>
          <w:rFonts w:hint="eastAsia" w:ascii="Times New Roman" w:hAnsi="Times New Roman" w:eastAsia="方正兰亭黑简体" w:cs="Times New Roman"/>
          <w:color w:val="auto"/>
          <w:sz w:val="22"/>
          <w:szCs w:val="28"/>
          <w:highlight w:val="none"/>
          <w:lang w:val="zh-CN" w:eastAsia="zh-CN"/>
        </w:rPr>
        <w:t>采用现场核查、设备检测、功能测试、资料审核相结合的方式，逐项核对验收内容。</w:t>
      </w:r>
    </w:p>
    <w:p w14:paraId="6966AFDC">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42B56B3">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第三章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评审办法</w:t>
      </w:r>
    </w:p>
    <w:p w14:paraId="2DA9D43D">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综合本项目的特点，根据相关法律法规的规定，本着保护竞争，维护采购工作公开、公平、公正原则，特制定本评审办法，作为选定本次采购中标人的依据。</w:t>
      </w:r>
    </w:p>
    <w:p w14:paraId="673FFF6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1、成立比选评审小组</w:t>
      </w:r>
    </w:p>
    <w:p w14:paraId="1D34F033">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采购人将根据货物与服务的特点，依规组建比选小组，比选小组由3人或以上的单数组成。</w:t>
      </w:r>
    </w:p>
    <w:p w14:paraId="12EFA4B4">
      <w:pPr>
        <w:numPr>
          <w:ilvl w:val="0"/>
          <w:numId w:val="2"/>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具体评分细则如下：</w:t>
      </w:r>
    </w:p>
    <w:tbl>
      <w:tblPr>
        <w:tblStyle w:val="15"/>
        <w:tblW w:w="4875"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25"/>
        <w:gridCol w:w="1270"/>
        <w:gridCol w:w="689"/>
        <w:gridCol w:w="6909"/>
      </w:tblGrid>
      <w:tr w14:paraId="4FA9B3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329" w:type="pct"/>
            <w:vAlign w:val="center"/>
          </w:tcPr>
          <w:p w14:paraId="0E8E4E8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序号</w:t>
            </w:r>
          </w:p>
        </w:tc>
        <w:tc>
          <w:tcPr>
            <w:tcW w:w="669" w:type="pct"/>
            <w:vAlign w:val="center"/>
          </w:tcPr>
          <w:p w14:paraId="04667EC9">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评审因素</w:t>
            </w:r>
          </w:p>
        </w:tc>
        <w:tc>
          <w:tcPr>
            <w:tcW w:w="363" w:type="pct"/>
            <w:vAlign w:val="center"/>
          </w:tcPr>
          <w:p w14:paraId="6B1AA947">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分值</w:t>
            </w:r>
          </w:p>
        </w:tc>
        <w:tc>
          <w:tcPr>
            <w:tcW w:w="3636" w:type="pct"/>
            <w:vAlign w:val="center"/>
          </w:tcPr>
          <w:p w14:paraId="78DCF4D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评分说明</w:t>
            </w:r>
          </w:p>
        </w:tc>
      </w:tr>
      <w:tr w14:paraId="25120D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5000" w:type="pct"/>
            <w:gridSpan w:val="4"/>
            <w:vAlign w:val="center"/>
          </w:tcPr>
          <w:p w14:paraId="3C4E5B51">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14B227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29" w:type="pct"/>
            <w:vAlign w:val="center"/>
          </w:tcPr>
          <w:p w14:paraId="40A3FBEB">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669" w:type="pct"/>
            <w:vAlign w:val="center"/>
          </w:tcPr>
          <w:p w14:paraId="6E043E2F">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33D28CC8">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3" w:type="pct"/>
            <w:vAlign w:val="center"/>
          </w:tcPr>
          <w:p w14:paraId="2F6FAA4D">
            <w:pPr>
              <w:spacing w:line="36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40</w:t>
            </w:r>
          </w:p>
        </w:tc>
        <w:tc>
          <w:tcPr>
            <w:tcW w:w="3636" w:type="pct"/>
            <w:vAlign w:val="center"/>
          </w:tcPr>
          <w:p w14:paraId="0F2603E6">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满足采购文件要求且价格最低的最终报价为评审基准价</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供应商的价格分统一按照下列公式计算</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 xml:space="preserve"> </w:t>
            </w:r>
          </w:p>
          <w:p w14:paraId="65FAB2FC">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投影机保养</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=Σ20×【评审基准价（最低报价）／最终报价】</w:t>
            </w:r>
          </w:p>
          <w:p w14:paraId="523EDCB2">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报价得分（设备）=Σ</w:t>
            </w:r>
            <w:r>
              <w:rPr>
                <w:rFonts w:hint="eastAsia" w:ascii="方正兰亭黑简体" w:hAnsi="方正兰亭黑简体" w:eastAsia="方正兰亭黑简体" w:cs="方正兰亭黑简体"/>
                <w:color w:val="auto"/>
                <w:sz w:val="20"/>
                <w:szCs w:val="20"/>
                <w:highlight w:val="none"/>
                <w:lang w:val="en-US" w:eastAsia="zh-CN"/>
              </w:rPr>
              <w:t>2</w:t>
            </w:r>
            <w:r>
              <w:rPr>
                <w:rFonts w:hint="eastAsia" w:ascii="方正兰亭黑简体" w:hAnsi="方正兰亭黑简体" w:eastAsia="方正兰亭黑简体" w:cs="方正兰亭黑简体"/>
                <w:color w:val="auto"/>
                <w:sz w:val="20"/>
                <w:szCs w:val="20"/>
                <w:highlight w:val="none"/>
              </w:rPr>
              <w:t>0×【评审基准价（最低报价）／最终报价】</w:t>
            </w:r>
          </w:p>
        </w:tc>
      </w:tr>
      <w:tr w14:paraId="4DE7C0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5" w:hRule="atLeast"/>
          <w:jc w:val="center"/>
        </w:trPr>
        <w:tc>
          <w:tcPr>
            <w:tcW w:w="5000" w:type="pct"/>
            <w:gridSpan w:val="4"/>
            <w:vAlign w:val="center"/>
          </w:tcPr>
          <w:p w14:paraId="11AA50BB">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二、商务、技术部分</w:t>
            </w:r>
          </w:p>
        </w:tc>
      </w:tr>
      <w:tr w14:paraId="2540F1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329" w:type="pct"/>
            <w:vAlign w:val="center"/>
          </w:tcPr>
          <w:p w14:paraId="4ED921D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w:t>
            </w:r>
          </w:p>
        </w:tc>
        <w:tc>
          <w:tcPr>
            <w:tcW w:w="669" w:type="pct"/>
            <w:vAlign w:val="center"/>
          </w:tcPr>
          <w:p w14:paraId="6004DB21">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维修方案（主观分）</w:t>
            </w:r>
          </w:p>
        </w:tc>
        <w:tc>
          <w:tcPr>
            <w:tcW w:w="363" w:type="pct"/>
            <w:vAlign w:val="center"/>
          </w:tcPr>
          <w:p w14:paraId="3557659E">
            <w:pPr>
              <w:spacing w:line="36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40</w:t>
            </w:r>
          </w:p>
        </w:tc>
        <w:tc>
          <w:tcPr>
            <w:tcW w:w="6909" w:type="dxa"/>
            <w:vAlign w:val="center"/>
          </w:tcPr>
          <w:p w14:paraId="7D31AD1D">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1、总体方案的可行性、成熟性、正</w:t>
            </w:r>
            <w:r>
              <w:rPr>
                <w:rFonts w:hint="eastAsia" w:ascii="方正兰亭黑简体" w:hAnsi="方正兰亭黑简体" w:eastAsia="方正兰亭黑简体" w:cs="方正兰亭黑简体"/>
                <w:color w:val="auto"/>
                <w:sz w:val="20"/>
                <w:szCs w:val="20"/>
                <w:highlight w:val="none"/>
                <w:lang w:eastAsia="zh-CN"/>
              </w:rPr>
              <w:t>确性</w:t>
            </w:r>
            <w:r>
              <w:rPr>
                <w:rFonts w:hint="eastAsia" w:ascii="方正兰亭黑简体" w:hAnsi="方正兰亭黑简体" w:eastAsia="方正兰亭黑简体" w:cs="方正兰亭黑简体"/>
                <w:color w:val="auto"/>
                <w:sz w:val="20"/>
                <w:szCs w:val="20"/>
                <w:highlight w:val="none"/>
              </w:rPr>
              <w:t>；（1-15分）</w:t>
            </w:r>
          </w:p>
          <w:p w14:paraId="128618F9">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2、总体方案完全符合校方需求，维保思路；（1-10分）</w:t>
            </w:r>
          </w:p>
          <w:p w14:paraId="5546F3FA">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3、总体方案技术标准、配件型号、操作标准等符合国家或上海市相关规范；（1-10分）</w:t>
            </w:r>
          </w:p>
          <w:p w14:paraId="0F05A74D">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4、方案描述清楚合理，扩展性和可靠性强；（1-5分）</w:t>
            </w:r>
          </w:p>
        </w:tc>
      </w:tr>
      <w:tr w14:paraId="6AF949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29" w:type="pct"/>
            <w:vAlign w:val="center"/>
          </w:tcPr>
          <w:p w14:paraId="4780BF04">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w:t>
            </w:r>
          </w:p>
        </w:tc>
        <w:tc>
          <w:tcPr>
            <w:tcW w:w="669" w:type="pct"/>
            <w:vAlign w:val="center"/>
          </w:tcPr>
          <w:p w14:paraId="312CC6C9">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公司资质和服务案例</w:t>
            </w:r>
          </w:p>
          <w:p w14:paraId="1DD2C7B1">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（客观分）</w:t>
            </w:r>
          </w:p>
        </w:tc>
        <w:tc>
          <w:tcPr>
            <w:tcW w:w="363" w:type="pct"/>
            <w:vAlign w:val="center"/>
          </w:tcPr>
          <w:p w14:paraId="3A438D65">
            <w:pPr>
              <w:spacing w:line="36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20</w:t>
            </w:r>
          </w:p>
        </w:tc>
        <w:tc>
          <w:tcPr>
            <w:tcW w:w="6909" w:type="dxa"/>
            <w:vAlign w:val="center"/>
          </w:tcPr>
          <w:p w14:paraId="4E45285D">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1、在上海高校有类似成功案例；（1-5分，每提供1个成功案例得1分）</w:t>
            </w:r>
          </w:p>
          <w:p w14:paraId="385A653D">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2、在上海相关企事业单位有类似成功案例；（1-5分，每提供1个成功案例得1分）</w:t>
            </w:r>
          </w:p>
          <w:p w14:paraId="59029D5B">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3、营业执照；（2分）</w:t>
            </w:r>
          </w:p>
          <w:p w14:paraId="362D9DC1">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4、资质证书；（3分）</w:t>
            </w:r>
          </w:p>
          <w:p w14:paraId="7EDAA743">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5、投影机厂商维修授权；（1-5分）</w:t>
            </w:r>
          </w:p>
          <w:p w14:paraId="73E1096A">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注：所列项目须提供服务合同扫描件，缺少一项扣相应分数。</w:t>
            </w:r>
          </w:p>
        </w:tc>
      </w:tr>
    </w:tbl>
    <w:p w14:paraId="6072BEB5">
      <w:pPr>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br w:type="page"/>
      </w:r>
    </w:p>
    <w:p w14:paraId="2D0B04EA">
      <w:pPr>
        <w:jc w:val="center"/>
        <w:rPr>
          <w:rFonts w:hint="eastAsia" w:ascii="方正兰亭黑简体" w:hAnsi="方正兰亭黑简体" w:eastAsia="方正兰亭黑简体" w:cs="方正兰亭黑简体"/>
          <w:b/>
          <w:bCs/>
          <w:color w:val="auto"/>
          <w:sz w:val="24"/>
          <w:szCs w:val="32"/>
          <w:highlight w:val="none"/>
        </w:rPr>
        <w:sectPr>
          <w:footerReference r:id="rId3" w:type="default"/>
          <w:pgSz w:w="11906" w:h="16838"/>
          <w:pgMar w:top="1440" w:right="1080" w:bottom="1440" w:left="1080" w:header="851" w:footer="992" w:gutter="0"/>
          <w:cols w:space="425" w:num="1"/>
          <w:docGrid w:type="lines" w:linePitch="312" w:charSpace="0"/>
        </w:sectPr>
      </w:pPr>
    </w:p>
    <w:p w14:paraId="1AC852B6">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第四章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格式附件</w:t>
      </w:r>
    </w:p>
    <w:p w14:paraId="1219D175">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附件1：报价单</w:t>
      </w:r>
    </w:p>
    <w:p w14:paraId="038537F8">
      <w:pPr>
        <w:spacing w:line="440" w:lineRule="exact"/>
        <w:jc w:val="center"/>
        <w:rPr>
          <w:rFonts w:hint="eastAsia" w:ascii="宋体" w:hAnsi="宋体" w:eastAsia="宋体"/>
          <w:color w:val="auto"/>
          <w:sz w:val="24"/>
          <w:highlight w:val="none"/>
        </w:rPr>
      </w:pPr>
      <w:r>
        <w:rPr>
          <w:rFonts w:hint="eastAsia" w:ascii="黑体" w:hAnsi="华文楷体" w:eastAsia="黑体"/>
          <w:b/>
          <w:color w:val="auto"/>
          <w:sz w:val="36"/>
          <w:szCs w:val="36"/>
          <w:highlight w:val="none"/>
        </w:rPr>
        <w:t>报价单</w:t>
      </w:r>
    </w:p>
    <w:p w14:paraId="28C0DCFE">
      <w:pPr>
        <w:spacing w:line="440" w:lineRule="exact"/>
        <w:jc w:val="left"/>
        <w:rPr>
          <w:rFonts w:hint="eastAsia" w:ascii="黑体" w:hAnsi="华文楷体" w:eastAsia="黑体"/>
          <w:color w:val="auto"/>
          <w:sz w:val="24"/>
          <w:highlight w:val="none"/>
          <w:lang w:eastAsia="zh-CN"/>
        </w:rPr>
      </w:pPr>
      <w:r>
        <w:rPr>
          <w:rFonts w:hint="eastAsia" w:ascii="黑体" w:hAnsi="华文楷体" w:eastAsia="黑体"/>
          <w:b/>
          <w:color w:val="auto"/>
          <w:sz w:val="24"/>
          <w:highlight w:val="none"/>
        </w:rPr>
        <w:t>TO</w:t>
      </w:r>
      <w:r>
        <w:rPr>
          <w:rFonts w:hint="eastAsia" w:ascii="黑体" w:hAnsi="华文楷体" w:eastAsia="黑体"/>
          <w:b/>
          <w:color w:val="auto"/>
          <w:sz w:val="24"/>
          <w:highlight w:val="none"/>
          <w:lang w:eastAsia="zh-CN"/>
        </w:rPr>
        <w:t>：</w:t>
      </w:r>
      <w:r>
        <w:rPr>
          <w:rFonts w:hint="eastAsia" w:ascii="黑体" w:hAnsi="华文楷体" w:eastAsia="黑体"/>
          <w:color w:val="auto"/>
          <w:sz w:val="24"/>
          <w:highlight w:val="none"/>
        </w:rPr>
        <w:t>上海海事大学采购与招投标管理中心</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项目编号：</w:t>
      </w:r>
      <w:r>
        <w:rPr>
          <w:rFonts w:hint="eastAsia" w:ascii="黑体" w:hAnsi="华文楷体" w:eastAsia="黑体"/>
          <w:color w:val="auto"/>
          <w:sz w:val="24"/>
          <w:highlight w:val="none"/>
          <w:lang w:eastAsia="zh-CN"/>
        </w:rPr>
        <w:t>HFBX2026093</w:t>
      </w:r>
    </w:p>
    <w:p w14:paraId="09EAC316">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color w:val="auto"/>
          <w:highlight w:val="none"/>
        </w:rPr>
        <w:fldChar w:fldCharType="begin"/>
      </w:r>
      <w:r>
        <w:rPr>
          <w:color w:val="auto"/>
          <w:highlight w:val="none"/>
        </w:rPr>
        <w:instrText xml:space="preserve"> HYPERLINK "mailto:quotation@shmtu.edu.cn" </w:instrText>
      </w:r>
      <w:r>
        <w:rPr>
          <w:color w:val="auto"/>
          <w:highlight w:val="none"/>
        </w:rPr>
        <w:fldChar w:fldCharType="separate"/>
      </w:r>
      <w:r>
        <w:rPr>
          <w:rStyle w:val="19"/>
          <w:rFonts w:ascii="黑体" w:hAnsi="华文楷体" w:eastAsia="黑体"/>
          <w:b/>
          <w:color w:val="auto"/>
          <w:sz w:val="24"/>
          <w:highlight w:val="none"/>
        </w:rPr>
        <w:t>quotation@shmtu.edu.cn</w:t>
      </w:r>
      <w:r>
        <w:rPr>
          <w:rStyle w:val="19"/>
          <w:rFonts w:ascii="黑体" w:hAnsi="华文楷体" w:eastAsia="黑体"/>
          <w:b/>
          <w:color w:val="auto"/>
          <w:sz w:val="24"/>
          <w:highlight w:val="none"/>
        </w:rPr>
        <w:fldChar w:fldCharType="end"/>
      </w:r>
    </w:p>
    <w:p w14:paraId="0E4AC90F">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b/>
          <w:color w:val="auto"/>
          <w:sz w:val="24"/>
          <w:highlight w:val="none"/>
          <w:lang w:val="en-US" w:eastAsia="zh-CN"/>
        </w:rPr>
        <w:t xml:space="preserve">                                      </w:t>
      </w:r>
      <w:r>
        <w:rPr>
          <w:rFonts w:hint="eastAsia" w:ascii="黑体" w:hAnsi="华文楷体" w:eastAsia="黑体"/>
          <w:b/>
          <w:color w:val="auto"/>
          <w:sz w:val="24"/>
          <w:highlight w:val="none"/>
        </w:rPr>
        <w:t>联系人：</w:t>
      </w:r>
    </w:p>
    <w:p w14:paraId="6610026A">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电子邮箱：</w:t>
      </w:r>
      <w:r>
        <w:rPr>
          <w:rFonts w:hint="eastAsia" w:ascii="黑体" w:hAnsi="华文楷体" w:eastAsia="黑体"/>
          <w:b/>
          <w:color w:val="auto"/>
          <w:sz w:val="24"/>
          <w:highlight w:val="none"/>
          <w:lang w:val="en-US" w:eastAsia="zh-CN"/>
        </w:rPr>
        <w:t xml:space="preserve">                                      </w:t>
      </w:r>
      <w:r>
        <w:rPr>
          <w:rFonts w:hint="eastAsia" w:ascii="黑体" w:hAnsi="华文楷体" w:eastAsia="黑体"/>
          <w:b/>
          <w:color w:val="auto"/>
          <w:sz w:val="24"/>
          <w:highlight w:val="none"/>
        </w:rPr>
        <w:t>公司地址：</w:t>
      </w:r>
    </w:p>
    <w:p w14:paraId="0F397EAB">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w:t>
      </w:r>
      <w:r>
        <w:rPr>
          <w:rFonts w:hint="eastAsia" w:ascii="黑体" w:hAnsi="华文楷体" w:eastAsia="黑体"/>
          <w:b/>
          <w:color w:val="auto"/>
          <w:sz w:val="24"/>
          <w:highlight w:val="none"/>
          <w:lang w:val="en-US" w:eastAsia="zh-CN"/>
        </w:rPr>
        <w:t xml:space="preserve">                                          </w:t>
      </w:r>
      <w:r>
        <w:rPr>
          <w:rFonts w:hint="eastAsia" w:ascii="黑体" w:hAnsi="华文楷体" w:eastAsia="黑体"/>
          <w:b/>
          <w:color w:val="auto"/>
          <w:sz w:val="24"/>
          <w:highlight w:val="none"/>
        </w:rPr>
        <w:t>联系人手机：</w:t>
      </w:r>
    </w:p>
    <w:p w14:paraId="184D96DB">
      <w:pPr>
        <w:spacing w:line="440" w:lineRule="exact"/>
        <w:rPr>
          <w:rFonts w:hint="eastAsia" w:ascii="黑体" w:hAnsi="华文楷体" w:eastAsia="黑体"/>
          <w:b/>
          <w:color w:val="auto"/>
          <w:sz w:val="24"/>
          <w:highlight w:val="none"/>
        </w:rPr>
      </w:pPr>
    </w:p>
    <w:tbl>
      <w:tblPr>
        <w:tblStyle w:val="15"/>
        <w:tblW w:w="4956"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28" w:type="dxa"/>
          <w:bottom w:w="0" w:type="dxa"/>
          <w:right w:w="28" w:type="dxa"/>
        </w:tblCellMar>
      </w:tblPr>
      <w:tblGrid>
        <w:gridCol w:w="598"/>
        <w:gridCol w:w="3907"/>
        <w:gridCol w:w="3600"/>
        <w:gridCol w:w="1535"/>
      </w:tblGrid>
      <w:tr w14:paraId="164CE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50" w:hRule="exact"/>
        </w:trPr>
        <w:tc>
          <w:tcPr>
            <w:tcW w:w="310" w:type="pct"/>
            <w:tcBorders>
              <w:top w:val="single" w:color="auto" w:sz="12" w:space="0"/>
              <w:left w:val="single" w:color="auto" w:sz="12" w:space="0"/>
              <w:bottom w:val="double" w:color="auto" w:sz="4" w:space="0"/>
            </w:tcBorders>
            <w:vAlign w:val="center"/>
          </w:tcPr>
          <w:p w14:paraId="2BBD17A6">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序号</w:t>
            </w:r>
          </w:p>
        </w:tc>
        <w:tc>
          <w:tcPr>
            <w:tcW w:w="2026" w:type="pct"/>
            <w:tcBorders>
              <w:top w:val="single" w:color="auto" w:sz="12" w:space="0"/>
              <w:bottom w:val="double" w:color="auto" w:sz="4" w:space="0"/>
            </w:tcBorders>
            <w:vAlign w:val="center"/>
          </w:tcPr>
          <w:p w14:paraId="1041179F">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项目名称</w:t>
            </w:r>
          </w:p>
        </w:tc>
        <w:tc>
          <w:tcPr>
            <w:tcW w:w="1867" w:type="pct"/>
            <w:tcBorders>
              <w:top w:val="single" w:color="auto" w:sz="12" w:space="0"/>
              <w:left w:val="single" w:color="auto" w:sz="4" w:space="0"/>
              <w:bottom w:val="double" w:color="auto" w:sz="4" w:space="0"/>
              <w:right w:val="single" w:color="auto" w:sz="4" w:space="0"/>
            </w:tcBorders>
            <w:vAlign w:val="center"/>
          </w:tcPr>
          <w:p w14:paraId="697F2EE7">
            <w:pPr>
              <w:tabs>
                <w:tab w:val="left" w:pos="7020"/>
              </w:tabs>
              <w:jc w:val="center"/>
              <w:rPr>
                <w:rFonts w:hint="eastAsia" w:ascii="黑体" w:hAnsi="黑体" w:eastAsia="黑体"/>
                <w:b/>
                <w:color w:val="auto"/>
                <w:sz w:val="24"/>
                <w:highlight w:val="none"/>
                <w:lang w:val="en-US" w:eastAsia="zh-CN"/>
              </w:rPr>
            </w:pPr>
            <w:r>
              <w:rPr>
                <w:rFonts w:hint="eastAsia" w:ascii="黑体" w:hAnsi="黑体" w:eastAsia="黑体"/>
                <w:b/>
                <w:color w:val="auto"/>
                <w:sz w:val="24"/>
                <w:highlight w:val="none"/>
                <w:lang w:val="en-US" w:eastAsia="zh-CN"/>
              </w:rPr>
              <w:t>保养服务</w:t>
            </w:r>
            <w:r>
              <w:rPr>
                <w:rFonts w:hint="eastAsia" w:ascii="黑体" w:hAnsi="黑体" w:eastAsia="黑体"/>
                <w:b/>
                <w:color w:val="auto"/>
                <w:sz w:val="24"/>
                <w:highlight w:val="none"/>
              </w:rPr>
              <w:t>（元）</w:t>
            </w:r>
          </w:p>
        </w:tc>
        <w:tc>
          <w:tcPr>
            <w:tcW w:w="796" w:type="pct"/>
            <w:tcBorders>
              <w:top w:val="single" w:color="auto" w:sz="12" w:space="0"/>
              <w:left w:val="single" w:color="auto" w:sz="4" w:space="0"/>
              <w:bottom w:val="double" w:color="auto" w:sz="4" w:space="0"/>
              <w:right w:val="single" w:color="auto" w:sz="12" w:space="0"/>
            </w:tcBorders>
            <w:vAlign w:val="center"/>
          </w:tcPr>
          <w:p w14:paraId="5C391E51">
            <w:pPr>
              <w:tabs>
                <w:tab w:val="left" w:pos="7020"/>
              </w:tabs>
              <w:jc w:val="center"/>
              <w:rPr>
                <w:rFonts w:hint="default" w:ascii="黑体" w:hAnsi="黑体" w:eastAsia="黑体"/>
                <w:b/>
                <w:color w:val="auto"/>
                <w:sz w:val="24"/>
                <w:highlight w:val="none"/>
                <w:lang w:val="en-US" w:eastAsia="zh-CN"/>
              </w:rPr>
            </w:pPr>
            <w:r>
              <w:rPr>
                <w:rFonts w:hint="eastAsia" w:ascii="黑体" w:hAnsi="黑体" w:eastAsia="黑体"/>
                <w:b/>
                <w:color w:val="auto"/>
                <w:sz w:val="24"/>
                <w:highlight w:val="none"/>
                <w:lang w:val="en-US" w:eastAsia="zh-CN"/>
              </w:rPr>
              <w:t>备注</w:t>
            </w:r>
          </w:p>
        </w:tc>
      </w:tr>
      <w:tr w14:paraId="09A6E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705" w:hRule="exact"/>
        </w:trPr>
        <w:tc>
          <w:tcPr>
            <w:tcW w:w="310" w:type="pct"/>
            <w:tcBorders>
              <w:top w:val="double" w:color="auto" w:sz="4" w:space="0"/>
              <w:left w:val="single" w:color="auto" w:sz="12" w:space="0"/>
              <w:bottom w:val="double" w:color="auto" w:sz="4" w:space="0"/>
            </w:tcBorders>
            <w:vAlign w:val="center"/>
          </w:tcPr>
          <w:p w14:paraId="1ED43816">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1</w:t>
            </w:r>
          </w:p>
        </w:tc>
        <w:tc>
          <w:tcPr>
            <w:tcW w:w="2026" w:type="pct"/>
            <w:tcBorders>
              <w:top w:val="double" w:color="auto" w:sz="4" w:space="0"/>
              <w:bottom w:val="double" w:color="auto" w:sz="4" w:space="0"/>
            </w:tcBorders>
            <w:vAlign w:val="center"/>
          </w:tcPr>
          <w:p w14:paraId="4E78542C">
            <w:pPr>
              <w:tabs>
                <w:tab w:val="left" w:pos="7020"/>
              </w:tabs>
              <w:jc w:val="center"/>
              <w:rPr>
                <w:rFonts w:hint="eastAsia" w:ascii="黑体" w:hAnsi="黑体" w:eastAsia="黑体" w:cs="Times New Roman"/>
                <w:b/>
                <w:color w:val="auto"/>
                <w:sz w:val="24"/>
                <w:highlight w:val="none"/>
                <w:lang w:eastAsia="zh-CN"/>
              </w:rPr>
            </w:pPr>
            <w:r>
              <w:rPr>
                <w:rFonts w:hint="eastAsia" w:ascii="黑体" w:hAnsi="黑体" w:eastAsia="黑体"/>
                <w:b/>
                <w:color w:val="auto"/>
                <w:sz w:val="24"/>
                <w:highlight w:val="none"/>
                <w:lang w:eastAsia="zh-CN"/>
              </w:rPr>
              <w:t>公共教室投影设备维保服务</w:t>
            </w:r>
          </w:p>
        </w:tc>
        <w:tc>
          <w:tcPr>
            <w:tcW w:w="1867" w:type="pct"/>
            <w:tcBorders>
              <w:top w:val="double" w:color="auto" w:sz="4" w:space="0"/>
              <w:left w:val="single" w:color="auto" w:sz="4" w:space="0"/>
              <w:bottom w:val="double" w:color="auto" w:sz="4" w:space="0"/>
              <w:right w:val="single" w:color="auto" w:sz="4" w:space="0"/>
            </w:tcBorders>
            <w:vAlign w:val="center"/>
          </w:tcPr>
          <w:p w14:paraId="58FFF829">
            <w:pPr>
              <w:tabs>
                <w:tab w:val="left" w:pos="7020"/>
              </w:tabs>
              <w:jc w:val="center"/>
              <w:rPr>
                <w:rFonts w:hint="default" w:ascii="黑体" w:hAnsi="黑体" w:eastAsia="黑体"/>
                <w:b/>
                <w:color w:val="auto"/>
                <w:sz w:val="24"/>
                <w:highlight w:val="none"/>
                <w:lang w:val="en-US" w:eastAsia="zh-CN"/>
              </w:rPr>
            </w:pPr>
            <w:r>
              <w:rPr>
                <w:rFonts w:hint="eastAsia" w:ascii="黑体" w:hAnsi="黑体" w:eastAsia="黑体"/>
                <w:b/>
                <w:color w:val="auto"/>
                <w:sz w:val="24"/>
                <w:highlight w:val="none"/>
                <w:lang w:val="en-US" w:eastAsia="zh-CN"/>
              </w:rPr>
              <w:t>每台______元/年</w:t>
            </w:r>
          </w:p>
        </w:tc>
        <w:tc>
          <w:tcPr>
            <w:tcW w:w="796" w:type="pct"/>
            <w:tcBorders>
              <w:top w:val="double" w:color="auto" w:sz="4" w:space="0"/>
              <w:left w:val="single" w:color="auto" w:sz="4" w:space="0"/>
              <w:bottom w:val="double" w:color="auto" w:sz="4" w:space="0"/>
              <w:right w:val="single" w:color="auto" w:sz="12" w:space="0"/>
            </w:tcBorders>
            <w:vAlign w:val="center"/>
          </w:tcPr>
          <w:p w14:paraId="3E1EF44A">
            <w:pPr>
              <w:tabs>
                <w:tab w:val="left" w:pos="7020"/>
              </w:tabs>
              <w:jc w:val="center"/>
              <w:rPr>
                <w:rFonts w:hint="default" w:eastAsiaTheme="minorEastAsia"/>
                <w:color w:val="auto"/>
                <w:highlight w:val="none"/>
                <w:lang w:val="en-US" w:eastAsia="zh-CN"/>
              </w:rPr>
            </w:pPr>
          </w:p>
        </w:tc>
      </w:tr>
      <w:tr w14:paraId="77FEC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50" w:hRule="exact"/>
        </w:trPr>
        <w:tc>
          <w:tcPr>
            <w:tcW w:w="2336" w:type="pct"/>
            <w:gridSpan w:val="2"/>
            <w:tcBorders>
              <w:top w:val="double" w:color="auto" w:sz="4" w:space="0"/>
              <w:left w:val="single" w:color="auto" w:sz="12" w:space="0"/>
              <w:bottom w:val="single" w:color="auto" w:sz="12" w:space="0"/>
              <w:right w:val="single" w:color="auto" w:sz="4" w:space="0"/>
            </w:tcBorders>
            <w:vAlign w:val="center"/>
          </w:tcPr>
          <w:p w14:paraId="6322DB60">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合计金额（人民币）</w:t>
            </w:r>
          </w:p>
        </w:tc>
        <w:tc>
          <w:tcPr>
            <w:tcW w:w="2663" w:type="pct"/>
            <w:gridSpan w:val="2"/>
            <w:tcBorders>
              <w:top w:val="double" w:color="auto" w:sz="4" w:space="0"/>
              <w:left w:val="single" w:color="auto" w:sz="4" w:space="0"/>
              <w:bottom w:val="single" w:color="auto" w:sz="12" w:space="0"/>
              <w:right w:val="single" w:color="auto" w:sz="12" w:space="0"/>
            </w:tcBorders>
            <w:vAlign w:val="center"/>
          </w:tcPr>
          <w:p w14:paraId="4B46D8FA">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￥（大写）：</w:t>
            </w:r>
          </w:p>
        </w:tc>
      </w:tr>
    </w:tbl>
    <w:p w14:paraId="0408D135">
      <w:pPr>
        <w:spacing w:line="440" w:lineRule="exact"/>
        <w:rPr>
          <w:rFonts w:hint="eastAsia" w:ascii="黑体" w:hAnsi="华文楷体" w:eastAsia="黑体"/>
          <w:color w:val="auto"/>
          <w:sz w:val="24"/>
          <w:highlight w:val="none"/>
        </w:rPr>
      </w:pPr>
    </w:p>
    <w:p w14:paraId="75539B07">
      <w:pPr>
        <w:spacing w:line="440" w:lineRule="exact"/>
        <w:rPr>
          <w:rFonts w:hint="eastAsia" w:ascii="黑体" w:hAnsi="华文楷体" w:eastAsia="黑体"/>
          <w:color w:val="auto"/>
          <w:sz w:val="24"/>
          <w:highlight w:val="none"/>
        </w:rPr>
      </w:pPr>
      <w:r>
        <w:rPr>
          <w:rFonts w:hint="eastAsia" w:ascii="黑体" w:hAnsi="华文楷体" w:eastAsia="黑体"/>
          <w:color w:val="auto"/>
          <w:sz w:val="24"/>
          <w:highlight w:val="none"/>
        </w:rPr>
        <w:t>公司名称（盖章）：</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委托代理人（签字）：</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报价日期：</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年</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月</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日</w:t>
      </w:r>
    </w:p>
    <w:p w14:paraId="42199A3B">
      <w:pPr>
        <w:spacing w:line="440" w:lineRule="exact"/>
        <w:rPr>
          <w:rFonts w:hint="eastAsia" w:ascii="黑体" w:hAnsi="华文楷体" w:eastAsia="黑体"/>
          <w:color w:val="auto"/>
          <w:sz w:val="24"/>
          <w:highlight w:val="none"/>
        </w:rPr>
      </w:pPr>
    </w:p>
    <w:p w14:paraId="642407A4">
      <w:pPr>
        <w:rPr>
          <w:rFonts w:hint="eastAsia"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554618DC">
      <w:pPr>
        <w:rPr>
          <w:rFonts w:hint="eastAsia" w:ascii="黑体" w:hAnsi="华文楷体" w:eastAsia="黑体"/>
          <w:color w:val="auto"/>
          <w:szCs w:val="21"/>
          <w:highlight w:val="none"/>
        </w:rPr>
      </w:pPr>
      <w:r>
        <w:rPr>
          <w:rFonts w:hint="eastAsia" w:ascii="黑体" w:hAnsi="华文楷体" w:eastAsia="黑体"/>
          <w:color w:val="auto"/>
          <w:szCs w:val="21"/>
          <w:highlight w:val="none"/>
        </w:rPr>
        <w:t>2、如属非标配产品，其技术指标（特别是优于我校需求的部分）请另行附页说明。</w:t>
      </w:r>
    </w:p>
    <w:p w14:paraId="7D349A8B">
      <w:pPr>
        <w:rPr>
          <w:rFonts w:hint="eastAsia" w:ascii="黑体" w:hAnsi="华文楷体" w:eastAsia="黑体"/>
          <w:color w:val="auto"/>
          <w:szCs w:val="21"/>
          <w:highlight w:val="none"/>
        </w:rPr>
      </w:pPr>
      <w:r>
        <w:rPr>
          <w:rFonts w:hint="eastAsia" w:ascii="黑体" w:hAnsi="华文楷体" w:eastAsia="黑体"/>
          <w:color w:val="auto"/>
          <w:szCs w:val="21"/>
          <w:highlight w:val="none"/>
        </w:rPr>
        <w:t>3、特殊的售后服务措施、代理证明情况等需要说明的，请另行附页说明。</w:t>
      </w:r>
    </w:p>
    <w:p w14:paraId="6619B28A">
      <w:pPr>
        <w:rPr>
          <w:rFonts w:hint="eastAsia" w:ascii="黑体" w:hAnsi="华文楷体" w:eastAsia="黑体"/>
          <w:color w:val="auto"/>
          <w:szCs w:val="21"/>
          <w:highlight w:val="none"/>
        </w:rPr>
      </w:pPr>
      <w:r>
        <w:rPr>
          <w:rFonts w:hint="eastAsia" w:ascii="黑体" w:hAnsi="华文楷体" w:eastAsia="黑体"/>
          <w:color w:val="auto"/>
          <w:szCs w:val="21"/>
          <w:highlight w:val="none"/>
        </w:rPr>
        <w:t>4、报价单附页（如有）共页。</w:t>
      </w:r>
    </w:p>
    <w:p w14:paraId="02E355A4">
      <w:pP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br w:type="page"/>
      </w:r>
    </w:p>
    <w:p w14:paraId="76E6506C">
      <w:pPr>
        <w:spacing w:line="480" w:lineRule="auto"/>
        <w:jc w:val="left"/>
        <w:outlineLvl w:val="0"/>
        <w:rPr>
          <w:rFonts w:hint="eastAsia" w:ascii="微软雅黑" w:hAnsi="微软雅黑" w:eastAsia="微软雅黑" w:cs="楷体"/>
          <w:b/>
          <w:color w:val="auto"/>
          <w:szCs w:val="21"/>
          <w:highlight w:val="none"/>
        </w:rPr>
      </w:pPr>
      <w:r>
        <w:rPr>
          <w:rFonts w:hint="eastAsia" w:ascii="微软雅黑" w:hAnsi="微软雅黑" w:eastAsia="微软雅黑" w:cs="宋体"/>
          <w:b/>
          <w:color w:val="auto"/>
          <w:szCs w:val="24"/>
          <w:highlight w:val="none"/>
        </w:rPr>
        <w:t>投影机主要维修配件清单：</w:t>
      </w:r>
    </w:p>
    <w:tbl>
      <w:tblPr>
        <w:tblStyle w:val="15"/>
        <w:tblW w:w="4984"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421"/>
        <w:gridCol w:w="1903"/>
        <w:gridCol w:w="1610"/>
        <w:gridCol w:w="1182"/>
        <w:gridCol w:w="939"/>
        <w:gridCol w:w="939"/>
        <w:gridCol w:w="987"/>
      </w:tblGrid>
      <w:tr w14:paraId="7B0D59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004" w:hRule="atLeast"/>
        </w:trPr>
        <w:tc>
          <w:tcPr>
            <w:tcW w:w="350" w:type="pct"/>
            <w:shd w:val="clear" w:color="auto" w:fill="auto"/>
            <w:noWrap/>
            <w:vAlign w:val="center"/>
          </w:tcPr>
          <w:p w14:paraId="0D5DE28D">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序号</w:t>
            </w:r>
          </w:p>
        </w:tc>
        <w:tc>
          <w:tcPr>
            <w:tcW w:w="713" w:type="pct"/>
            <w:shd w:val="clear" w:color="auto" w:fill="auto"/>
            <w:noWrap/>
            <w:vAlign w:val="center"/>
          </w:tcPr>
          <w:p w14:paraId="4E2ACE5A">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投影机品牌</w:t>
            </w:r>
          </w:p>
        </w:tc>
        <w:tc>
          <w:tcPr>
            <w:tcW w:w="955" w:type="pct"/>
            <w:shd w:val="clear" w:color="auto" w:fill="auto"/>
            <w:noWrap/>
            <w:vAlign w:val="center"/>
          </w:tcPr>
          <w:p w14:paraId="15086625">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投影机型号规格</w:t>
            </w:r>
          </w:p>
        </w:tc>
        <w:tc>
          <w:tcPr>
            <w:tcW w:w="843" w:type="pct"/>
            <w:shd w:val="clear" w:color="auto" w:fill="auto"/>
            <w:vAlign w:val="center"/>
          </w:tcPr>
          <w:p w14:paraId="0958F41E">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投影机灯泡或光源配件</w:t>
            </w:r>
          </w:p>
          <w:p w14:paraId="1DC24641">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（元）</w:t>
            </w:r>
          </w:p>
        </w:tc>
        <w:tc>
          <w:tcPr>
            <w:tcW w:w="622" w:type="pct"/>
            <w:shd w:val="clear" w:color="auto" w:fill="auto"/>
            <w:vAlign w:val="center"/>
          </w:tcPr>
          <w:p w14:paraId="30515AF4">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投影机主板</w:t>
            </w:r>
          </w:p>
          <w:p w14:paraId="4715453F">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（元）</w:t>
            </w:r>
          </w:p>
        </w:tc>
        <w:tc>
          <w:tcPr>
            <w:tcW w:w="494" w:type="pct"/>
            <w:shd w:val="clear" w:color="auto" w:fill="auto"/>
            <w:vAlign w:val="center"/>
          </w:tcPr>
          <w:p w14:paraId="035162AF">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投影机液晶板</w:t>
            </w:r>
          </w:p>
          <w:p w14:paraId="51340EC7">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（元）</w:t>
            </w:r>
          </w:p>
        </w:tc>
        <w:tc>
          <w:tcPr>
            <w:tcW w:w="491" w:type="pct"/>
            <w:shd w:val="clear" w:color="auto" w:fill="auto"/>
            <w:vAlign w:val="center"/>
          </w:tcPr>
          <w:p w14:paraId="489B7430">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投影机电源</w:t>
            </w:r>
          </w:p>
          <w:p w14:paraId="4E18A30C">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（元）</w:t>
            </w:r>
          </w:p>
        </w:tc>
        <w:tc>
          <w:tcPr>
            <w:tcW w:w="528" w:type="pct"/>
            <w:shd w:val="clear" w:color="auto" w:fill="auto"/>
            <w:vAlign w:val="center"/>
          </w:tcPr>
          <w:p w14:paraId="3691F0D6">
            <w:pPr>
              <w:widowControl/>
              <w:spacing w:line="480" w:lineRule="auto"/>
              <w:jc w:val="center"/>
              <w:rPr>
                <w:rFonts w:hint="eastAsia" w:ascii="黑体" w:hAnsi="黑体" w:eastAsia="黑体" w:cs="黑体"/>
                <w:b/>
                <w:bCs/>
                <w:color w:val="auto"/>
                <w:kern w:val="0"/>
                <w:sz w:val="24"/>
                <w:szCs w:val="24"/>
                <w:highlight w:val="none"/>
              </w:rPr>
            </w:pPr>
            <w:r>
              <w:rPr>
                <w:rFonts w:hint="eastAsia" w:ascii="黑体" w:hAnsi="黑体" w:eastAsia="黑体" w:cs="黑体"/>
                <w:b/>
                <w:bCs/>
                <w:color w:val="auto"/>
                <w:kern w:val="0"/>
                <w:sz w:val="24"/>
                <w:szCs w:val="24"/>
                <w:highlight w:val="none"/>
              </w:rPr>
              <w:t>备注</w:t>
            </w:r>
          </w:p>
        </w:tc>
      </w:tr>
      <w:tr w14:paraId="4024D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350" w:type="pct"/>
            <w:shd w:val="clear" w:color="auto" w:fill="auto"/>
            <w:noWrap/>
            <w:vAlign w:val="center"/>
          </w:tcPr>
          <w:p w14:paraId="67787ED7">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w:t>
            </w:r>
          </w:p>
        </w:tc>
        <w:tc>
          <w:tcPr>
            <w:tcW w:w="713" w:type="pct"/>
            <w:shd w:val="clear" w:color="auto" w:fill="auto"/>
            <w:noWrap/>
            <w:vAlign w:val="center"/>
          </w:tcPr>
          <w:p w14:paraId="22093E33">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EPSON</w:t>
            </w:r>
          </w:p>
        </w:tc>
        <w:tc>
          <w:tcPr>
            <w:tcW w:w="955" w:type="pct"/>
            <w:shd w:val="clear" w:color="auto" w:fill="auto"/>
            <w:noWrap/>
            <w:vAlign w:val="center"/>
          </w:tcPr>
          <w:p w14:paraId="2DC1C41F">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CB-L500W</w:t>
            </w:r>
          </w:p>
        </w:tc>
        <w:tc>
          <w:tcPr>
            <w:tcW w:w="843" w:type="pct"/>
            <w:shd w:val="clear" w:color="auto" w:fill="auto"/>
            <w:vAlign w:val="center"/>
          </w:tcPr>
          <w:p w14:paraId="13586966">
            <w:pPr>
              <w:widowControl/>
              <w:spacing w:line="480" w:lineRule="auto"/>
              <w:jc w:val="center"/>
              <w:rPr>
                <w:rFonts w:hint="eastAsia" w:ascii="黑体" w:hAnsi="黑体" w:eastAsia="黑体" w:cs="黑体"/>
                <w:color w:val="auto"/>
                <w:kern w:val="0"/>
                <w:sz w:val="24"/>
                <w:szCs w:val="24"/>
                <w:highlight w:val="none"/>
              </w:rPr>
            </w:pPr>
          </w:p>
        </w:tc>
        <w:tc>
          <w:tcPr>
            <w:tcW w:w="622" w:type="pct"/>
            <w:shd w:val="clear" w:color="auto" w:fill="auto"/>
            <w:vAlign w:val="center"/>
          </w:tcPr>
          <w:p w14:paraId="23640B9A">
            <w:pPr>
              <w:widowControl/>
              <w:spacing w:line="480" w:lineRule="auto"/>
              <w:jc w:val="center"/>
              <w:rPr>
                <w:rFonts w:hint="eastAsia" w:ascii="黑体" w:hAnsi="黑体" w:eastAsia="黑体" w:cs="黑体"/>
                <w:color w:val="auto"/>
                <w:kern w:val="0"/>
                <w:sz w:val="24"/>
                <w:szCs w:val="24"/>
                <w:highlight w:val="none"/>
              </w:rPr>
            </w:pPr>
          </w:p>
        </w:tc>
        <w:tc>
          <w:tcPr>
            <w:tcW w:w="494" w:type="pct"/>
            <w:shd w:val="clear" w:color="auto" w:fill="auto"/>
            <w:vAlign w:val="center"/>
          </w:tcPr>
          <w:p w14:paraId="7D6FD4F1">
            <w:pPr>
              <w:widowControl/>
              <w:spacing w:line="480" w:lineRule="auto"/>
              <w:jc w:val="center"/>
              <w:rPr>
                <w:rFonts w:hint="eastAsia" w:ascii="黑体" w:hAnsi="黑体" w:eastAsia="黑体" w:cs="黑体"/>
                <w:color w:val="auto"/>
                <w:kern w:val="0"/>
                <w:sz w:val="24"/>
                <w:szCs w:val="24"/>
                <w:highlight w:val="none"/>
              </w:rPr>
            </w:pPr>
          </w:p>
        </w:tc>
        <w:tc>
          <w:tcPr>
            <w:tcW w:w="491" w:type="pct"/>
            <w:shd w:val="clear" w:color="auto" w:fill="auto"/>
            <w:vAlign w:val="center"/>
          </w:tcPr>
          <w:p w14:paraId="6E9DC710">
            <w:pPr>
              <w:widowControl/>
              <w:spacing w:line="480" w:lineRule="auto"/>
              <w:jc w:val="center"/>
              <w:rPr>
                <w:rFonts w:hint="eastAsia" w:ascii="黑体" w:hAnsi="黑体" w:eastAsia="黑体" w:cs="黑体"/>
                <w:color w:val="auto"/>
                <w:kern w:val="0"/>
                <w:sz w:val="24"/>
                <w:szCs w:val="24"/>
                <w:highlight w:val="none"/>
              </w:rPr>
            </w:pPr>
          </w:p>
        </w:tc>
        <w:tc>
          <w:tcPr>
            <w:tcW w:w="528" w:type="pct"/>
            <w:shd w:val="clear" w:color="auto" w:fill="auto"/>
            <w:vAlign w:val="center"/>
          </w:tcPr>
          <w:p w14:paraId="7816F2EB">
            <w:pPr>
              <w:widowControl/>
              <w:spacing w:line="480" w:lineRule="auto"/>
              <w:jc w:val="center"/>
              <w:rPr>
                <w:rFonts w:hint="eastAsia" w:ascii="黑体" w:hAnsi="黑体" w:eastAsia="黑体" w:cs="黑体"/>
                <w:color w:val="auto"/>
                <w:kern w:val="0"/>
                <w:sz w:val="24"/>
                <w:szCs w:val="24"/>
                <w:highlight w:val="none"/>
              </w:rPr>
            </w:pPr>
          </w:p>
        </w:tc>
      </w:tr>
      <w:tr w14:paraId="16ECF9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350" w:type="pct"/>
            <w:shd w:val="clear" w:color="auto" w:fill="auto"/>
            <w:noWrap/>
            <w:vAlign w:val="center"/>
          </w:tcPr>
          <w:p w14:paraId="24C52264">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2</w:t>
            </w:r>
          </w:p>
        </w:tc>
        <w:tc>
          <w:tcPr>
            <w:tcW w:w="713" w:type="pct"/>
            <w:shd w:val="clear" w:color="auto" w:fill="auto"/>
            <w:noWrap/>
            <w:vAlign w:val="center"/>
          </w:tcPr>
          <w:p w14:paraId="1696AAF4">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EPSON</w:t>
            </w:r>
          </w:p>
        </w:tc>
        <w:tc>
          <w:tcPr>
            <w:tcW w:w="955" w:type="pct"/>
            <w:shd w:val="clear" w:color="auto" w:fill="auto"/>
            <w:noWrap/>
            <w:vAlign w:val="center"/>
          </w:tcPr>
          <w:p w14:paraId="4C23E8D6">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CB-1460UI</w:t>
            </w:r>
          </w:p>
        </w:tc>
        <w:tc>
          <w:tcPr>
            <w:tcW w:w="843" w:type="pct"/>
            <w:shd w:val="clear" w:color="auto" w:fill="auto"/>
            <w:vAlign w:val="center"/>
          </w:tcPr>
          <w:p w14:paraId="1E64A744">
            <w:pPr>
              <w:widowControl/>
              <w:spacing w:line="480" w:lineRule="auto"/>
              <w:jc w:val="center"/>
              <w:rPr>
                <w:rFonts w:hint="eastAsia" w:ascii="黑体" w:hAnsi="黑体" w:eastAsia="黑体" w:cs="黑体"/>
                <w:color w:val="auto"/>
                <w:kern w:val="0"/>
                <w:sz w:val="24"/>
                <w:szCs w:val="24"/>
                <w:highlight w:val="none"/>
              </w:rPr>
            </w:pPr>
          </w:p>
        </w:tc>
        <w:tc>
          <w:tcPr>
            <w:tcW w:w="622" w:type="pct"/>
            <w:shd w:val="clear" w:color="auto" w:fill="auto"/>
            <w:vAlign w:val="center"/>
          </w:tcPr>
          <w:p w14:paraId="2C3625FA">
            <w:pPr>
              <w:widowControl/>
              <w:spacing w:line="480" w:lineRule="auto"/>
              <w:jc w:val="center"/>
              <w:rPr>
                <w:rFonts w:hint="eastAsia" w:ascii="黑体" w:hAnsi="黑体" w:eastAsia="黑体" w:cs="黑体"/>
                <w:color w:val="auto"/>
                <w:kern w:val="0"/>
                <w:sz w:val="24"/>
                <w:szCs w:val="24"/>
                <w:highlight w:val="none"/>
              </w:rPr>
            </w:pPr>
          </w:p>
        </w:tc>
        <w:tc>
          <w:tcPr>
            <w:tcW w:w="494" w:type="pct"/>
            <w:shd w:val="clear" w:color="auto" w:fill="auto"/>
            <w:vAlign w:val="center"/>
          </w:tcPr>
          <w:p w14:paraId="22738A30">
            <w:pPr>
              <w:widowControl/>
              <w:spacing w:line="480" w:lineRule="auto"/>
              <w:jc w:val="center"/>
              <w:rPr>
                <w:rFonts w:hint="eastAsia" w:ascii="黑体" w:hAnsi="黑体" w:eastAsia="黑体" w:cs="黑体"/>
                <w:color w:val="auto"/>
                <w:kern w:val="0"/>
                <w:sz w:val="24"/>
                <w:szCs w:val="24"/>
                <w:highlight w:val="none"/>
              </w:rPr>
            </w:pPr>
          </w:p>
        </w:tc>
        <w:tc>
          <w:tcPr>
            <w:tcW w:w="491" w:type="pct"/>
            <w:shd w:val="clear" w:color="auto" w:fill="auto"/>
            <w:vAlign w:val="center"/>
          </w:tcPr>
          <w:p w14:paraId="6F068ABE">
            <w:pPr>
              <w:widowControl/>
              <w:spacing w:line="480" w:lineRule="auto"/>
              <w:jc w:val="center"/>
              <w:rPr>
                <w:rFonts w:hint="eastAsia" w:ascii="黑体" w:hAnsi="黑体" w:eastAsia="黑体" w:cs="黑体"/>
                <w:color w:val="auto"/>
                <w:kern w:val="0"/>
                <w:sz w:val="24"/>
                <w:szCs w:val="24"/>
                <w:highlight w:val="none"/>
              </w:rPr>
            </w:pPr>
          </w:p>
        </w:tc>
        <w:tc>
          <w:tcPr>
            <w:tcW w:w="528" w:type="pct"/>
            <w:shd w:val="clear" w:color="auto" w:fill="auto"/>
            <w:vAlign w:val="center"/>
          </w:tcPr>
          <w:p w14:paraId="65C58FEB">
            <w:pPr>
              <w:widowControl/>
              <w:spacing w:line="480" w:lineRule="auto"/>
              <w:jc w:val="center"/>
              <w:rPr>
                <w:rFonts w:hint="eastAsia" w:ascii="黑体" w:hAnsi="黑体" w:eastAsia="黑体" w:cs="黑体"/>
                <w:color w:val="auto"/>
                <w:kern w:val="0"/>
                <w:sz w:val="24"/>
                <w:szCs w:val="24"/>
                <w:highlight w:val="none"/>
              </w:rPr>
            </w:pPr>
          </w:p>
        </w:tc>
      </w:tr>
      <w:tr w14:paraId="2D4DE2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350" w:type="pct"/>
            <w:shd w:val="clear" w:color="auto" w:fill="auto"/>
            <w:noWrap/>
            <w:vAlign w:val="center"/>
          </w:tcPr>
          <w:p w14:paraId="37CFC5EC">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3</w:t>
            </w:r>
          </w:p>
        </w:tc>
        <w:tc>
          <w:tcPr>
            <w:tcW w:w="713" w:type="pct"/>
            <w:shd w:val="clear" w:color="auto" w:fill="auto"/>
            <w:noWrap/>
            <w:vAlign w:val="center"/>
          </w:tcPr>
          <w:p w14:paraId="322BB65B">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EPSON</w:t>
            </w:r>
          </w:p>
        </w:tc>
        <w:tc>
          <w:tcPr>
            <w:tcW w:w="955" w:type="pct"/>
            <w:shd w:val="clear" w:color="auto" w:fill="auto"/>
            <w:noWrap/>
            <w:vAlign w:val="center"/>
          </w:tcPr>
          <w:p w14:paraId="1CC5F8AF">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CB-1470UI</w:t>
            </w:r>
          </w:p>
        </w:tc>
        <w:tc>
          <w:tcPr>
            <w:tcW w:w="843" w:type="pct"/>
            <w:shd w:val="clear" w:color="auto" w:fill="auto"/>
            <w:vAlign w:val="center"/>
          </w:tcPr>
          <w:p w14:paraId="0A8EABB9">
            <w:pPr>
              <w:widowControl/>
              <w:spacing w:line="480" w:lineRule="auto"/>
              <w:jc w:val="center"/>
              <w:rPr>
                <w:rFonts w:hint="eastAsia" w:ascii="黑体" w:hAnsi="黑体" w:eastAsia="黑体" w:cs="黑体"/>
                <w:color w:val="auto"/>
                <w:kern w:val="0"/>
                <w:sz w:val="24"/>
                <w:szCs w:val="24"/>
                <w:highlight w:val="none"/>
              </w:rPr>
            </w:pPr>
          </w:p>
        </w:tc>
        <w:tc>
          <w:tcPr>
            <w:tcW w:w="622" w:type="pct"/>
            <w:shd w:val="clear" w:color="auto" w:fill="auto"/>
            <w:vAlign w:val="center"/>
          </w:tcPr>
          <w:p w14:paraId="3479F903">
            <w:pPr>
              <w:widowControl/>
              <w:spacing w:line="480" w:lineRule="auto"/>
              <w:jc w:val="center"/>
              <w:rPr>
                <w:rFonts w:hint="eastAsia" w:ascii="黑体" w:hAnsi="黑体" w:eastAsia="黑体" w:cs="黑体"/>
                <w:color w:val="auto"/>
                <w:kern w:val="0"/>
                <w:sz w:val="24"/>
                <w:szCs w:val="24"/>
                <w:highlight w:val="none"/>
              </w:rPr>
            </w:pPr>
          </w:p>
        </w:tc>
        <w:tc>
          <w:tcPr>
            <w:tcW w:w="494" w:type="pct"/>
            <w:shd w:val="clear" w:color="auto" w:fill="auto"/>
            <w:vAlign w:val="center"/>
          </w:tcPr>
          <w:p w14:paraId="2FC3F131">
            <w:pPr>
              <w:widowControl/>
              <w:spacing w:line="480" w:lineRule="auto"/>
              <w:jc w:val="center"/>
              <w:rPr>
                <w:rFonts w:hint="eastAsia" w:ascii="黑体" w:hAnsi="黑体" w:eastAsia="黑体" w:cs="黑体"/>
                <w:color w:val="auto"/>
                <w:kern w:val="0"/>
                <w:sz w:val="24"/>
                <w:szCs w:val="24"/>
                <w:highlight w:val="none"/>
              </w:rPr>
            </w:pPr>
          </w:p>
        </w:tc>
        <w:tc>
          <w:tcPr>
            <w:tcW w:w="491" w:type="pct"/>
            <w:shd w:val="clear" w:color="auto" w:fill="auto"/>
            <w:vAlign w:val="center"/>
          </w:tcPr>
          <w:p w14:paraId="41609CDD">
            <w:pPr>
              <w:widowControl/>
              <w:spacing w:line="480" w:lineRule="auto"/>
              <w:jc w:val="center"/>
              <w:rPr>
                <w:rFonts w:hint="eastAsia" w:ascii="黑体" w:hAnsi="黑体" w:eastAsia="黑体" w:cs="黑体"/>
                <w:color w:val="auto"/>
                <w:kern w:val="0"/>
                <w:sz w:val="24"/>
                <w:szCs w:val="24"/>
                <w:highlight w:val="none"/>
              </w:rPr>
            </w:pPr>
          </w:p>
        </w:tc>
        <w:tc>
          <w:tcPr>
            <w:tcW w:w="528" w:type="pct"/>
            <w:shd w:val="clear" w:color="auto" w:fill="auto"/>
            <w:vAlign w:val="center"/>
          </w:tcPr>
          <w:p w14:paraId="0D067FA9">
            <w:pPr>
              <w:widowControl/>
              <w:spacing w:line="480" w:lineRule="auto"/>
              <w:jc w:val="center"/>
              <w:rPr>
                <w:rFonts w:hint="eastAsia" w:ascii="黑体" w:hAnsi="黑体" w:eastAsia="黑体" w:cs="黑体"/>
                <w:color w:val="auto"/>
                <w:kern w:val="0"/>
                <w:sz w:val="24"/>
                <w:szCs w:val="24"/>
                <w:highlight w:val="none"/>
              </w:rPr>
            </w:pPr>
          </w:p>
        </w:tc>
      </w:tr>
      <w:tr w14:paraId="4B7774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350" w:type="pct"/>
            <w:shd w:val="clear" w:color="auto" w:fill="auto"/>
            <w:noWrap/>
            <w:vAlign w:val="center"/>
          </w:tcPr>
          <w:p w14:paraId="4043AE86">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4</w:t>
            </w:r>
          </w:p>
        </w:tc>
        <w:tc>
          <w:tcPr>
            <w:tcW w:w="713" w:type="pct"/>
            <w:shd w:val="clear" w:color="auto" w:fill="auto"/>
            <w:noWrap/>
            <w:vAlign w:val="center"/>
          </w:tcPr>
          <w:p w14:paraId="4D12ECBC">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EPSON</w:t>
            </w:r>
          </w:p>
        </w:tc>
        <w:tc>
          <w:tcPr>
            <w:tcW w:w="955" w:type="pct"/>
            <w:shd w:val="clear" w:color="auto" w:fill="auto"/>
            <w:noWrap/>
            <w:vAlign w:val="center"/>
          </w:tcPr>
          <w:p w14:paraId="6E9E9F60">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CB-L630U</w:t>
            </w:r>
          </w:p>
        </w:tc>
        <w:tc>
          <w:tcPr>
            <w:tcW w:w="843" w:type="pct"/>
            <w:shd w:val="clear" w:color="auto" w:fill="auto"/>
            <w:vAlign w:val="center"/>
          </w:tcPr>
          <w:p w14:paraId="64961502">
            <w:pPr>
              <w:widowControl/>
              <w:spacing w:line="480" w:lineRule="auto"/>
              <w:jc w:val="center"/>
              <w:rPr>
                <w:rFonts w:hint="eastAsia" w:ascii="黑体" w:hAnsi="黑体" w:eastAsia="黑体" w:cs="黑体"/>
                <w:color w:val="auto"/>
                <w:kern w:val="0"/>
                <w:sz w:val="24"/>
                <w:szCs w:val="24"/>
                <w:highlight w:val="none"/>
              </w:rPr>
            </w:pPr>
          </w:p>
        </w:tc>
        <w:tc>
          <w:tcPr>
            <w:tcW w:w="622" w:type="pct"/>
            <w:shd w:val="clear" w:color="auto" w:fill="auto"/>
            <w:vAlign w:val="center"/>
          </w:tcPr>
          <w:p w14:paraId="6550F52D">
            <w:pPr>
              <w:widowControl/>
              <w:spacing w:line="480" w:lineRule="auto"/>
              <w:jc w:val="center"/>
              <w:rPr>
                <w:rFonts w:hint="eastAsia" w:ascii="黑体" w:hAnsi="黑体" w:eastAsia="黑体" w:cs="黑体"/>
                <w:color w:val="auto"/>
                <w:kern w:val="0"/>
                <w:sz w:val="24"/>
                <w:szCs w:val="24"/>
                <w:highlight w:val="none"/>
              </w:rPr>
            </w:pPr>
          </w:p>
        </w:tc>
        <w:tc>
          <w:tcPr>
            <w:tcW w:w="494" w:type="pct"/>
            <w:shd w:val="clear" w:color="auto" w:fill="auto"/>
            <w:vAlign w:val="center"/>
          </w:tcPr>
          <w:p w14:paraId="7C19D010">
            <w:pPr>
              <w:widowControl/>
              <w:spacing w:line="480" w:lineRule="auto"/>
              <w:jc w:val="center"/>
              <w:rPr>
                <w:rFonts w:hint="eastAsia" w:ascii="黑体" w:hAnsi="黑体" w:eastAsia="黑体" w:cs="黑体"/>
                <w:color w:val="auto"/>
                <w:kern w:val="0"/>
                <w:sz w:val="24"/>
                <w:szCs w:val="24"/>
                <w:highlight w:val="none"/>
              </w:rPr>
            </w:pPr>
          </w:p>
        </w:tc>
        <w:tc>
          <w:tcPr>
            <w:tcW w:w="491" w:type="pct"/>
            <w:shd w:val="clear" w:color="auto" w:fill="auto"/>
            <w:vAlign w:val="center"/>
          </w:tcPr>
          <w:p w14:paraId="22732F1F">
            <w:pPr>
              <w:widowControl/>
              <w:spacing w:line="480" w:lineRule="auto"/>
              <w:jc w:val="center"/>
              <w:rPr>
                <w:rFonts w:hint="eastAsia" w:ascii="黑体" w:hAnsi="黑体" w:eastAsia="黑体" w:cs="黑体"/>
                <w:color w:val="auto"/>
                <w:kern w:val="0"/>
                <w:sz w:val="24"/>
                <w:szCs w:val="24"/>
                <w:highlight w:val="none"/>
              </w:rPr>
            </w:pPr>
          </w:p>
        </w:tc>
        <w:tc>
          <w:tcPr>
            <w:tcW w:w="528" w:type="pct"/>
            <w:shd w:val="clear" w:color="auto" w:fill="auto"/>
            <w:vAlign w:val="center"/>
          </w:tcPr>
          <w:p w14:paraId="59C21974">
            <w:pPr>
              <w:widowControl/>
              <w:spacing w:line="480" w:lineRule="auto"/>
              <w:jc w:val="center"/>
              <w:rPr>
                <w:rFonts w:hint="eastAsia" w:ascii="黑体" w:hAnsi="黑体" w:eastAsia="黑体" w:cs="黑体"/>
                <w:color w:val="auto"/>
                <w:kern w:val="0"/>
                <w:sz w:val="24"/>
                <w:szCs w:val="24"/>
                <w:highlight w:val="none"/>
              </w:rPr>
            </w:pPr>
          </w:p>
        </w:tc>
      </w:tr>
      <w:tr w14:paraId="3879E4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350" w:type="pct"/>
            <w:shd w:val="clear" w:color="auto" w:fill="auto"/>
            <w:noWrap/>
            <w:vAlign w:val="center"/>
          </w:tcPr>
          <w:p w14:paraId="5B4904ED">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5</w:t>
            </w:r>
          </w:p>
        </w:tc>
        <w:tc>
          <w:tcPr>
            <w:tcW w:w="713" w:type="pct"/>
            <w:shd w:val="clear" w:color="auto" w:fill="auto"/>
            <w:noWrap/>
            <w:vAlign w:val="center"/>
          </w:tcPr>
          <w:p w14:paraId="76080EB0">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SONY</w:t>
            </w:r>
          </w:p>
        </w:tc>
        <w:tc>
          <w:tcPr>
            <w:tcW w:w="955" w:type="pct"/>
            <w:shd w:val="clear" w:color="auto" w:fill="auto"/>
            <w:noWrap/>
            <w:vAlign w:val="center"/>
          </w:tcPr>
          <w:p w14:paraId="18204FCB">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P520</w:t>
            </w:r>
            <w:r>
              <w:rPr>
                <w:rFonts w:hint="eastAsia" w:ascii="黑体" w:hAnsi="黑体" w:eastAsia="黑体" w:cs="黑体"/>
                <w:color w:val="auto"/>
                <w:kern w:val="0"/>
                <w:sz w:val="24"/>
                <w:szCs w:val="24"/>
                <w:highlight w:val="none"/>
                <w:lang w:eastAsia="zh-CN"/>
              </w:rPr>
              <w:t>Hz</w:t>
            </w:r>
          </w:p>
        </w:tc>
        <w:tc>
          <w:tcPr>
            <w:tcW w:w="843" w:type="pct"/>
            <w:shd w:val="clear" w:color="auto" w:fill="auto"/>
            <w:vAlign w:val="center"/>
          </w:tcPr>
          <w:p w14:paraId="43C8BE23">
            <w:pPr>
              <w:widowControl/>
              <w:spacing w:line="480" w:lineRule="auto"/>
              <w:jc w:val="center"/>
              <w:rPr>
                <w:rFonts w:hint="eastAsia" w:ascii="黑体" w:hAnsi="黑体" w:eastAsia="黑体" w:cs="黑体"/>
                <w:color w:val="auto"/>
                <w:kern w:val="0"/>
                <w:sz w:val="24"/>
                <w:szCs w:val="24"/>
                <w:highlight w:val="none"/>
              </w:rPr>
            </w:pPr>
          </w:p>
        </w:tc>
        <w:tc>
          <w:tcPr>
            <w:tcW w:w="622" w:type="pct"/>
            <w:shd w:val="clear" w:color="auto" w:fill="auto"/>
            <w:vAlign w:val="center"/>
          </w:tcPr>
          <w:p w14:paraId="4FD6AC92">
            <w:pPr>
              <w:widowControl/>
              <w:spacing w:line="480" w:lineRule="auto"/>
              <w:jc w:val="center"/>
              <w:rPr>
                <w:rFonts w:hint="eastAsia" w:ascii="黑体" w:hAnsi="黑体" w:eastAsia="黑体" w:cs="黑体"/>
                <w:color w:val="auto"/>
                <w:kern w:val="0"/>
                <w:sz w:val="24"/>
                <w:szCs w:val="24"/>
                <w:highlight w:val="none"/>
              </w:rPr>
            </w:pPr>
          </w:p>
        </w:tc>
        <w:tc>
          <w:tcPr>
            <w:tcW w:w="494" w:type="pct"/>
            <w:shd w:val="clear" w:color="auto" w:fill="auto"/>
            <w:vAlign w:val="center"/>
          </w:tcPr>
          <w:p w14:paraId="1615594E">
            <w:pPr>
              <w:widowControl/>
              <w:spacing w:line="480" w:lineRule="auto"/>
              <w:jc w:val="center"/>
              <w:rPr>
                <w:rFonts w:hint="eastAsia" w:ascii="黑体" w:hAnsi="黑体" w:eastAsia="黑体" w:cs="黑体"/>
                <w:color w:val="auto"/>
                <w:kern w:val="0"/>
                <w:sz w:val="24"/>
                <w:szCs w:val="24"/>
                <w:highlight w:val="none"/>
              </w:rPr>
            </w:pPr>
          </w:p>
        </w:tc>
        <w:tc>
          <w:tcPr>
            <w:tcW w:w="491" w:type="pct"/>
            <w:shd w:val="clear" w:color="auto" w:fill="auto"/>
            <w:vAlign w:val="center"/>
          </w:tcPr>
          <w:p w14:paraId="031EE006">
            <w:pPr>
              <w:widowControl/>
              <w:spacing w:line="480" w:lineRule="auto"/>
              <w:jc w:val="center"/>
              <w:rPr>
                <w:rFonts w:hint="eastAsia" w:ascii="黑体" w:hAnsi="黑体" w:eastAsia="黑体" w:cs="黑体"/>
                <w:color w:val="auto"/>
                <w:kern w:val="0"/>
                <w:sz w:val="24"/>
                <w:szCs w:val="24"/>
                <w:highlight w:val="none"/>
              </w:rPr>
            </w:pPr>
          </w:p>
        </w:tc>
        <w:tc>
          <w:tcPr>
            <w:tcW w:w="528" w:type="pct"/>
            <w:shd w:val="clear" w:color="auto" w:fill="auto"/>
            <w:vAlign w:val="center"/>
          </w:tcPr>
          <w:p w14:paraId="702FAB48">
            <w:pPr>
              <w:widowControl/>
              <w:spacing w:line="480" w:lineRule="auto"/>
              <w:jc w:val="center"/>
              <w:rPr>
                <w:rFonts w:hint="eastAsia" w:ascii="黑体" w:hAnsi="黑体" w:eastAsia="黑体" w:cs="黑体"/>
                <w:color w:val="auto"/>
                <w:kern w:val="0"/>
                <w:sz w:val="24"/>
                <w:szCs w:val="24"/>
                <w:highlight w:val="none"/>
              </w:rPr>
            </w:pPr>
          </w:p>
        </w:tc>
      </w:tr>
      <w:tr w14:paraId="181265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350" w:type="pct"/>
            <w:shd w:val="clear" w:color="auto" w:fill="auto"/>
            <w:noWrap/>
            <w:vAlign w:val="center"/>
          </w:tcPr>
          <w:p w14:paraId="24ECE6E9">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6</w:t>
            </w:r>
          </w:p>
        </w:tc>
        <w:tc>
          <w:tcPr>
            <w:tcW w:w="713" w:type="pct"/>
            <w:shd w:val="clear" w:color="auto" w:fill="auto"/>
            <w:noWrap/>
            <w:vAlign w:val="center"/>
          </w:tcPr>
          <w:p w14:paraId="3815D636">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SONY</w:t>
            </w:r>
          </w:p>
        </w:tc>
        <w:tc>
          <w:tcPr>
            <w:tcW w:w="955" w:type="pct"/>
            <w:shd w:val="clear" w:color="auto" w:fill="auto"/>
            <w:noWrap/>
            <w:vAlign w:val="center"/>
          </w:tcPr>
          <w:p w14:paraId="0CD0C726">
            <w:pPr>
              <w:widowControl/>
              <w:spacing w:line="480" w:lineRule="auto"/>
              <w:jc w:val="center"/>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P530HZ</w:t>
            </w:r>
          </w:p>
        </w:tc>
        <w:tc>
          <w:tcPr>
            <w:tcW w:w="843" w:type="pct"/>
            <w:shd w:val="clear" w:color="auto" w:fill="auto"/>
            <w:vAlign w:val="center"/>
          </w:tcPr>
          <w:p w14:paraId="4384AB5B">
            <w:pPr>
              <w:widowControl/>
              <w:spacing w:line="480" w:lineRule="auto"/>
              <w:jc w:val="center"/>
              <w:rPr>
                <w:rFonts w:hint="eastAsia" w:ascii="黑体" w:hAnsi="黑体" w:eastAsia="黑体" w:cs="黑体"/>
                <w:color w:val="auto"/>
                <w:kern w:val="0"/>
                <w:sz w:val="24"/>
                <w:szCs w:val="24"/>
                <w:highlight w:val="none"/>
              </w:rPr>
            </w:pPr>
          </w:p>
        </w:tc>
        <w:tc>
          <w:tcPr>
            <w:tcW w:w="622" w:type="pct"/>
            <w:shd w:val="clear" w:color="auto" w:fill="auto"/>
            <w:vAlign w:val="center"/>
          </w:tcPr>
          <w:p w14:paraId="608C9C50">
            <w:pPr>
              <w:widowControl/>
              <w:spacing w:line="480" w:lineRule="auto"/>
              <w:jc w:val="center"/>
              <w:rPr>
                <w:rFonts w:hint="eastAsia" w:ascii="黑体" w:hAnsi="黑体" w:eastAsia="黑体" w:cs="黑体"/>
                <w:color w:val="auto"/>
                <w:kern w:val="0"/>
                <w:sz w:val="24"/>
                <w:szCs w:val="24"/>
                <w:highlight w:val="none"/>
              </w:rPr>
            </w:pPr>
          </w:p>
        </w:tc>
        <w:tc>
          <w:tcPr>
            <w:tcW w:w="494" w:type="pct"/>
            <w:shd w:val="clear" w:color="auto" w:fill="auto"/>
            <w:vAlign w:val="center"/>
          </w:tcPr>
          <w:p w14:paraId="08F2A786">
            <w:pPr>
              <w:widowControl/>
              <w:spacing w:line="480" w:lineRule="auto"/>
              <w:jc w:val="center"/>
              <w:rPr>
                <w:rFonts w:hint="eastAsia" w:ascii="黑体" w:hAnsi="黑体" w:eastAsia="黑体" w:cs="黑体"/>
                <w:color w:val="auto"/>
                <w:kern w:val="0"/>
                <w:sz w:val="24"/>
                <w:szCs w:val="24"/>
                <w:highlight w:val="none"/>
              </w:rPr>
            </w:pPr>
          </w:p>
        </w:tc>
        <w:tc>
          <w:tcPr>
            <w:tcW w:w="491" w:type="pct"/>
            <w:shd w:val="clear" w:color="auto" w:fill="auto"/>
            <w:vAlign w:val="center"/>
          </w:tcPr>
          <w:p w14:paraId="003E5C77">
            <w:pPr>
              <w:widowControl/>
              <w:spacing w:line="480" w:lineRule="auto"/>
              <w:jc w:val="center"/>
              <w:rPr>
                <w:rFonts w:hint="eastAsia" w:ascii="黑体" w:hAnsi="黑体" w:eastAsia="黑体" w:cs="黑体"/>
                <w:color w:val="auto"/>
                <w:kern w:val="0"/>
                <w:sz w:val="24"/>
                <w:szCs w:val="24"/>
                <w:highlight w:val="none"/>
              </w:rPr>
            </w:pPr>
          </w:p>
        </w:tc>
        <w:tc>
          <w:tcPr>
            <w:tcW w:w="528" w:type="pct"/>
            <w:shd w:val="clear" w:color="auto" w:fill="auto"/>
            <w:vAlign w:val="center"/>
          </w:tcPr>
          <w:p w14:paraId="638B9703">
            <w:pPr>
              <w:widowControl/>
              <w:spacing w:line="480" w:lineRule="auto"/>
              <w:jc w:val="center"/>
              <w:rPr>
                <w:rFonts w:hint="eastAsia" w:ascii="黑体" w:hAnsi="黑体" w:eastAsia="黑体" w:cs="黑体"/>
                <w:color w:val="auto"/>
                <w:kern w:val="0"/>
                <w:sz w:val="24"/>
                <w:szCs w:val="24"/>
                <w:highlight w:val="none"/>
              </w:rPr>
            </w:pPr>
          </w:p>
        </w:tc>
      </w:tr>
      <w:tr w14:paraId="66838D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2019" w:type="pct"/>
            <w:gridSpan w:val="3"/>
            <w:shd w:val="clear" w:color="auto" w:fill="auto"/>
            <w:noWrap/>
            <w:vAlign w:val="center"/>
          </w:tcPr>
          <w:p w14:paraId="51970F90">
            <w:pPr>
              <w:widowControl/>
              <w:spacing w:line="480" w:lineRule="auto"/>
              <w:jc w:val="center"/>
              <w:rPr>
                <w:rFonts w:hint="eastAsia" w:ascii="黑体" w:hAnsi="黑体" w:eastAsia="黑体" w:cs="黑体"/>
                <w:b/>
                <w:bCs/>
                <w:color w:val="auto"/>
                <w:kern w:val="0"/>
                <w:sz w:val="24"/>
                <w:szCs w:val="24"/>
                <w:highlight w:val="none"/>
                <w:lang w:val="en-US" w:eastAsia="zh-CN"/>
              </w:rPr>
            </w:pPr>
            <w:r>
              <w:rPr>
                <w:rFonts w:hint="eastAsia" w:ascii="黑体" w:hAnsi="黑体" w:eastAsia="黑体" w:cs="黑体"/>
                <w:b/>
                <w:bCs/>
                <w:color w:val="auto"/>
                <w:kern w:val="0"/>
                <w:sz w:val="24"/>
                <w:szCs w:val="24"/>
                <w:highlight w:val="none"/>
                <w:lang w:val="en-US" w:eastAsia="zh-CN"/>
              </w:rPr>
              <w:t>小计金额（元）</w:t>
            </w:r>
          </w:p>
        </w:tc>
        <w:tc>
          <w:tcPr>
            <w:tcW w:w="843" w:type="pct"/>
            <w:shd w:val="clear" w:color="auto" w:fill="auto"/>
            <w:vAlign w:val="center"/>
          </w:tcPr>
          <w:p w14:paraId="131FE9FD">
            <w:pPr>
              <w:widowControl/>
              <w:spacing w:line="480" w:lineRule="auto"/>
              <w:jc w:val="center"/>
              <w:rPr>
                <w:rFonts w:hint="eastAsia" w:ascii="黑体" w:hAnsi="黑体" w:eastAsia="黑体" w:cs="黑体"/>
                <w:b/>
                <w:bCs/>
                <w:color w:val="auto"/>
                <w:kern w:val="0"/>
                <w:sz w:val="24"/>
                <w:szCs w:val="24"/>
                <w:highlight w:val="none"/>
              </w:rPr>
            </w:pPr>
          </w:p>
        </w:tc>
        <w:tc>
          <w:tcPr>
            <w:tcW w:w="622" w:type="pct"/>
            <w:shd w:val="clear" w:color="auto" w:fill="auto"/>
            <w:vAlign w:val="center"/>
          </w:tcPr>
          <w:p w14:paraId="3548ADE3">
            <w:pPr>
              <w:widowControl/>
              <w:spacing w:line="480" w:lineRule="auto"/>
              <w:jc w:val="center"/>
              <w:rPr>
                <w:rFonts w:hint="eastAsia" w:ascii="黑体" w:hAnsi="黑体" w:eastAsia="黑体" w:cs="黑体"/>
                <w:b/>
                <w:bCs/>
                <w:color w:val="auto"/>
                <w:kern w:val="0"/>
                <w:sz w:val="24"/>
                <w:szCs w:val="24"/>
                <w:highlight w:val="none"/>
              </w:rPr>
            </w:pPr>
          </w:p>
        </w:tc>
        <w:tc>
          <w:tcPr>
            <w:tcW w:w="494" w:type="pct"/>
            <w:shd w:val="clear" w:color="auto" w:fill="auto"/>
            <w:vAlign w:val="center"/>
          </w:tcPr>
          <w:p w14:paraId="1343984F">
            <w:pPr>
              <w:widowControl/>
              <w:spacing w:line="480" w:lineRule="auto"/>
              <w:jc w:val="center"/>
              <w:rPr>
                <w:rFonts w:hint="eastAsia" w:ascii="黑体" w:hAnsi="黑体" w:eastAsia="黑体" w:cs="黑体"/>
                <w:b/>
                <w:bCs/>
                <w:color w:val="auto"/>
                <w:kern w:val="0"/>
                <w:sz w:val="24"/>
                <w:szCs w:val="24"/>
                <w:highlight w:val="none"/>
              </w:rPr>
            </w:pPr>
          </w:p>
        </w:tc>
        <w:tc>
          <w:tcPr>
            <w:tcW w:w="491" w:type="pct"/>
            <w:shd w:val="clear" w:color="auto" w:fill="auto"/>
            <w:vAlign w:val="center"/>
          </w:tcPr>
          <w:p w14:paraId="062E3DF5">
            <w:pPr>
              <w:widowControl/>
              <w:spacing w:line="480" w:lineRule="auto"/>
              <w:jc w:val="center"/>
              <w:rPr>
                <w:rFonts w:hint="eastAsia" w:ascii="黑体" w:hAnsi="黑体" w:eastAsia="黑体" w:cs="黑体"/>
                <w:b/>
                <w:bCs/>
                <w:color w:val="auto"/>
                <w:kern w:val="0"/>
                <w:sz w:val="24"/>
                <w:szCs w:val="24"/>
                <w:highlight w:val="none"/>
              </w:rPr>
            </w:pPr>
          </w:p>
        </w:tc>
        <w:tc>
          <w:tcPr>
            <w:tcW w:w="528" w:type="pct"/>
            <w:shd w:val="clear" w:color="auto" w:fill="auto"/>
            <w:vAlign w:val="center"/>
          </w:tcPr>
          <w:p w14:paraId="7F364C0A">
            <w:pPr>
              <w:widowControl/>
              <w:spacing w:line="480" w:lineRule="auto"/>
              <w:jc w:val="center"/>
              <w:rPr>
                <w:rFonts w:hint="eastAsia" w:ascii="黑体" w:hAnsi="黑体" w:eastAsia="黑体" w:cs="黑体"/>
                <w:b/>
                <w:bCs/>
                <w:color w:val="auto"/>
                <w:kern w:val="0"/>
                <w:sz w:val="24"/>
                <w:szCs w:val="24"/>
                <w:highlight w:val="none"/>
              </w:rPr>
            </w:pPr>
          </w:p>
        </w:tc>
      </w:tr>
    </w:tbl>
    <w:p w14:paraId="75ED4BEB">
      <w:pPr>
        <w:widowControl/>
        <w:spacing w:line="276" w:lineRule="auto"/>
        <w:jc w:val="left"/>
        <w:rPr>
          <w:rFonts w:ascii="微软雅黑" w:hAnsi="微软雅黑" w:eastAsia="微软雅黑" w:cs="宋体"/>
          <w:color w:val="auto"/>
          <w:kern w:val="0"/>
          <w:szCs w:val="21"/>
          <w:highlight w:val="none"/>
        </w:rPr>
      </w:pPr>
      <w:r>
        <w:rPr>
          <w:rFonts w:hint="eastAsia" w:ascii="微软雅黑" w:hAnsi="微软雅黑" w:eastAsia="微软雅黑" w:cs="宋体"/>
          <w:color w:val="auto"/>
          <w:kern w:val="0"/>
          <w:szCs w:val="21"/>
          <w:highlight w:val="none"/>
        </w:rPr>
        <w:t>注：提供及更换的主要零配件应为主流品牌，且性能不应低于原品牌配件。其他未列明配件故障报价原则上不应高于主要零配件。</w:t>
      </w:r>
    </w:p>
    <w:p w14:paraId="268CF468">
      <w:pPr>
        <w:rPr>
          <w:rFonts w:hint="eastAsia" w:ascii="仿宋" w:hAnsi="仿宋" w:eastAsia="仿宋"/>
          <w:b/>
          <w:bCs/>
          <w:color w:val="auto"/>
          <w:kern w:val="0"/>
          <w:sz w:val="36"/>
          <w:szCs w:val="36"/>
          <w:highlight w:val="none"/>
        </w:rPr>
      </w:pPr>
    </w:p>
    <w:p w14:paraId="03BC801B">
      <w:pP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br w:type="page"/>
      </w:r>
    </w:p>
    <w:p w14:paraId="66593191">
      <w:pPr>
        <w:spacing w:after="157" w:afterLines="50"/>
        <w:jc w:val="cente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t>报价承诺函</w:t>
      </w:r>
    </w:p>
    <w:p w14:paraId="06CF8257">
      <w:pPr>
        <w:spacing w:after="157" w:afterLines="5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致：</w:t>
      </w:r>
      <w:r>
        <w:rPr>
          <w:rFonts w:hint="eastAsia" w:ascii="仿宋" w:hAnsi="仿宋" w:eastAsia="仿宋" w:cs="宋体"/>
          <w:color w:val="auto"/>
          <w:sz w:val="24"/>
          <w:highlight w:val="none"/>
        </w:rPr>
        <w:t>上海海事大学</w:t>
      </w:r>
    </w:p>
    <w:p w14:paraId="61C7F4FB">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lang w:val="zh-CN"/>
        </w:rPr>
        <w:t>我</w:t>
      </w:r>
      <w:r>
        <w:rPr>
          <w:rFonts w:ascii="仿宋" w:hAnsi="仿宋" w:eastAsia="仿宋" w:cs="宋体"/>
          <w:color w:val="auto"/>
          <w:sz w:val="24"/>
          <w:highlight w:val="none"/>
          <w:lang w:val="zh-CN"/>
        </w:rPr>
        <w:t>公司在参加本次</w:t>
      </w:r>
      <w:r>
        <w:rPr>
          <w:rFonts w:hint="eastAsia" w:ascii="仿宋" w:hAnsi="仿宋" w:eastAsia="仿宋" w:cs="宋体"/>
          <w:color w:val="auto"/>
          <w:sz w:val="24"/>
          <w:highlight w:val="none"/>
        </w:rPr>
        <w:t>比选采购</w:t>
      </w:r>
      <w:r>
        <w:rPr>
          <w:rFonts w:ascii="仿宋" w:hAnsi="仿宋" w:eastAsia="仿宋" w:cs="宋体"/>
          <w:color w:val="auto"/>
          <w:sz w:val="24"/>
          <w:highlight w:val="none"/>
          <w:lang w:val="zh-CN"/>
        </w:rPr>
        <w:t>活动中，</w:t>
      </w:r>
      <w:r>
        <w:rPr>
          <w:rFonts w:hint="eastAsia" w:ascii="仿宋" w:hAnsi="仿宋" w:eastAsia="仿宋" w:cs="宋体"/>
          <w:color w:val="auto"/>
          <w:sz w:val="24"/>
          <w:highlight w:val="none"/>
          <w:lang w:val="zh-CN"/>
        </w:rPr>
        <w:t>做出如下</w:t>
      </w:r>
      <w:r>
        <w:rPr>
          <w:rFonts w:ascii="仿宋" w:hAnsi="仿宋" w:eastAsia="仿宋" w:cs="宋体"/>
          <w:color w:val="auto"/>
          <w:sz w:val="24"/>
          <w:highlight w:val="none"/>
          <w:lang w:val="zh-CN"/>
        </w:rPr>
        <w:t>承诺：</w:t>
      </w:r>
    </w:p>
    <w:p w14:paraId="4F0E35EC">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一、</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具备独立法人资格，能够独立承担民事责任。</w:t>
      </w:r>
    </w:p>
    <w:p w14:paraId="6F37786C">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二、我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财务状况良好，具备履行合同所需资金实力。</w:t>
      </w:r>
    </w:p>
    <w:p w14:paraId="3E13B155">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三、我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拥有履行项目所需的专业技术人员和先进的生产设备。</w:t>
      </w:r>
    </w:p>
    <w:p w14:paraId="1486EB83">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四、我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依法纳税，并按时缴纳社会保险费。</w:t>
      </w:r>
    </w:p>
    <w:p w14:paraId="1705CE12">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五、我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在最近三年内无任何违法违规行为，信誉良好。</w:t>
      </w:r>
    </w:p>
    <w:p w14:paraId="54BF34F8">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六、我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完全符合政府采购法及其他相关法律法规的规定。</w:t>
      </w:r>
    </w:p>
    <w:p w14:paraId="46600348">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七</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公司提供的相关文件均真实、有效。</w:t>
      </w:r>
    </w:p>
    <w:p w14:paraId="6C6ABE4A">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八、我</w:t>
      </w:r>
      <w:r>
        <w:rPr>
          <w:rFonts w:hint="eastAsia" w:ascii="仿宋" w:hAnsi="仿宋" w:eastAsia="仿宋" w:cs="宋体"/>
          <w:color w:val="auto"/>
          <w:sz w:val="24"/>
          <w:highlight w:val="none"/>
          <w:lang w:val="zh-CN"/>
        </w:rPr>
        <w:t>公司未挂靠、借用资质进行投标等违法违规行为。</w:t>
      </w:r>
    </w:p>
    <w:p w14:paraId="5613149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九、</w:t>
      </w:r>
      <w:r>
        <w:rPr>
          <w:rFonts w:hint="eastAsia" w:ascii="仿宋" w:hAnsi="仿宋" w:eastAsia="仿宋" w:cs="宋体"/>
          <w:color w:val="auto"/>
          <w:sz w:val="24"/>
          <w:highlight w:val="none"/>
          <w:lang w:val="zh-CN"/>
        </w:rPr>
        <w:t>我公司承诺在参加本</w:t>
      </w:r>
      <w:r>
        <w:rPr>
          <w:rFonts w:hint="eastAsia" w:ascii="仿宋" w:hAnsi="仿宋" w:eastAsia="仿宋" w:cs="宋体"/>
          <w:color w:val="auto"/>
          <w:sz w:val="24"/>
          <w:highlight w:val="none"/>
        </w:rPr>
        <w:t>次</w:t>
      </w:r>
      <w:r>
        <w:rPr>
          <w:rFonts w:hint="eastAsia" w:ascii="仿宋" w:hAnsi="仿宋" w:eastAsia="仿宋" w:cs="宋体"/>
          <w:color w:val="auto"/>
          <w:sz w:val="24"/>
          <w:highlight w:val="none"/>
          <w:lang w:val="zh-CN"/>
        </w:rPr>
        <w:t>采购活动中，</w:t>
      </w:r>
      <w:r>
        <w:rPr>
          <w:rFonts w:hint="eastAsia" w:ascii="仿宋" w:hAnsi="仿宋" w:eastAsia="仿宋" w:cs="宋体"/>
          <w:color w:val="auto"/>
          <w:sz w:val="24"/>
          <w:highlight w:val="none"/>
        </w:rPr>
        <w:t>不存在串标围标行为</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不存在</w:t>
      </w:r>
      <w:r>
        <w:rPr>
          <w:rFonts w:hint="eastAsia" w:ascii="仿宋" w:hAnsi="仿宋" w:eastAsia="仿宋" w:cs="宋体"/>
          <w:color w:val="auto"/>
          <w:sz w:val="24"/>
          <w:highlight w:val="none"/>
          <w:lang w:val="zh-CN"/>
        </w:rPr>
        <w:t>损害</w:t>
      </w:r>
      <w:r>
        <w:rPr>
          <w:rFonts w:hint="eastAsia" w:ascii="仿宋" w:hAnsi="仿宋" w:eastAsia="仿宋" w:cs="宋体"/>
          <w:color w:val="auto"/>
          <w:sz w:val="24"/>
          <w:highlight w:val="none"/>
        </w:rPr>
        <w:t>校方</w:t>
      </w:r>
      <w:r>
        <w:rPr>
          <w:rFonts w:hint="eastAsia" w:ascii="仿宋" w:hAnsi="仿宋" w:eastAsia="仿宋" w:cs="宋体"/>
          <w:color w:val="auto"/>
          <w:sz w:val="24"/>
          <w:highlight w:val="none"/>
          <w:lang w:val="zh-CN"/>
        </w:rPr>
        <w:t>或者其他</w:t>
      </w:r>
      <w:r>
        <w:rPr>
          <w:rFonts w:hint="eastAsia" w:ascii="仿宋" w:hAnsi="仿宋" w:eastAsia="仿宋" w:cs="宋体"/>
          <w:color w:val="auto"/>
          <w:sz w:val="24"/>
          <w:highlight w:val="none"/>
        </w:rPr>
        <w:t>报价单位</w:t>
      </w:r>
      <w:r>
        <w:rPr>
          <w:rFonts w:hint="eastAsia" w:ascii="仿宋" w:hAnsi="仿宋" w:eastAsia="仿宋" w:cs="宋体"/>
          <w:color w:val="auto"/>
          <w:sz w:val="24"/>
          <w:highlight w:val="none"/>
          <w:lang w:val="zh-CN"/>
        </w:rPr>
        <w:t>利益的行为。</w:t>
      </w:r>
    </w:p>
    <w:p w14:paraId="350AD56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十、</w:t>
      </w:r>
      <w:r>
        <w:rPr>
          <w:rFonts w:hint="eastAsia" w:ascii="仿宋" w:hAnsi="仿宋" w:eastAsia="仿宋" w:cs="宋体"/>
          <w:color w:val="auto"/>
          <w:sz w:val="24"/>
          <w:highlight w:val="none"/>
          <w:lang w:val="zh-CN"/>
        </w:rPr>
        <w:t>我</w:t>
      </w:r>
      <w:r>
        <w:rPr>
          <w:rFonts w:hint="eastAsia" w:ascii="仿宋" w:hAnsi="仿宋" w:eastAsia="仿宋" w:cs="宋体"/>
          <w:color w:val="auto"/>
          <w:sz w:val="24"/>
          <w:highlight w:val="none"/>
        </w:rPr>
        <w:t>公司管理层中</w:t>
      </w:r>
      <w:r>
        <w:rPr>
          <w:rFonts w:hint="eastAsia" w:ascii="仿宋" w:hAnsi="仿宋" w:eastAsia="仿宋" w:cs="宋体"/>
          <w:color w:val="auto"/>
          <w:sz w:val="24"/>
          <w:highlight w:val="none"/>
          <w:lang w:val="zh-CN"/>
        </w:rPr>
        <w:t>没有从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离职或退休3年以内的人员担任控股股东或实际控股人、董事、监事，也没有聘用从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w:t>
      </w:r>
    </w:p>
    <w:p w14:paraId="7BAAA33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我公司保证上述声明真实无误，如有不实，愿承担相应法律责任。</w:t>
      </w:r>
    </w:p>
    <w:p w14:paraId="5C4569E6">
      <w:pPr>
        <w:spacing w:after="157" w:afterLines="50"/>
        <w:rPr>
          <w:rFonts w:hint="eastAsia" w:ascii="仿宋" w:hAnsi="仿宋" w:eastAsia="仿宋" w:cs="宋体"/>
          <w:color w:val="auto"/>
          <w:sz w:val="24"/>
          <w:highlight w:val="none"/>
          <w:lang w:val="zh-CN"/>
        </w:rPr>
      </w:pPr>
    </w:p>
    <w:p w14:paraId="6DFC7771">
      <w:pPr>
        <w:spacing w:after="157" w:afterLines="50"/>
        <w:rPr>
          <w:rFonts w:hint="eastAsia" w:ascii="黑体" w:hAnsi="华文楷体" w:eastAsia="黑体"/>
          <w:b/>
          <w:bCs/>
          <w:color w:val="auto"/>
          <w:sz w:val="32"/>
          <w:szCs w:val="32"/>
          <w:highlight w:val="none"/>
        </w:rPr>
      </w:pPr>
      <w:r>
        <w:rPr>
          <w:rFonts w:hint="eastAsia" w:ascii="黑体" w:hAnsi="华文楷体" w:eastAsia="黑体"/>
          <w:color w:val="auto"/>
          <w:sz w:val="24"/>
          <w:highlight w:val="none"/>
        </w:rPr>
        <w:t>公司名称（盖章）：</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委托代理人（签字）：</w:t>
      </w:r>
    </w:p>
    <w:p w14:paraId="097F108E">
      <w:pPr>
        <w:pStyle w:val="5"/>
        <w:rPr>
          <w:rFonts w:hint="eastAsia" w:ascii="方正兰亭黑简体" w:hAnsi="方正兰亭黑简体" w:eastAsia="方正兰亭黑简体" w:cs="方正兰亭黑简体"/>
          <w:color w:val="auto"/>
          <w:sz w:val="22"/>
          <w:szCs w:val="28"/>
          <w:highlight w:val="none"/>
        </w:rPr>
      </w:pPr>
    </w:p>
    <w:p w14:paraId="6AAADDA4">
      <w:pPr>
        <w:pStyle w:val="5"/>
        <w:rPr>
          <w:rFonts w:hint="eastAsia" w:ascii="方正兰亭黑简体" w:hAnsi="方正兰亭黑简体" w:eastAsia="方正兰亭黑简体" w:cs="方正兰亭黑简体"/>
          <w:color w:val="auto"/>
          <w:sz w:val="22"/>
          <w:szCs w:val="28"/>
          <w:highlight w:val="none"/>
        </w:rPr>
      </w:pPr>
    </w:p>
    <w:p w14:paraId="3805D66A">
      <w:pPr>
        <w:jc w:val="left"/>
        <w:rPr>
          <w:rFonts w:hint="eastAsia" w:ascii="方正兰亭黑简体" w:hAnsi="方正兰亭黑简体" w:eastAsia="方正兰亭黑简体" w:cs="方正兰亭黑简体"/>
          <w:color w:val="auto"/>
          <w:sz w:val="22"/>
          <w:szCs w:val="28"/>
          <w:highlight w:val="none"/>
        </w:rPr>
        <w:sectPr>
          <w:pgSz w:w="11906" w:h="16838"/>
          <w:pgMar w:top="1440" w:right="1083" w:bottom="1440" w:left="1083" w:header="851" w:footer="992" w:gutter="0"/>
          <w:cols w:space="0" w:num="1"/>
          <w:docGrid w:type="lines" w:linePitch="314" w:charSpace="0"/>
        </w:sectPr>
      </w:pPr>
    </w:p>
    <w:p w14:paraId="52FF6152">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附件2：其他材料</w:t>
      </w:r>
    </w:p>
    <w:p w14:paraId="2A456533">
      <w:pPr>
        <w:pStyle w:val="4"/>
        <w:ind w:left="0" w:leftChars="0"/>
        <w:rPr>
          <w:color w:val="auto"/>
          <w:highlight w:val="none"/>
        </w:rPr>
      </w:pPr>
      <w:r>
        <w:rPr>
          <w:rFonts w:hint="eastAsia" w:ascii="方正兰亭黑简体" w:hAnsi="方正兰亭黑简体" w:eastAsia="方正兰亭黑简体" w:cs="方正兰亭黑简体"/>
          <w:color w:val="auto"/>
          <w:sz w:val="22"/>
          <w:szCs w:val="28"/>
          <w:highlight w:val="none"/>
        </w:rPr>
        <w:t>包括但不限于：</w:t>
      </w:r>
    </w:p>
    <w:p w14:paraId="43482A45">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1、营业执照扫描件</w:t>
      </w:r>
    </w:p>
    <w:p w14:paraId="428A839D">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2、维保相关资质文件（扫描件）</w:t>
      </w:r>
    </w:p>
    <w:p w14:paraId="56E8031D">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3、维修服务实施方案（含维修人员简介、维修流程、维修记录等）（盖章扫描件）</w:t>
      </w:r>
    </w:p>
    <w:p w14:paraId="1DCC4AA6">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4、服务保障承诺</w:t>
      </w:r>
    </w:p>
    <w:p w14:paraId="41589759">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5、业绩案例</w:t>
      </w:r>
    </w:p>
    <w:p w14:paraId="7EB31163">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6、其他所必需的相关材料</w:t>
      </w:r>
    </w:p>
    <w:sectPr>
      <w:pgSz w:w="11906" w:h="16838"/>
      <w:pgMar w:top="1440" w:right="1083" w:bottom="1440" w:left="1083"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BBAD49-D3CA-4146-A80D-F5AEE68E04C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embedRegular r:id="rId2" w:fontKey="{E3047CD8-58E0-44EE-95B8-CF1E7270CC86}"/>
  </w:font>
  <w:font w:name="方正楷体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3" w:fontKey="{97D81B92-1437-488E-8AF3-EDAAC41661B8}"/>
  </w:font>
  <w:font w:name="仿宋">
    <w:panose1 w:val="02010609060101010101"/>
    <w:charset w:val="86"/>
    <w:family w:val="modern"/>
    <w:pitch w:val="default"/>
    <w:sig w:usb0="800002BF" w:usb1="38CF7CFA" w:usb2="00000016" w:usb3="00000000" w:csb0="00040001" w:csb1="00000000"/>
    <w:embedRegular r:id="rId4" w:fontKey="{912FA8AE-58CE-4FD3-A4EF-4A720CB783E4}"/>
  </w:font>
  <w:font w:name="方正兰亭黑简体">
    <w:panose1 w:val="02000000000000000000"/>
    <w:charset w:val="86"/>
    <w:family w:val="auto"/>
    <w:pitch w:val="default"/>
    <w:sig w:usb0="A00002BF" w:usb1="184F6CFA" w:usb2="00000012" w:usb3="00000000" w:csb0="00040001" w:csb1="00000000"/>
    <w:embedRegular r:id="rId5" w:fontKey="{276F8AEF-CE1F-4892-888F-298B7C024858}"/>
  </w:font>
  <w:font w:name="华文楷体">
    <w:panose1 w:val="02010600040101010101"/>
    <w:charset w:val="86"/>
    <w:family w:val="auto"/>
    <w:pitch w:val="default"/>
    <w:sig w:usb0="A00002BF" w:usb1="78CF7CFB" w:usb2="00000016" w:usb3="00000000" w:csb0="6006009F" w:csb1="DFD70000"/>
    <w:embedRegular r:id="rId6" w:fontKey="{B3A0A4FD-DCAE-4088-9C73-FA8B8688AF2D}"/>
  </w:font>
  <w:font w:name="微软雅黑">
    <w:panose1 w:val="020B0503020204020204"/>
    <w:charset w:val="86"/>
    <w:family w:val="swiss"/>
    <w:pitch w:val="default"/>
    <w:sig w:usb0="80000287" w:usb1="2ACF3C50" w:usb2="00000016" w:usb3="00000000" w:csb0="0004001F" w:csb1="00000000"/>
    <w:embedRegular r:id="rId7" w:fontKey="{FDB02EE1-F2B0-4530-97D6-6BEDAA673BC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DE97">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2"/>
              <wp:cNvGraphicFramePr/>
              <a:graphic xmlns:a="http://schemas.openxmlformats.org/drawingml/2006/main">
                <a:graphicData uri="http://schemas.microsoft.com/office/word/2010/wordprocessingShape">
                  <wps:wsp>
                    <wps:cNvSpPr txBox="1"/>
                    <wps:spPr>
                      <a:xfrm>
                        <a:off x="0" y="0"/>
                        <a:ext cx="859155" cy="147955"/>
                      </a:xfrm>
                      <a:prstGeom prst="rect">
                        <a:avLst/>
                      </a:prstGeom>
                      <a:noFill/>
                      <a:ln w="6350">
                        <a:noFill/>
                      </a:ln>
                    </wps:spPr>
                    <wps:txbx>
                      <w:txbxContent>
                        <w:p w14:paraId="1C75E4AA">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9</w:t>
                          </w:r>
                          <w:r>
                            <w:fldChar w:fldCharType="end"/>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1.65pt;width:67.65pt;mso-position-horizontal:center;mso-position-horizontal-relative:margin;mso-wrap-style:none;z-index:251659264;mso-width-relative:page;mso-height-relative:page;" filled="f" stroked="f" coordsize="21600,21600" o:gfxdata="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FS000NMAAAAEAQAADwAAAAAAAAABACAAAAAiAAAAZHJzL2Rvd25yZXYueG1sUEsBAhQA&#10;FAAAAAgAh07iQLIjnDUwAgAAUwQAAA4AAAAAAAAAAQAgAAAAIgEAAGRycy9lMm9Eb2MueG1sUEsF&#10;BgAAAAAGAAYAWQEAAMQFAAAAAA==&#10;">
              <v:fill on="f" focussize="0,0"/>
              <v:stroke on="f" weight="0.5pt"/>
              <v:imagedata o:title=""/>
              <o:lock v:ext="edit" aspectratio="f"/>
              <v:textbox inset="0mm,0mm,0mm,0mm" style="mso-fit-shape-to-text:t;">
                <w:txbxContent>
                  <w:p w14:paraId="1C75E4AA">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9</w:t>
                    </w:r>
                    <w:r>
                      <w:fldChar w:fldCharType="end"/>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2EBEB"/>
    <w:multiLevelType w:val="singleLevel"/>
    <w:tmpl w:val="E8D2EBEB"/>
    <w:lvl w:ilvl="0" w:tentative="0">
      <w:start w:val="2"/>
      <w:numFmt w:val="decimal"/>
      <w:suff w:val="nothing"/>
      <w:lvlText w:val="%1、"/>
      <w:lvlJc w:val="left"/>
    </w:lvl>
  </w:abstractNum>
  <w:abstractNum w:abstractNumId="1">
    <w:nsid w:val="532A3CBC"/>
    <w:multiLevelType w:val="multilevel"/>
    <w:tmpl w:val="532A3CBC"/>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7"/>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CA3"/>
    <w:rsid w:val="000E4CA3"/>
    <w:rsid w:val="001B052D"/>
    <w:rsid w:val="001B1952"/>
    <w:rsid w:val="00283B3F"/>
    <w:rsid w:val="00325073"/>
    <w:rsid w:val="00433DAB"/>
    <w:rsid w:val="00572733"/>
    <w:rsid w:val="00595CBB"/>
    <w:rsid w:val="006030E1"/>
    <w:rsid w:val="007F3014"/>
    <w:rsid w:val="00836506"/>
    <w:rsid w:val="00C97D62"/>
    <w:rsid w:val="00DB0393"/>
    <w:rsid w:val="00DC509B"/>
    <w:rsid w:val="00E754B4"/>
    <w:rsid w:val="00F2174E"/>
    <w:rsid w:val="02675436"/>
    <w:rsid w:val="029C08D4"/>
    <w:rsid w:val="071657EB"/>
    <w:rsid w:val="08B545A5"/>
    <w:rsid w:val="092F2754"/>
    <w:rsid w:val="0B7D7F96"/>
    <w:rsid w:val="0D5B47C8"/>
    <w:rsid w:val="13353790"/>
    <w:rsid w:val="13CA7CE9"/>
    <w:rsid w:val="13F76C6C"/>
    <w:rsid w:val="157E6317"/>
    <w:rsid w:val="19F06820"/>
    <w:rsid w:val="1E596D71"/>
    <w:rsid w:val="24050543"/>
    <w:rsid w:val="259C48FC"/>
    <w:rsid w:val="26883166"/>
    <w:rsid w:val="269F2B16"/>
    <w:rsid w:val="2F6E1C45"/>
    <w:rsid w:val="2FB07FD7"/>
    <w:rsid w:val="317D7420"/>
    <w:rsid w:val="331671BF"/>
    <w:rsid w:val="33B3033B"/>
    <w:rsid w:val="33DD0342"/>
    <w:rsid w:val="34416E25"/>
    <w:rsid w:val="35906085"/>
    <w:rsid w:val="3A9852E0"/>
    <w:rsid w:val="3CD56D74"/>
    <w:rsid w:val="3CFB44C3"/>
    <w:rsid w:val="3D6469F5"/>
    <w:rsid w:val="3E55633E"/>
    <w:rsid w:val="3EB370D5"/>
    <w:rsid w:val="3EB44731"/>
    <w:rsid w:val="3FCC680A"/>
    <w:rsid w:val="3FDF48A5"/>
    <w:rsid w:val="40115E5B"/>
    <w:rsid w:val="40134FEB"/>
    <w:rsid w:val="41007DAA"/>
    <w:rsid w:val="438704B0"/>
    <w:rsid w:val="44572DAA"/>
    <w:rsid w:val="44E73D39"/>
    <w:rsid w:val="480A63EB"/>
    <w:rsid w:val="487158D1"/>
    <w:rsid w:val="488E3B06"/>
    <w:rsid w:val="48F25244"/>
    <w:rsid w:val="4CCA439B"/>
    <w:rsid w:val="4D0D4ED5"/>
    <w:rsid w:val="4EFD134C"/>
    <w:rsid w:val="53F3317F"/>
    <w:rsid w:val="543D6D6A"/>
    <w:rsid w:val="58C4549A"/>
    <w:rsid w:val="5AEA704B"/>
    <w:rsid w:val="5C376D46"/>
    <w:rsid w:val="5DF2219B"/>
    <w:rsid w:val="5E8720EC"/>
    <w:rsid w:val="5EE12CC2"/>
    <w:rsid w:val="5EE9209B"/>
    <w:rsid w:val="5F44384A"/>
    <w:rsid w:val="5F5C0960"/>
    <w:rsid w:val="60A26513"/>
    <w:rsid w:val="60BF2A71"/>
    <w:rsid w:val="63887FE1"/>
    <w:rsid w:val="63F161B6"/>
    <w:rsid w:val="654D0F67"/>
    <w:rsid w:val="66D3234F"/>
    <w:rsid w:val="66E533C4"/>
    <w:rsid w:val="68145327"/>
    <w:rsid w:val="681A51E0"/>
    <w:rsid w:val="692B6A78"/>
    <w:rsid w:val="695E3370"/>
    <w:rsid w:val="699D5EE7"/>
    <w:rsid w:val="6A660877"/>
    <w:rsid w:val="6A8B26F7"/>
    <w:rsid w:val="6B99520C"/>
    <w:rsid w:val="6BE91536"/>
    <w:rsid w:val="71E94098"/>
    <w:rsid w:val="778A5BDE"/>
    <w:rsid w:val="7A1F0BD5"/>
    <w:rsid w:val="7A92721C"/>
    <w:rsid w:val="7CFA5264"/>
    <w:rsid w:val="7E4B29F8"/>
    <w:rsid w:val="7E4E1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99"/>
    <w:pPr>
      <w:jc w:val="left"/>
    </w:pPr>
    <w:rPr>
      <w:kern w:val="0"/>
      <w:sz w:val="20"/>
      <w:szCs w:val="20"/>
    </w:rPr>
  </w:style>
  <w:style w:type="paragraph" w:styleId="3">
    <w:name w:val="Body Text"/>
    <w:basedOn w:val="1"/>
    <w:next w:val="1"/>
    <w:qFormat/>
    <w:uiPriority w:val="0"/>
    <w:pPr>
      <w:spacing w:after="120"/>
    </w:pPr>
  </w:style>
  <w:style w:type="paragraph" w:styleId="4">
    <w:name w:val="Body Text Indent"/>
    <w:basedOn w:val="1"/>
    <w:qFormat/>
    <w:uiPriority w:val="0"/>
    <w:pPr>
      <w:ind w:left="420" w:leftChars="200"/>
    </w:pPr>
  </w:style>
  <w:style w:type="paragraph" w:styleId="5">
    <w:name w:val="Plain Text"/>
    <w:basedOn w:val="1"/>
    <w:qFormat/>
    <w:uiPriority w:val="0"/>
    <w:rPr>
      <w:rFonts w:ascii="宋体" w:hAnsi="Courier New"/>
    </w:rPr>
  </w:style>
  <w:style w:type="paragraph" w:styleId="6">
    <w:name w:val="Body Text Indent 2"/>
    <w:basedOn w:val="1"/>
    <w:unhideWhenUsed/>
    <w:qFormat/>
    <w:uiPriority w:val="0"/>
    <w:pPr>
      <w:ind w:firstLine="540"/>
    </w:pPr>
    <w:rPr>
      <w:rFonts w:ascii="Calibri" w:hAnsi="Calibri"/>
      <w:sz w:val="28"/>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unhideWhenUsed/>
    <w:qFormat/>
    <w:uiPriority w:val="39"/>
    <w:rPr>
      <w:rFonts w:ascii="Calibri" w:hAnsi="Calibri" w:eastAsia="宋体" w:cs="Times New Roman"/>
    </w:rPr>
  </w:style>
  <w:style w:type="paragraph" w:styleId="10">
    <w:name w:val="Body Text Indent 3"/>
    <w:basedOn w:val="1"/>
    <w:qFormat/>
    <w:uiPriority w:val="0"/>
    <w:pPr>
      <w:ind w:firstLine="600" w:firstLineChars="200"/>
    </w:pPr>
    <w:rPr>
      <w:color w:val="FF0000"/>
      <w:sz w:val="30"/>
      <w:szCs w:val="20"/>
    </w:rPr>
  </w:style>
  <w:style w:type="paragraph" w:styleId="11">
    <w:name w:val="Body Text 2"/>
    <w:basedOn w:val="1"/>
    <w:qFormat/>
    <w:uiPriority w:val="0"/>
    <w:pPr>
      <w:spacing w:after="120" w:line="480" w:lineRule="auto"/>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3"/>
    <w:qFormat/>
    <w:uiPriority w:val="0"/>
    <w:pPr>
      <w:widowControl/>
      <w:ind w:firstLine="420" w:firstLineChars="100"/>
      <w:jc w:val="left"/>
    </w:pPr>
    <w:rPr>
      <w:rFonts w:ascii="Times New Roman"/>
    </w:rPr>
  </w:style>
  <w:style w:type="paragraph" w:styleId="14">
    <w:name w:val="Body Text First Indent 2"/>
    <w:basedOn w:val="4"/>
    <w:qFormat/>
    <w:uiPriority w:val="0"/>
    <w:pPr>
      <w:tabs>
        <w:tab w:val="left" w:pos="8280"/>
      </w:tabs>
      <w:spacing w:line="500" w:lineRule="exact"/>
      <w:ind w:left="200" w:right="-45" w:firstLine="200" w:firstLineChars="200"/>
    </w:pPr>
    <w:rPr>
      <w:rFonts w:ascii="Times New Roman"/>
      <w:color w:val="0000FF"/>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Hyperlink"/>
    <w:basedOn w:val="17"/>
    <w:unhideWhenUsed/>
    <w:qFormat/>
    <w:uiPriority w:val="99"/>
    <w:rPr>
      <w:color w:val="0000FF"/>
      <w:u w:val="single"/>
    </w:rPr>
  </w:style>
  <w:style w:type="paragraph" w:customStyle="1" w:styleId="20">
    <w:name w:val="列表段落1"/>
    <w:basedOn w:val="1"/>
    <w:qFormat/>
    <w:uiPriority w:val="0"/>
    <w:pPr>
      <w:ind w:firstLine="420" w:firstLineChars="200"/>
    </w:pPr>
  </w:style>
  <w:style w:type="paragraph" w:customStyle="1" w:styleId="21">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2">
    <w:name w:val="15"/>
    <w:basedOn w:val="17"/>
    <w:qFormat/>
    <w:uiPriority w:val="0"/>
    <w:rPr>
      <w:rFonts w:hint="default" w:ascii="Calibri" w:hAnsi="Calibri" w:cs="Calibri"/>
      <w:b/>
      <w:bCs/>
    </w:rPr>
  </w:style>
  <w:style w:type="paragraph" w:styleId="23">
    <w:name w:val="List Paragraph"/>
    <w:basedOn w:val="1"/>
    <w:qFormat/>
    <w:uiPriority w:val="34"/>
    <w:pPr>
      <w:ind w:left="720"/>
      <w:contextualSpacing/>
    </w:p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表格正文内容"/>
    <w:basedOn w:val="1"/>
    <w:next w:val="1"/>
    <w:autoRedefine/>
    <w:qFormat/>
    <w:uiPriority w:val="0"/>
    <w:pPr>
      <w:widowControl/>
      <w:spacing w:line="360" w:lineRule="exact"/>
      <w:jc w:val="left"/>
    </w:pPr>
    <w:rPr>
      <w:rFonts w:ascii="方正楷体_GB2312" w:hAnsi="方正小标宋简体" w:eastAsia="方正仿宋_GB2312" w:cs="仿宋"/>
      <w:sz w:val="24"/>
      <w:szCs w:val="32"/>
    </w:rPr>
  </w:style>
  <w:style w:type="paragraph" w:customStyle="1" w:styleId="26">
    <w:name w:val="列出段落2"/>
    <w:basedOn w:val="1"/>
    <w:qFormat/>
    <w:uiPriority w:val="0"/>
    <w:pPr>
      <w:ind w:firstLine="420" w:firstLineChars="200"/>
    </w:pPr>
    <w:rPr>
      <w:rFonts w:ascii="Times New Roman" w:hAnsi="Times New Roman" w:eastAsia="宋体" w:cs="Times New Roman"/>
      <w:szCs w:val="21"/>
    </w:rPr>
  </w:style>
  <w:style w:type="paragraph" w:customStyle="1" w:styleId="27">
    <w:name w:val="列出段落1"/>
    <w:basedOn w:val="1"/>
    <w:qFormat/>
    <w:uiPriority w:val="34"/>
    <w:pPr>
      <w:suppressAutoHyphens/>
      <w:ind w:firstLine="420"/>
    </w:pPr>
    <w:rPr>
      <w:rFonts w:ascii="Times New Roman" w:hAnsi="Times New Roman" w:eastAsia="宋体" w:cs="Times New Roman"/>
      <w:kern w:val="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4336a6b9-a3b8-4928-86cc-9d16e9091293</errorID>
      <errorWord>：/；</errorWord>
      <group>L1_Punc</group>
      <groupName>标点问题</groupName>
      <ability>L2_Punc_CN</ability>
      <abilityName>标点符号问题</abilityName>
      <candidateList>
        <item>：</item>
      </candidateList>
      <explain/>
      <paraID>432CCF0C</paraID>
      <start>12</start>
      <end>15</end>
      <status>unmodified</status>
      <modifiedWord/>
      <trackRevisions>false</trackRevisions>
    </reviewItem>
    <reviewItem>
      <errorID>24f44704-6e4c-4cc7-afd6-620fb1273a83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58FFC7E6</paraID>
      <start>0</start>
      <end>2</end>
      <status>unmodified</status>
      <modifiedWord/>
      <trackRevisions>false</trackRevisions>
    </reviewItem>
    <reviewItem>
      <errorID>c18a9056-4321-4469-9c99-85e94e87fa56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67A4B0EC</paraID>
      <start>0</start>
      <end>2</end>
      <status>unmodified</status>
      <modifiedWord/>
      <trackRevisions>false</trackRevisions>
    </reviewItem>
    <reviewItem>
      <errorID>cada36e6-adc7-4b8f-aff2-1f6f63769dca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34243CEE</paraID>
      <start>0</start>
      <end>2</end>
      <status>unmodified</status>
      <modifiedWord/>
      <trackRevisions>false</trackRevisions>
    </reviewItem>
    <reviewItem>
      <errorID>13e16a72-013a-4bd1-b853-4398a3287557</errorID>
      <errorWord>HZ</errorWord>
      <group>L1_Word</group>
      <groupName>字词问题</groupName>
      <ability>L2_Typo</ability>
      <abilityName>字词错误</abilityName>
      <candidateList>
        <item>Hz</item>
      </candidateList>
      <explain/>
      <paraID>4421FC84</paraID>
      <start>4</start>
      <end>6</end>
      <status>modified</status>
      <modifiedWord>Hz</modifiedWord>
      <trackRevisions>false</trackRevisions>
    </reviewItem>
    <reviewItem>
      <errorID>c8bd3df4-bde9-4a03-a4b7-4349d6289b1d</errorID>
      <errorWord>提供对</errorWord>
      <group>L1_Word</group>
      <groupName>字词问题</groupName>
      <ability>L2_Typo</ability>
      <abilityName>字词错误</abilityName>
      <candidateList>
        <item>提供</item>
      </candidateList>
      <explain/>
      <paraID>51DE91C8</paraID>
      <start>2</start>
      <end>4</end>
      <status>modified</status>
      <modifiedWord>提供</modifiedWord>
      <trackRevisions>false</trackRevisions>
    </reviewItem>
    <reviewItem>
      <errorID>d5bae51b-61a5-41a7-8cd8-3a9fa96fb70e</errorID>
      <errorWord>在对</errorWord>
      <group>L1_Word</group>
      <groupName>字词问题</groupName>
      <ability>L2_Typo</ability>
      <abilityName>字词错误</abilityName>
      <candidateList>
        <item>在</item>
      </candidateList>
      <explain/>
      <paraID>1B2CE9D6</paraID>
      <start>2</start>
      <end>3</end>
      <status>modified</status>
      <modifiedWord>在</modifiedWord>
      <trackRevisions>false</trackRevisions>
    </reviewItem>
    <reviewItem>
      <errorID>ab9836ef-fc1e-4377-a0b0-50913e3ed54a</errorID>
      <errorWord>派</errorWord>
      <group>L1_Word</group>
      <groupName>字词问题</groupName>
      <ability>L2_Typo</ability>
      <abilityName>字词错误</abilityName>
      <candidateList>
        <item>派出</item>
      </candidateList>
      <explain/>
      <paraID>4219DC79</paraID>
      <start>22</start>
      <end>24</end>
      <status>modified</status>
      <modifiedWord>派出</modifiedWord>
      <trackRevisions>false</trackRevisions>
    </reviewItem>
    <reviewItem>
      <errorID>f31867fb-eae2-4621-87e9-b8a066c0061d</errorID>
      <errorWord>应付</errorWord>
      <group>L1_Word</group>
      <groupName>字词问题</groupName>
      <ability>L2_Typo</ability>
      <abilityName>字词错误</abilityName>
      <candidateList>
        <item>应对</item>
      </candidateList>
      <explain/>
      <paraID>6862803F</paraID>
      <start>40</start>
      <end>42</end>
      <status>modified</status>
      <modifiedWord>应对</modifiedWord>
      <trackRevisions>false</trackRevisions>
    </reviewItem>
    <reviewItem>
      <errorID>41d5eab7-2084-4c92-b277-470d0b3ac3f4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673FFF60</paraID>
      <start>0</start>
      <end>2</end>
      <status>unmodified</status>
      <modifiedWord/>
      <trackRevisions>false</trackRevisions>
    </reviewItem>
    <reviewItem>
      <errorID>09e65ebb-63c0-4e66-9deb-dff377c163b7</errorID>
      <errorWord>:</errorWord>
      <group>L1_Format</group>
      <groupName>格式问题</groupName>
      <ability>L2_HalfPunc_CN</ability>
      <abilityName>全半角问题</abilityName>
      <candidateList>
        <item>：</item>
      </candidateList>
      <explain>文本全半角错误。</explain>
      <paraID> F2603E6</paraID>
      <start>42</start>
      <end>43</end>
      <status>modified</status>
      <modifiedWord>：</modifiedWord>
      <trackRevisions>false</trackRevisions>
    </reviewItem>
    <reviewItem>
      <errorID>5c1a0aa8-e784-4298-b9f5-b035834048b3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7D31AD1D</paraID>
      <start>0</start>
      <end>2</end>
      <status>unmodified</status>
      <modifiedWord/>
      <trackRevisions>false</trackRevisions>
    </reviewItem>
    <reviewItem>
      <errorID>fc33fc41-a38c-4d1d-9449-29c4e0d3553b</errorID>
      <errorWord>确</errorWord>
      <group>L1_Word</group>
      <groupName>字词问题</groupName>
      <ability>L2_Typo</ability>
      <abilityName>字词错误</abilityName>
      <candidateList>
        <item>确性</item>
      </candidateList>
      <explain/>
      <paraID>7D31AD1D</paraID>
      <start>16</start>
      <end>18</end>
      <status>modified</status>
      <modifiedWord>确性</modifiedWord>
      <trackRevisions>false</trackRevisions>
    </reviewItem>
    <reviewItem>
      <errorID>8df1cca7-2929-47aa-bc14-cbb1977a75bc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7D31AD1D</paraID>
      <start>21</start>
      <end>22</end>
      <status>unmodified</status>
      <modifiedWord/>
      <trackRevisions>false</trackRevisions>
    </reviewItem>
    <reviewItem>
      <errorID>82c5502a-2bf0-4f99-a2c2-8791d158ba10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128618F9</paraID>
      <start>0</start>
      <end>2</end>
      <status>unmodified</status>
      <modifiedWord/>
      <trackRevisions>false</trackRevisions>
    </reviewItem>
    <reviewItem>
      <errorID>47deb763-55c5-417f-a650-a89bdb34d042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128618F9</paraID>
      <start>22</start>
      <end>23</end>
      <status>unmodified</status>
      <modifiedWord/>
      <trackRevisions>false</trackRevisions>
    </reviewItem>
    <reviewItem>
      <errorID>7dd0ea88-0cec-45c5-adcc-1d419f9777e1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5546F3FA</paraID>
      <start>0</start>
      <end>2</end>
      <status>unmodified</status>
      <modifiedWord/>
      <trackRevisions>false</trackRevisions>
    </reviewItem>
    <reviewItem>
      <errorID>fb767b10-d49b-4c3b-a719-16d90ba83054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5546F3FA</paraID>
      <start>36</start>
      <end>37</end>
      <status>unmodified</status>
      <modifiedWord/>
      <trackRevisions>false</trackRevisions>
    </reviewItem>
    <reviewItem>
      <errorID>02930f39-2c81-43d5-9686-074bd1094806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F05A74D</paraID>
      <start>0</start>
      <end>2</end>
      <status>unmodified</status>
      <modifiedWord/>
      <trackRevisions>false</trackRevisions>
    </reviewItem>
    <reviewItem>
      <errorID>8c1af94a-691f-451b-822c-d24105b2755a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F05A74D</paraID>
      <start>22</start>
      <end>23</end>
      <status>unmodified</status>
      <modifiedWord/>
      <trackRevisions>false</trackRevisions>
    </reviewItem>
    <reviewItem>
      <errorID>47135ad9-3b31-4165-a0bf-cf126451bee1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4E45285D</paraID>
      <start>0</start>
      <end>2</end>
      <status>unmodified</status>
      <modifiedWord/>
      <trackRevisions>false</trackRevisions>
    </reviewItem>
    <reviewItem>
      <errorID>ab3cc30b-d221-4b68-98b3-f1984892c798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4E45285D</paraID>
      <start>17</start>
      <end>18</end>
      <status>unmodified</status>
      <modifiedWord/>
      <trackRevisions>false</trackRevisions>
    </reviewItem>
    <reviewItem>
      <errorID>9fdaf27f-65c8-48d3-9871-e39c90f5288a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385A653D</paraID>
      <start>0</start>
      <end>2</end>
      <status>unmodified</status>
      <modifiedWord/>
      <trackRevisions>false</trackRevisions>
    </reviewItem>
    <reviewItem>
      <errorID>d1359c98-f18a-4320-9071-611eae9045f2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385A653D</paraID>
      <start>22</start>
      <end>23</end>
      <status>unmodified</status>
      <modifiedWord/>
      <trackRevisions>false</trackRevisions>
    </reviewItem>
    <reviewItem>
      <errorID>2fd79057-09c0-4ed5-a169-d29c78be2cc7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59029D5B</paraID>
      <start>0</start>
      <end>2</end>
      <status>unmodified</status>
      <modifiedWord/>
      <trackRevisions>false</trackRevisions>
    </reviewItem>
    <reviewItem>
      <errorID>bedfbcad-7a0d-40fb-b16f-920c48a0049f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362D9DC1</paraID>
      <start>0</start>
      <end>2</end>
      <status>unmodified</status>
      <modifiedWord/>
      <trackRevisions>false</trackRevisions>
    </reviewItem>
    <reviewItem>
      <errorID>3c85fc17-f6ac-4abd-97a1-11920d0dc68c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7EDAA743</paraID>
      <start>0</start>
      <end>2</end>
      <status>unmodified</status>
      <modifiedWord/>
      <trackRevisions>false</trackRevisions>
    </reviewItem>
    <reviewItem>
      <errorID>ca4f643b-ad01-496c-97f5-c53c9676c7e7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7EDAA743</paraID>
      <start>14</start>
      <end>15</end>
      <status>unmodified</status>
      <modifiedWord/>
      <trackRevisions>false</trackRevisions>
    </reviewItem>
    <reviewItem>
      <errorID>71e84df1-7cd0-457e-9daf-dbca170a75ef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554618DC</paraID>
      <start>0</start>
      <end>2</end>
      <status>unmodified</status>
      <modifiedWord/>
      <trackRevisions>false</trackRevisions>
    </reviewItem>
    <reviewItem>
      <errorID>c35d5a7a-a6d5-4c4c-aec0-2462a9b6eb3a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7D349A8B</paraID>
      <start>0</start>
      <end>2</end>
      <status>unmodified</status>
      <modifiedWord/>
      <trackRevisions>false</trackRevisions>
    </reviewItem>
    <reviewItem>
      <errorID>393d87b8-2894-45d4-a3c3-bc7207d3948f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6619B28A</paraID>
      <start>0</start>
      <end>2</end>
      <status>unmodified</status>
      <modifiedWord/>
      <trackRevisions>false</trackRevisions>
    </reviewItem>
    <reviewItem>
      <errorID>d33c1e09-b352-44ed-b538-512472d2f7fe</errorID>
      <errorWord>HZ</errorWord>
      <group>L1_Word</group>
      <groupName>字词问题</groupName>
      <ability>L2_Typo</ability>
      <abilityName>字词错误</abilityName>
      <candidateList>
        <item>Hz</item>
      </candidateList>
      <explain/>
      <paraID>18204FCB</paraID>
      <start>4</start>
      <end>6</end>
      <status>modified</status>
      <modifiedWord>Hz</modifiedWord>
      <trackRevisions>false</trackRevisions>
    </reviewItem>
    <reviewItem>
      <errorID>8dcf40f5-411a-4a4c-95a6-f1c57c4505eb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43482A45</paraID>
      <start>0</start>
      <end>2</end>
      <status>unmodified</status>
      <modifiedWord/>
      <trackRevisions>false</trackRevisions>
    </reviewItem>
    <reviewItem>
      <errorID>7e10d0f3-e840-47eb-942e-57def5066bdb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428A839D</paraID>
      <start>0</start>
      <end>2</end>
      <status>unmodified</status>
      <modifiedWord/>
      <trackRevisions>false</trackRevisions>
    </reviewItem>
    <reviewItem>
      <errorID>1a08eb2e-9ac5-43d7-afda-8546f135b426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56E8031D</paraID>
      <start>0</start>
      <end>2</end>
      <status>unmodified</status>
      <modifiedWord/>
      <trackRevisions>false</trackRevisions>
    </reviewItem>
    <reviewItem>
      <errorID>063fb446-df4c-41a4-9f6e-08614f49bb94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1DCC4AA6</paraID>
      <start>0</start>
      <end>2</end>
      <status>unmodified</status>
      <modifiedWord/>
      <trackRevisions>false</trackRevisions>
    </reviewItem>
    <reviewItem>
      <errorID>22dc5603-d45c-4e72-83c3-ad2595270d15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41589759</paraID>
      <start>0</start>
      <end>2</end>
      <status>unmodified</status>
      <modifiedWord/>
      <trackRevisions>false</trackRevisions>
    </reviewItem>
    <reviewItem>
      <errorID>7dad6b71-9210-4edc-af2d-aa58b189e179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7EB31163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2e8f0e-a572-499c-9bdf-916ce895c1e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Pages>
  <Words>3795</Words>
  <Characters>4081</Characters>
  <Lines>133</Lines>
  <Paragraphs>161</Paragraphs>
  <TotalTime>0</TotalTime>
  <ScaleCrop>false</ScaleCrop>
  <LinksUpToDate>false</LinksUpToDate>
  <CharactersWithSpaces>4224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2026-02-05T02:57:00Z</dcterms:created>
  <dc:creator>HP</dc:creator>
  <cp:lastModifiedBy>仲杰</cp:lastModifiedBy>
  <dcterms:modified xsi:type="dcterms:W3CDTF">2026-10-12T02:14:26Z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