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46C" w:rsidRPr="002F7BD7" w:rsidRDefault="002F7BD7" w:rsidP="002F7BD7">
      <w:pPr>
        <w:spacing w:line="360" w:lineRule="auto"/>
        <w:jc w:val="center"/>
        <w:rPr>
          <w:rFonts w:ascii="FangSong" w:eastAsia="FangSong" w:hAnsi="FangSong"/>
          <w:b/>
          <w:bCs/>
          <w:sz w:val="36"/>
          <w:szCs w:val="40"/>
        </w:rPr>
      </w:pPr>
      <w:r w:rsidRPr="002F7BD7">
        <w:rPr>
          <w:rFonts w:ascii="FangSong" w:eastAsia="FangSong" w:hAnsi="FangSong" w:hint="eastAsia"/>
          <w:b/>
          <w:bCs/>
          <w:sz w:val="36"/>
          <w:szCs w:val="40"/>
        </w:rPr>
        <w:t>“海运贸易数据”采购技术要求</w:t>
      </w:r>
    </w:p>
    <w:p w:rsidR="002F7BD7" w:rsidRPr="002F7BD7" w:rsidRDefault="002F7BD7" w:rsidP="002F7BD7">
      <w:pPr>
        <w:spacing w:line="360" w:lineRule="auto"/>
        <w:rPr>
          <w:rFonts w:ascii="FangSong" w:eastAsia="FangSong" w:hAnsi="FangSong"/>
          <w:sz w:val="28"/>
          <w:szCs w:val="32"/>
        </w:rPr>
      </w:pPr>
    </w:p>
    <w:p w:rsidR="002F7BD7" w:rsidRPr="002F7BD7" w:rsidRDefault="002F7BD7" w:rsidP="002F7BD7">
      <w:pPr>
        <w:spacing w:line="360" w:lineRule="auto"/>
        <w:ind w:firstLineChars="200" w:firstLine="560"/>
        <w:rPr>
          <w:rFonts w:ascii="FangSong" w:eastAsia="FangSong" w:hAnsi="FangSong"/>
          <w:sz w:val="28"/>
          <w:szCs w:val="32"/>
        </w:rPr>
      </w:pPr>
      <w:r w:rsidRPr="002F7BD7">
        <w:rPr>
          <w:rFonts w:ascii="FangSong" w:eastAsia="FangSong" w:hAnsi="FangSong" w:hint="eastAsia"/>
          <w:sz w:val="28"/>
          <w:szCs w:val="32"/>
        </w:rPr>
        <w:t>船舶是支撑全球大宗商品海运贸易开展的基础，了解全球海运贸易数据对清楚把握航运市场发展趋势，分析海运价格走势，预测宏观经济发展都具有重要的意义。因此，建设“国家级港航行业智库”，很有必要采购海运贸易数据服务，用以支撑相关领域的研究。</w:t>
      </w:r>
    </w:p>
    <w:p w:rsidR="002F7BD7" w:rsidRPr="002F7BD7" w:rsidRDefault="002F7BD7" w:rsidP="002F7BD7">
      <w:pPr>
        <w:spacing w:line="360" w:lineRule="auto"/>
        <w:rPr>
          <w:rFonts w:ascii="FangSong" w:eastAsia="FangSong" w:hAnsi="FangSong"/>
          <w:sz w:val="28"/>
          <w:szCs w:val="32"/>
        </w:rPr>
      </w:pPr>
    </w:p>
    <w:p w:rsidR="002F7BD7" w:rsidRPr="002F7BD7" w:rsidRDefault="002F7BD7" w:rsidP="002F7BD7">
      <w:pPr>
        <w:spacing w:line="360" w:lineRule="auto"/>
        <w:rPr>
          <w:rFonts w:ascii="FangSong" w:eastAsia="FangSong" w:hAnsi="FangSong"/>
          <w:sz w:val="28"/>
          <w:szCs w:val="32"/>
        </w:rPr>
      </w:pPr>
      <w:r w:rsidRPr="002F7BD7">
        <w:rPr>
          <w:rFonts w:ascii="FangSong" w:eastAsia="FangSong" w:hAnsi="FangSong" w:hint="eastAsia"/>
          <w:sz w:val="28"/>
          <w:szCs w:val="32"/>
        </w:rPr>
        <w:t xml:space="preserve"> </w:t>
      </w:r>
      <w:r w:rsidRPr="002F7BD7">
        <w:rPr>
          <w:rFonts w:ascii="FangSong" w:eastAsia="FangSong" w:hAnsi="FangSong"/>
          <w:sz w:val="28"/>
          <w:szCs w:val="32"/>
        </w:rPr>
        <w:t xml:space="preserve">  </w:t>
      </w:r>
      <w:r w:rsidRPr="002F7BD7">
        <w:rPr>
          <w:rFonts w:ascii="FangSong" w:eastAsia="FangSong" w:hAnsi="FangSong" w:hint="eastAsia"/>
          <w:sz w:val="28"/>
          <w:szCs w:val="32"/>
        </w:rPr>
        <w:t>具体采购内容如下：</w:t>
      </w:r>
    </w:p>
    <w:p w:rsidR="002F7BD7" w:rsidRPr="00904493" w:rsidRDefault="002F7BD7" w:rsidP="002F7BD7">
      <w:pPr>
        <w:spacing w:line="360" w:lineRule="auto"/>
        <w:rPr>
          <w:rFonts w:ascii="FangSong" w:eastAsia="FangSong" w:hAnsi="FangSong"/>
          <w:b/>
          <w:bCs/>
          <w:sz w:val="28"/>
          <w:szCs w:val="32"/>
        </w:rPr>
      </w:pPr>
      <w:r w:rsidRPr="00904493">
        <w:rPr>
          <w:rFonts w:ascii="FangSong" w:eastAsia="FangSong" w:hAnsi="FangSong" w:hint="eastAsia"/>
          <w:b/>
          <w:bCs/>
          <w:sz w:val="28"/>
          <w:szCs w:val="32"/>
        </w:rPr>
        <w:t>1、201</w:t>
      </w:r>
      <w:r w:rsidR="000E2A91">
        <w:rPr>
          <w:rFonts w:ascii="FangSong" w:eastAsia="FangSong" w:hAnsi="FangSong" w:hint="eastAsia"/>
          <w:b/>
          <w:bCs/>
          <w:sz w:val="28"/>
          <w:szCs w:val="32"/>
        </w:rPr>
        <w:t>8年10月</w:t>
      </w:r>
      <w:r w:rsidRPr="00904493">
        <w:rPr>
          <w:rFonts w:ascii="FangSong" w:eastAsia="FangSong" w:hAnsi="FangSong" w:hint="eastAsia"/>
          <w:b/>
          <w:bCs/>
          <w:sz w:val="28"/>
          <w:szCs w:val="32"/>
        </w:rPr>
        <w:t>-2020年</w:t>
      </w:r>
      <w:r w:rsidR="000E2A91">
        <w:rPr>
          <w:rFonts w:ascii="FangSong" w:eastAsia="FangSong" w:hAnsi="FangSong" w:hint="eastAsia"/>
          <w:b/>
          <w:bCs/>
          <w:sz w:val="28"/>
          <w:szCs w:val="32"/>
        </w:rPr>
        <w:t>12月</w:t>
      </w:r>
      <w:r w:rsidRPr="00904493">
        <w:rPr>
          <w:rFonts w:ascii="FangSong" w:eastAsia="FangSong" w:hAnsi="FangSong" w:hint="eastAsia"/>
          <w:b/>
          <w:bCs/>
          <w:sz w:val="28"/>
          <w:szCs w:val="32"/>
        </w:rPr>
        <w:t>全球铁矿石海运贸易量数据</w:t>
      </w:r>
    </w:p>
    <w:p w:rsidR="002F7BD7" w:rsidRDefault="002F7BD7" w:rsidP="002F7BD7">
      <w:pPr>
        <w:spacing w:line="360" w:lineRule="auto"/>
        <w:ind w:firstLineChars="200" w:firstLine="560"/>
        <w:rPr>
          <w:rFonts w:ascii="FangSong" w:eastAsia="FangSong" w:hAnsi="FangSong"/>
          <w:sz w:val="28"/>
          <w:szCs w:val="32"/>
        </w:rPr>
      </w:pPr>
      <w:r w:rsidRPr="002F7BD7">
        <w:rPr>
          <w:rFonts w:ascii="FangSong" w:eastAsia="FangSong" w:hAnsi="FangSong" w:hint="eastAsia"/>
          <w:sz w:val="28"/>
          <w:szCs w:val="32"/>
        </w:rPr>
        <w:t>海运贸易量需要包括全球不少于20个主要经济体的铁矿石周度进口海运量、出口海运量数值</w:t>
      </w:r>
      <w:r w:rsidR="007B4F25">
        <w:rPr>
          <w:rFonts w:ascii="FangSong" w:eastAsia="FangSong" w:hAnsi="FangSong" w:hint="eastAsia"/>
          <w:sz w:val="28"/>
          <w:szCs w:val="32"/>
        </w:rPr>
        <w:t>（需要区分流向流量）</w:t>
      </w:r>
      <w:r w:rsidRPr="002F7BD7">
        <w:rPr>
          <w:rFonts w:ascii="FangSong" w:eastAsia="FangSong" w:hAnsi="FangSong" w:hint="eastAsia"/>
          <w:sz w:val="28"/>
          <w:szCs w:val="32"/>
        </w:rPr>
        <w:t>，需要包括不少于100条航线的铁矿石海运量周度统计数据。</w:t>
      </w:r>
    </w:p>
    <w:p w:rsidR="002F7BD7" w:rsidRPr="00904493" w:rsidRDefault="003D6939" w:rsidP="002F7BD7">
      <w:pPr>
        <w:spacing w:line="360" w:lineRule="auto"/>
        <w:rPr>
          <w:rFonts w:ascii="FangSong" w:eastAsia="FangSong" w:hAnsi="FangSong"/>
          <w:b/>
          <w:bCs/>
          <w:sz w:val="28"/>
          <w:szCs w:val="32"/>
        </w:rPr>
      </w:pPr>
      <w:r>
        <w:rPr>
          <w:rFonts w:ascii="FangSong" w:eastAsia="FangSong" w:hAnsi="FangSong" w:hint="eastAsia"/>
          <w:b/>
          <w:bCs/>
          <w:sz w:val="28"/>
          <w:szCs w:val="32"/>
        </w:rPr>
        <w:t>2</w:t>
      </w:r>
      <w:r w:rsidR="002F7BD7" w:rsidRPr="00904493">
        <w:rPr>
          <w:rFonts w:ascii="FangSong" w:eastAsia="FangSong" w:hAnsi="FangSong" w:hint="eastAsia"/>
          <w:b/>
          <w:bCs/>
          <w:sz w:val="28"/>
          <w:szCs w:val="32"/>
        </w:rPr>
        <w:t>、201</w:t>
      </w:r>
      <w:r w:rsidR="000E2A91">
        <w:rPr>
          <w:rFonts w:ascii="FangSong" w:eastAsia="FangSong" w:hAnsi="FangSong" w:hint="eastAsia"/>
          <w:b/>
          <w:bCs/>
          <w:sz w:val="28"/>
          <w:szCs w:val="32"/>
        </w:rPr>
        <w:t>8</w:t>
      </w:r>
      <w:r w:rsidR="002F7BD7" w:rsidRPr="00904493">
        <w:rPr>
          <w:rFonts w:ascii="FangSong" w:eastAsia="FangSong" w:hAnsi="FangSong" w:hint="eastAsia"/>
          <w:b/>
          <w:bCs/>
          <w:sz w:val="28"/>
          <w:szCs w:val="32"/>
        </w:rPr>
        <w:t>-2020年全球国际商船抵港、离港记录数据</w:t>
      </w:r>
    </w:p>
    <w:p w:rsidR="002F7BD7" w:rsidRPr="002F7BD7" w:rsidRDefault="002F7BD7" w:rsidP="002F7BD7">
      <w:pPr>
        <w:spacing w:line="360" w:lineRule="auto"/>
        <w:ind w:firstLineChars="200" w:firstLine="560"/>
        <w:rPr>
          <w:rFonts w:ascii="FangSong" w:eastAsia="FangSong" w:hAnsi="FangSong"/>
          <w:sz w:val="28"/>
          <w:szCs w:val="32"/>
        </w:rPr>
      </w:pPr>
      <w:r w:rsidRPr="002F7BD7">
        <w:rPr>
          <w:rFonts w:ascii="FangSong" w:eastAsia="FangSong" w:hAnsi="FangSong" w:hint="eastAsia"/>
          <w:sz w:val="28"/>
          <w:szCs w:val="32"/>
        </w:rPr>
        <w:t>全球不少于6万条国际商船的抵港、离港记录数据，必须包括的字段有：船名、港口名、港口国、停泊坐标、抵港时间、离港时间等。</w:t>
      </w:r>
    </w:p>
    <w:p w:rsidR="002F7BD7" w:rsidRPr="00904493" w:rsidRDefault="003D6939" w:rsidP="002F7BD7">
      <w:pPr>
        <w:spacing w:line="360" w:lineRule="auto"/>
        <w:rPr>
          <w:rFonts w:ascii="FangSong" w:eastAsia="FangSong" w:hAnsi="FangSong"/>
          <w:b/>
          <w:bCs/>
          <w:sz w:val="28"/>
          <w:szCs w:val="32"/>
        </w:rPr>
      </w:pPr>
      <w:r>
        <w:rPr>
          <w:rFonts w:ascii="FangSong" w:eastAsia="FangSong" w:hAnsi="FangSong" w:hint="eastAsia"/>
          <w:b/>
          <w:bCs/>
          <w:sz w:val="28"/>
          <w:szCs w:val="32"/>
        </w:rPr>
        <w:t>3</w:t>
      </w:r>
      <w:bookmarkStart w:id="0" w:name="_GoBack"/>
      <w:bookmarkEnd w:id="0"/>
      <w:r w:rsidR="002F7BD7" w:rsidRPr="00904493">
        <w:rPr>
          <w:rFonts w:ascii="FangSong" w:eastAsia="FangSong" w:hAnsi="FangSong" w:hint="eastAsia"/>
          <w:b/>
          <w:bCs/>
          <w:sz w:val="28"/>
          <w:szCs w:val="32"/>
        </w:rPr>
        <w:t>、2019-2020年全球船舶静态、动态轨迹数据</w:t>
      </w:r>
    </w:p>
    <w:p w:rsidR="002F7BD7" w:rsidRPr="002F7BD7" w:rsidRDefault="00904493" w:rsidP="00904493">
      <w:pPr>
        <w:spacing w:line="360" w:lineRule="auto"/>
        <w:ind w:firstLineChars="200" w:firstLine="560"/>
        <w:rPr>
          <w:rFonts w:ascii="FangSong" w:eastAsia="FangSong" w:hAnsi="FangSong"/>
          <w:sz w:val="28"/>
          <w:szCs w:val="32"/>
        </w:rPr>
      </w:pPr>
      <w:r>
        <w:rPr>
          <w:rFonts w:ascii="FangSong" w:eastAsia="FangSong" w:hAnsi="FangSong" w:hint="eastAsia"/>
          <w:sz w:val="28"/>
          <w:szCs w:val="32"/>
        </w:rPr>
        <w:t>已有历史数据一次性拷贝，剩余数据每两月批量提供一次。</w:t>
      </w:r>
    </w:p>
    <w:sectPr w:rsidR="002F7BD7" w:rsidRPr="002F7BD7" w:rsidSect="002F2DD5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5D68" w:rsidRDefault="00FC5D68" w:rsidP="002F2DD5">
      <w:r>
        <w:separator/>
      </w:r>
    </w:p>
  </w:endnote>
  <w:endnote w:type="continuationSeparator" w:id="1">
    <w:p w:rsidR="00FC5D68" w:rsidRDefault="00FC5D68" w:rsidP="002F2D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angSong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5D68" w:rsidRDefault="00FC5D68" w:rsidP="002F2DD5">
      <w:r>
        <w:separator/>
      </w:r>
    </w:p>
  </w:footnote>
  <w:footnote w:type="continuationSeparator" w:id="1">
    <w:p w:rsidR="00FC5D68" w:rsidRDefault="00FC5D68" w:rsidP="002F2D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7BD7"/>
    <w:rsid w:val="000E2A91"/>
    <w:rsid w:val="001D023D"/>
    <w:rsid w:val="002E4CC0"/>
    <w:rsid w:val="002F2DD5"/>
    <w:rsid w:val="002F7BD7"/>
    <w:rsid w:val="003D6939"/>
    <w:rsid w:val="0077046C"/>
    <w:rsid w:val="007B4F25"/>
    <w:rsid w:val="00904493"/>
    <w:rsid w:val="00FC5D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C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F2D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F2DD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F2D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F2DD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 Xu</dc:creator>
  <cp:keywords/>
  <dc:description/>
  <cp:lastModifiedBy>FZ</cp:lastModifiedBy>
  <cp:revision>10</cp:revision>
  <dcterms:created xsi:type="dcterms:W3CDTF">2019-11-02T07:47:00Z</dcterms:created>
  <dcterms:modified xsi:type="dcterms:W3CDTF">2019-11-07T02:40:00Z</dcterms:modified>
</cp:coreProperties>
</file>