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上海高校智慧安防建设项目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HFBX2026019</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HFBX2026019；</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上海高校智慧安防建设项目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25</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val="en-US" w:eastAsia="zh-CN"/>
        </w:rPr>
        <w:t>为加强学校实验室安全工作，学校计划在</w:t>
      </w:r>
      <w:bookmarkStart w:id="0" w:name="_Hlk226617528"/>
      <w:r>
        <w:rPr>
          <w:rFonts w:hint="eastAsia" w:ascii="方正兰亭黑简体" w:hAnsi="方正兰亭黑简体" w:eastAsia="方正兰亭黑简体" w:cs="方正兰亭黑简体"/>
          <w:color w:val="auto"/>
          <w:sz w:val="22"/>
          <w:szCs w:val="28"/>
          <w:highlight w:val="none"/>
          <w:lang w:val="en-US" w:eastAsia="zh-CN"/>
        </w:rPr>
        <w:t>现有实验室安全防控平台</w:t>
      </w:r>
      <w:bookmarkEnd w:id="0"/>
      <w:r>
        <w:rPr>
          <w:rFonts w:hint="eastAsia" w:ascii="方正兰亭黑简体" w:hAnsi="方正兰亭黑简体" w:eastAsia="方正兰亭黑简体" w:cs="方正兰亭黑简体"/>
          <w:color w:val="auto"/>
          <w:sz w:val="22"/>
          <w:szCs w:val="28"/>
          <w:highlight w:val="none"/>
          <w:lang w:val="en-US" w:eastAsia="zh-CN"/>
        </w:rPr>
        <w:t>基础上开展智慧安防升级与智能AI分析监管范围拓展工作。（具体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交付时间：合同签订后60个日历天内完成设备安装、调试并验收合格。</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付款方式：合同内全部</w:t>
      </w:r>
      <w:r>
        <w:rPr>
          <w:rFonts w:hint="eastAsia" w:ascii="方正兰亭黑简体" w:hAnsi="方正兰亭黑简体" w:eastAsia="方正兰亭黑简体" w:cs="方正兰亭黑简体"/>
          <w:color w:val="auto"/>
          <w:sz w:val="22"/>
          <w:szCs w:val="28"/>
          <w:highlight w:val="none"/>
          <w:lang w:val="en-US" w:eastAsia="zh-CN"/>
        </w:rPr>
        <w:t>产品到货</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lang w:val="en-US" w:eastAsia="zh-CN"/>
        </w:rPr>
        <w:t>乙方安装调试完成后，</w:t>
      </w:r>
      <w:r>
        <w:rPr>
          <w:rFonts w:hint="eastAsia" w:ascii="方正兰亭黑简体" w:hAnsi="方正兰亭黑简体" w:eastAsia="方正兰亭黑简体" w:cs="方正兰亭黑简体"/>
          <w:color w:val="auto"/>
          <w:sz w:val="22"/>
          <w:szCs w:val="28"/>
          <w:highlight w:val="none"/>
        </w:rPr>
        <w:t>经甲方验收合格后的一个月内，甲方应向乙方一次性支付全部合同款项。合同内全部款项均以“银行转账”方式予以支付。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679AD62E">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具有有效期内的</w:t>
      </w:r>
      <w:r>
        <w:rPr>
          <w:rFonts w:hint="eastAsia" w:ascii="方正兰亭黑简体" w:hAnsi="方正兰亭黑简体" w:eastAsia="方正兰亭黑简体" w:cs="方正兰亭黑简体"/>
          <w:color w:val="auto"/>
          <w:sz w:val="22"/>
          <w:szCs w:val="28"/>
          <w:highlight w:val="none"/>
        </w:rPr>
        <w:t>公共安全防范设计施工二级及以上资质</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具有电子与智能化工程专业承包二级及以上资质</w:t>
      </w:r>
      <w:r>
        <w:rPr>
          <w:rFonts w:hint="eastAsia" w:ascii="方正兰亭黑简体" w:hAnsi="方正兰亭黑简体" w:eastAsia="方正兰亭黑简体" w:cs="方正兰亭黑简体"/>
          <w:color w:val="auto"/>
          <w:sz w:val="22"/>
          <w:szCs w:val="28"/>
          <w:highlight w:val="none"/>
          <w:lang w:eastAsia="zh-CN"/>
        </w:rPr>
        <w:t>。</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1" w:name="_Toc28359005"/>
      <w:r>
        <w:rPr>
          <w:rFonts w:hint="eastAsia" w:ascii="方正兰亭黑简体" w:hAnsi="方正兰亭黑简体" w:eastAsia="方正兰亭黑简体" w:cs="方正兰亭黑简体"/>
          <w:b/>
          <w:bCs/>
          <w:color w:val="auto"/>
          <w:sz w:val="22"/>
          <w:szCs w:val="28"/>
          <w:highlight w:val="none"/>
        </w:rPr>
        <w:t>五、现场踏勘</w:t>
      </w:r>
      <w:bookmarkEnd w:id="1"/>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2" w:name="_Toc35393795"/>
      <w:bookmarkEnd w:id="2"/>
      <w:bookmarkStart w:id="3" w:name="_Toc35393626"/>
      <w:r>
        <w:rPr>
          <w:rFonts w:hint="eastAsia" w:ascii="方正兰亭黑简体" w:hAnsi="方正兰亭黑简体" w:eastAsia="方正兰亭黑简体" w:cs="方正兰亭黑简体"/>
          <w:color w:val="auto"/>
          <w:sz w:val="22"/>
          <w:szCs w:val="28"/>
          <w:highlight w:val="none"/>
        </w:rPr>
        <w:t>截止</w:t>
      </w:r>
      <w:bookmarkEnd w:id="3"/>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周一</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4"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4"/>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魏老师021-38284306</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5"/>
        <w:tblW w:w="4951" w:type="pct"/>
        <w:tblInd w:w="0" w:type="dxa"/>
        <w:tblLayout w:type="fixed"/>
        <w:tblCellMar>
          <w:top w:w="0" w:type="dxa"/>
          <w:left w:w="108" w:type="dxa"/>
          <w:bottom w:w="0" w:type="dxa"/>
          <w:right w:w="108" w:type="dxa"/>
        </w:tblCellMar>
      </w:tblPr>
      <w:tblGrid>
        <w:gridCol w:w="679"/>
        <w:gridCol w:w="1620"/>
        <w:gridCol w:w="855"/>
        <w:gridCol w:w="975"/>
        <w:gridCol w:w="5735"/>
      </w:tblGrid>
      <w:tr w14:paraId="031980BF">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88EA9">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序号</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132AD">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名称</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79362">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单位</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91F4F">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数量</w:t>
            </w:r>
          </w:p>
        </w:tc>
        <w:tc>
          <w:tcPr>
            <w:tcW w:w="29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99747">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主要规格</w:t>
            </w:r>
          </w:p>
        </w:tc>
      </w:tr>
      <w:tr w14:paraId="23030D49">
        <w:tblPrEx>
          <w:tblCellMar>
            <w:top w:w="0" w:type="dxa"/>
            <w:left w:w="108" w:type="dxa"/>
            <w:bottom w:w="0" w:type="dxa"/>
            <w:right w:w="108" w:type="dxa"/>
          </w:tblCellMar>
        </w:tblPrEx>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D84F5">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8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9A6FC">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实验室安全行为智慧AI监管、智慧安防模块</w:t>
            </w: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B246C">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套</w:t>
            </w:r>
          </w:p>
        </w:tc>
        <w:tc>
          <w:tcPr>
            <w:tcW w:w="4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D4781">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D5459">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400万双光变焦智能抓拍半球网络摄像机8台</w:t>
            </w:r>
          </w:p>
        </w:tc>
      </w:tr>
      <w:tr w14:paraId="74F26D36">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38ABB">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0D5A9">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28C81">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C164">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44A88">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双光谱监测摄像机4台</w:t>
            </w:r>
          </w:p>
        </w:tc>
      </w:tr>
      <w:tr w14:paraId="4DD0F89B">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AC235">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5494">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FEE81">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3C71">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F5AD0">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事件存储管理终端1台</w:t>
            </w:r>
          </w:p>
        </w:tc>
      </w:tr>
      <w:tr w14:paraId="58707D69">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3B7A6">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8B69">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888F3">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C458B">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3AFD">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AI智能行为分析终端1台</w:t>
            </w:r>
          </w:p>
        </w:tc>
      </w:tr>
      <w:tr w14:paraId="0B542BFB">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D033">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DE77">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A4A9">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4F48">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2394">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24口POE传输终端2台</w:t>
            </w:r>
          </w:p>
        </w:tc>
      </w:tr>
      <w:tr w14:paraId="3BB983FE">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D33B">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1A55E">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F27F">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254E">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7F33">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8口POE网络通讯终端1台</w:t>
            </w:r>
          </w:p>
        </w:tc>
      </w:tr>
      <w:tr w14:paraId="1B965D00">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5028">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6A448">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1584F">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DE50D">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0C33">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网络传输模块6个</w:t>
            </w:r>
          </w:p>
        </w:tc>
      </w:tr>
      <w:tr w14:paraId="5CB0222E">
        <w:tblPrEx>
          <w:tblCellMar>
            <w:top w:w="0" w:type="dxa"/>
            <w:left w:w="108" w:type="dxa"/>
            <w:bottom w:w="0" w:type="dxa"/>
            <w:right w:w="108" w:type="dxa"/>
          </w:tblCellMar>
        </w:tblPrEx>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315F">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w:t>
            </w:r>
          </w:p>
        </w:tc>
        <w:tc>
          <w:tcPr>
            <w:tcW w:w="8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5DB80">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实验室气体监测模块</w:t>
            </w: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F5F9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套</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5D301">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18EE">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氧气探测器2台</w:t>
            </w:r>
          </w:p>
        </w:tc>
      </w:tr>
      <w:tr w14:paraId="548FA4BD">
        <w:tblPrEx>
          <w:tblCellMar>
            <w:top w:w="0" w:type="dxa"/>
            <w:left w:w="108" w:type="dxa"/>
            <w:bottom w:w="0" w:type="dxa"/>
            <w:right w:w="108" w:type="dxa"/>
          </w:tblCellMar>
        </w:tblPrEx>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0AB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3</w:t>
            </w:r>
          </w:p>
        </w:tc>
        <w:tc>
          <w:tcPr>
            <w:tcW w:w="8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5297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实验室能耗监测管理模块</w:t>
            </w: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E430">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套</w:t>
            </w:r>
          </w:p>
        </w:tc>
        <w:tc>
          <w:tcPr>
            <w:tcW w:w="4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EFB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8961D">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单相1P智慧微断1台</w:t>
            </w:r>
          </w:p>
        </w:tc>
      </w:tr>
      <w:tr w14:paraId="38984EA5">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7EC5">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1AFDD">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CAEE">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E24B2">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5BEC">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16A单相2P智慧微断5台</w:t>
            </w:r>
          </w:p>
        </w:tc>
      </w:tr>
      <w:tr w14:paraId="286FC82B">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A927A">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C1571">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E947">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9CD4E">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1D9F">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32A单相2P智慧微断1台</w:t>
            </w:r>
          </w:p>
        </w:tc>
      </w:tr>
      <w:tr w14:paraId="7DF7EFFF">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02976">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E7509">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61BB4">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05E95">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8EB5">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16A单相2P智慧微断（漏保）7台</w:t>
            </w:r>
          </w:p>
        </w:tc>
      </w:tr>
      <w:tr w14:paraId="1C0DAD69">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3235">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224C">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2175">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362D">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BCDE3">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32A单相2P智慧微断（漏保）12台</w:t>
            </w:r>
          </w:p>
        </w:tc>
      </w:tr>
      <w:tr w14:paraId="675858AA">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467A7">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A1EA">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253D0">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8DCA3">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17924">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32A三相4P智慧微断13台</w:t>
            </w:r>
          </w:p>
        </w:tc>
      </w:tr>
      <w:tr w14:paraId="0E3D5204">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7239B">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989E6">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E5C5">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A904F">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5E951">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63A三相4P智慧微断2台</w:t>
            </w:r>
          </w:p>
        </w:tc>
      </w:tr>
      <w:tr w14:paraId="46F73A15">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ED4F">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98EE">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9A43">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0FBFD">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8392F">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三相4P智慧微断（漏保）1台</w:t>
            </w:r>
          </w:p>
        </w:tc>
      </w:tr>
      <w:tr w14:paraId="5AEC5A28">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02F80">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51E8">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068D5">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AC77">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A3A4">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智慧空开网关6台</w:t>
            </w:r>
          </w:p>
        </w:tc>
      </w:tr>
      <w:tr w14:paraId="3C4D64DF">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BE419">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81790">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DC613">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570B8">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FC41C">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智能插座21个</w:t>
            </w:r>
          </w:p>
        </w:tc>
      </w:tr>
      <w:tr w14:paraId="178DC05A">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B9B22">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C4F3">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96C8">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C6D91">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83DBE">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无线插座物联报警网关5台</w:t>
            </w:r>
          </w:p>
        </w:tc>
      </w:tr>
      <w:tr w14:paraId="12B85E2C">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16E0C">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5A811">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2129">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A46B7">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9A80">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用电监测报警接入模块1项</w:t>
            </w:r>
          </w:p>
        </w:tc>
      </w:tr>
      <w:tr w14:paraId="38370E15">
        <w:tblPrEx>
          <w:tblCellMar>
            <w:top w:w="0" w:type="dxa"/>
            <w:left w:w="108" w:type="dxa"/>
            <w:bottom w:w="0" w:type="dxa"/>
            <w:right w:w="108" w:type="dxa"/>
          </w:tblCellMar>
        </w:tblPrEx>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B35E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4</w:t>
            </w:r>
          </w:p>
        </w:tc>
        <w:tc>
          <w:tcPr>
            <w:tcW w:w="8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48B1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实验室一键报警模块</w:t>
            </w: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C84D">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套</w:t>
            </w:r>
          </w:p>
        </w:tc>
        <w:tc>
          <w:tcPr>
            <w:tcW w:w="4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46B84">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083">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报警广播10台</w:t>
            </w:r>
          </w:p>
        </w:tc>
      </w:tr>
      <w:tr w14:paraId="6A162BBE">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8121">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4141">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F211B">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CC52">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70CB">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可视化紧急报警盒10台</w:t>
            </w:r>
          </w:p>
        </w:tc>
      </w:tr>
      <w:tr w14:paraId="056D915F">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45320">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93285">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7CA52">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EE7C">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D68B0">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报警管理主机1台</w:t>
            </w:r>
          </w:p>
        </w:tc>
      </w:tr>
      <w:tr w14:paraId="515F4718">
        <w:tblPrEx>
          <w:tblCellMar>
            <w:top w:w="0" w:type="dxa"/>
            <w:left w:w="108" w:type="dxa"/>
            <w:bottom w:w="0" w:type="dxa"/>
            <w:right w:w="108" w:type="dxa"/>
          </w:tblCellMar>
        </w:tblPrEx>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A9D58">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5</w:t>
            </w:r>
          </w:p>
        </w:tc>
        <w:tc>
          <w:tcPr>
            <w:tcW w:w="8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ECDF">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实验室安全智能监测与控制平台升级模块</w:t>
            </w: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D4086">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套</w:t>
            </w:r>
          </w:p>
        </w:tc>
        <w:tc>
          <w:tcPr>
            <w:tcW w:w="4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CE301">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09E8E">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视频分级分类业务管理终端1台</w:t>
            </w:r>
          </w:p>
        </w:tc>
      </w:tr>
      <w:tr w14:paraId="5B1C1BD1">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84521">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78B6">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38BB3">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CD94B">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96DF6">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大数据辅助决策分析模块1项</w:t>
            </w:r>
          </w:p>
        </w:tc>
      </w:tr>
      <w:tr w14:paraId="2135F353">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41526">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9D0BE">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1B42">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28047">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6E7C">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实验室仪器设备能耗监测模块1项</w:t>
            </w:r>
          </w:p>
        </w:tc>
      </w:tr>
      <w:tr w14:paraId="39707575">
        <w:tblPrEx>
          <w:tblCellMar>
            <w:top w:w="0" w:type="dxa"/>
            <w:left w:w="108" w:type="dxa"/>
            <w:bottom w:w="0" w:type="dxa"/>
            <w:right w:w="108" w:type="dxa"/>
          </w:tblCellMar>
        </w:tblPrEx>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1031F">
            <w:pPr>
              <w:spacing w:line="360" w:lineRule="auto"/>
              <w:jc w:val="center"/>
              <w:rPr>
                <w:rFonts w:hint="eastAsia" w:ascii="仿宋" w:hAnsi="仿宋" w:eastAsia="仿宋" w:cs="仿宋"/>
                <w:color w:val="auto"/>
                <w:sz w:val="22"/>
                <w:szCs w:val="22"/>
                <w:highlight w:val="none"/>
              </w:rPr>
            </w:pPr>
          </w:p>
        </w:tc>
        <w:tc>
          <w:tcPr>
            <w:tcW w:w="8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C0EDA">
            <w:pPr>
              <w:spacing w:line="360" w:lineRule="auto"/>
              <w:jc w:val="center"/>
              <w:rPr>
                <w:rFonts w:hint="eastAsia" w:ascii="仿宋" w:hAnsi="仿宋" w:eastAsia="仿宋" w:cs="仿宋"/>
                <w:color w:val="auto"/>
                <w:sz w:val="22"/>
                <w:szCs w:val="22"/>
                <w:highlight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B3728">
            <w:pPr>
              <w:spacing w:line="360" w:lineRule="auto"/>
              <w:jc w:val="center"/>
              <w:rPr>
                <w:rFonts w:hint="eastAsia" w:ascii="仿宋" w:hAnsi="仿宋" w:eastAsia="仿宋" w:cs="仿宋"/>
                <w:color w:val="auto"/>
                <w:sz w:val="22"/>
                <w:szCs w:val="22"/>
                <w:highlight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9C6DC">
            <w:pPr>
              <w:spacing w:line="360" w:lineRule="auto"/>
              <w:jc w:val="center"/>
              <w:rPr>
                <w:rFonts w:hint="eastAsia" w:ascii="仿宋" w:hAnsi="仿宋" w:eastAsia="仿宋" w:cs="仿宋"/>
                <w:color w:val="auto"/>
                <w:sz w:val="22"/>
                <w:szCs w:val="22"/>
                <w:highlight w:val="none"/>
              </w:rPr>
            </w:pPr>
          </w:p>
        </w:tc>
        <w:tc>
          <w:tcPr>
            <w:tcW w:w="29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5FC8">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实验室内电子地图模块1项</w:t>
            </w:r>
          </w:p>
        </w:tc>
      </w:tr>
    </w:tbl>
    <w:p w14:paraId="552C4C47">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33DC4F41">
      <w:pPr>
        <w:widowControl/>
        <w:shd w:val="clear" w:color="auto" w:fill="FFFFFF"/>
        <w:spacing w:line="24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1</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功能要求</w:t>
      </w:r>
    </w:p>
    <w:p w14:paraId="44B7CDBE">
      <w:pPr>
        <w:widowControl/>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为加强学校实验室安全工作，学校计划在现有实验室安全防控平台基础上开展智慧安防升级与智能AI分析监管范围拓展工作。通过在海科楼指定实验室增设智能安防设备、整合实验室各类数据资源、运用大数据辅助决策分析，对实验室安全进行智能化管理，进一步提升学校实验室管理水平。</w:t>
      </w:r>
      <w:r>
        <w:rPr>
          <w:rFonts w:hint="default" w:ascii="Times New Roman" w:hAnsi="Times New Roman" w:eastAsia="方正兰亭黑简体" w:cs="Times New Roman"/>
          <w:color w:val="auto"/>
          <w:sz w:val="22"/>
          <w:szCs w:val="22"/>
          <w:highlight w:val="none"/>
        </w:rPr>
        <w:t>各模块功能要求如下：</w:t>
      </w:r>
    </w:p>
    <w:p w14:paraId="5A5CCA10">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bidi="ar"/>
        </w:rPr>
        <w:t>实验室安全行为智慧AI监管、智慧安防模块</w:t>
      </w:r>
      <w:r>
        <w:rPr>
          <w:rFonts w:hint="default" w:ascii="Times New Roman" w:hAnsi="Times New Roman" w:eastAsia="方正兰亭黑简体" w:cs="Times New Roman"/>
          <w:color w:val="auto"/>
          <w:sz w:val="22"/>
          <w:szCs w:val="22"/>
          <w:highlight w:val="none"/>
        </w:rPr>
        <w:t>：在我校海科楼8间</w:t>
      </w:r>
      <w:r>
        <w:rPr>
          <w:rFonts w:hint="default" w:ascii="Times New Roman" w:hAnsi="Times New Roman" w:eastAsia="方正兰亭黑简体" w:cs="Times New Roman"/>
          <w:color w:val="auto"/>
          <w:sz w:val="22"/>
          <w:szCs w:val="22"/>
          <w:highlight w:val="none"/>
        </w:rPr>
        <w:t>指定实验室安装8台400万双光变焦智能抓拍半球网络摄像机、4台双光谱监测摄像机，实现对实验室内场景、人员及设备运行状态智能化监测预警；后端部署1台智能网络视频分析终端，用于新建各类智能监控智能化应用及存储；部署1台AI智能行为分析终端接入4间指定实验室内现有视频监控设备，构建基于大数据模型的风险预警系统。通过实时监控、智能分析和预警通知，提升实验室实景信息获取渠道，做到实验室安全风险隐患早发现、早预防、早处置。</w:t>
      </w:r>
    </w:p>
    <w:p w14:paraId="34C0B210">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bidi="ar"/>
        </w:rPr>
        <w:t>实验室气体监测模块</w:t>
      </w:r>
      <w:r>
        <w:rPr>
          <w:rFonts w:hint="default" w:ascii="Times New Roman" w:hAnsi="Times New Roman" w:eastAsia="方正兰亭黑简体" w:cs="Times New Roman"/>
          <w:color w:val="auto"/>
          <w:sz w:val="22"/>
          <w:szCs w:val="22"/>
          <w:highlight w:val="none"/>
        </w:rPr>
        <w:t>：在海科楼指定实验室内部署2台气体监测设备，对实验室内惰性气体进行实时监测报警。</w:t>
      </w:r>
    </w:p>
    <w:p w14:paraId="5F7BD904">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bidi="ar"/>
        </w:rPr>
        <w:t>实验室能耗监测管理模块</w:t>
      </w:r>
      <w:r>
        <w:rPr>
          <w:rFonts w:hint="default" w:ascii="Times New Roman" w:hAnsi="Times New Roman" w:eastAsia="方正兰亭黑简体" w:cs="Times New Roman"/>
          <w:color w:val="auto"/>
          <w:sz w:val="22"/>
          <w:szCs w:val="22"/>
          <w:highlight w:val="none"/>
        </w:rPr>
        <w:t>：在海科楼5间指定实验室内部署电力监测设备，实现用电数据的实时监控和管理，同时该系统支持远程断电，以确保实验室用电安全及节能降耗。</w:t>
      </w:r>
    </w:p>
    <w:p w14:paraId="2DE9EB38">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lang w:bidi="ar"/>
        </w:rPr>
      </w:pPr>
      <w:r>
        <w:rPr>
          <w:rFonts w:hint="default" w:ascii="Times New Roman" w:hAnsi="Times New Roman" w:eastAsia="方正兰亭黑简体" w:cs="Times New Roman"/>
          <w:color w:val="auto"/>
          <w:sz w:val="22"/>
          <w:szCs w:val="22"/>
          <w:highlight w:val="none"/>
          <w:lang w:bidi="ar"/>
        </w:rPr>
        <w:t>实验室一键报警模块：在海科楼10间指定实验室建设10台报警广播设备及10台可视化紧急报警盒，管理中心部署1台报警管理主机；日常用于进入实验室内的提醒事项，紧急情况下用于管理中心对实验室紧急广播及远程对讲。</w:t>
      </w:r>
    </w:p>
    <w:p w14:paraId="3F287845">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bidi="ar"/>
        </w:rPr>
        <w:t>实验室安全智能监测与控制平台升级模块</w:t>
      </w:r>
      <w:r>
        <w:rPr>
          <w:rFonts w:hint="default" w:ascii="Times New Roman" w:hAnsi="Times New Roman" w:eastAsia="方正兰亭黑简体" w:cs="Times New Roman"/>
          <w:color w:val="auto"/>
          <w:sz w:val="22"/>
          <w:szCs w:val="22"/>
          <w:highlight w:val="none"/>
        </w:rPr>
        <w:t>：部署1台视频分级分类业务管理终端用于不同权限管理员通过web端对管理权限内的实验室监控实时预览、轮巡；增加大数据辅助决策分析功能，对实验室内各项指标数据（如人员出入记录、行为报警数据、气体报警数据、电力监测报警数据、能耗数据等）进行汇总分析；增加实验室仪器设备能耗监测功能，并对新建电力能耗检测管理设备接入至现有平台实现统一管理；完成我校实验楼宇室内CAD绘制2D地图建模，包括但不限于工程训练中心、电子电工楼、商船学院楼、物流工程学院、泰山科研楼等。</w:t>
      </w:r>
    </w:p>
    <w:p w14:paraId="5D1356D6">
      <w:pPr>
        <w:widowControl/>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本项目所涉及的各类安全防控报警设备需与现有实验室安全防控平台实现无缝对接，</w:t>
      </w:r>
      <w:r>
        <w:rPr>
          <w:rFonts w:hint="default" w:ascii="Times New Roman" w:hAnsi="Times New Roman" w:eastAsia="方正兰亭黑简体" w:cs="Times New Roman"/>
          <w:color w:val="auto"/>
          <w:sz w:val="22"/>
          <w:szCs w:val="22"/>
          <w:highlight w:val="none"/>
        </w:rPr>
        <w:t>实现</w:t>
      </w:r>
      <w:r>
        <w:rPr>
          <w:rFonts w:hint="default" w:ascii="Times New Roman" w:hAnsi="Times New Roman" w:eastAsia="方正兰亭黑简体" w:cs="Times New Roman"/>
          <w:color w:val="auto"/>
          <w:sz w:val="22"/>
          <w:szCs w:val="22"/>
          <w:highlight w:val="none"/>
        </w:rPr>
        <w:t>数据统一汇聚、报警多级联动、处置闭环管理，消除信息孤岛。</w:t>
      </w:r>
      <w:r>
        <w:rPr>
          <w:rFonts w:hint="default" w:ascii="Times New Roman" w:hAnsi="Times New Roman" w:eastAsia="方正兰亭黑简体" w:cs="Times New Roman"/>
          <w:color w:val="auto"/>
          <w:sz w:val="22"/>
          <w:szCs w:val="22"/>
          <w:highlight w:val="none"/>
        </w:rPr>
        <w:t>对符合GB/T28181标准的视频设备，提供标准SDK对接，实现视频流与报警流的统一调阅；所有新设备的状态信息（在线/离线、正常/告警）、能耗计量值（电流、电压、功率等）、报警事件记录等，必须映射到现有平台的</w:t>
      </w:r>
      <w:r>
        <w:rPr>
          <w:rStyle w:val="18"/>
          <w:rFonts w:hint="default" w:ascii="Times New Roman" w:hAnsi="Times New Roman" w:eastAsia="方正兰亭黑简体" w:cs="Times New Roman"/>
          <w:b w:val="0"/>
          <w:color w:val="auto"/>
          <w:sz w:val="22"/>
          <w:szCs w:val="22"/>
          <w:highlight w:val="none"/>
        </w:rPr>
        <w:t>统一数据字典</w:t>
      </w:r>
      <w:r>
        <w:rPr>
          <w:rFonts w:hint="default" w:ascii="Times New Roman" w:hAnsi="Times New Roman" w:eastAsia="方正兰亭黑简体" w:cs="Times New Roman"/>
          <w:color w:val="auto"/>
          <w:sz w:val="22"/>
          <w:szCs w:val="22"/>
          <w:highlight w:val="none"/>
        </w:rPr>
        <w:t>中；新设备触发报警时，需向现有平台推送</w:t>
      </w:r>
      <w:r>
        <w:rPr>
          <w:rStyle w:val="18"/>
          <w:rFonts w:hint="default" w:ascii="Times New Roman" w:hAnsi="Times New Roman" w:eastAsia="方正兰亭黑简体" w:cs="Times New Roman"/>
          <w:b w:val="0"/>
          <w:color w:val="auto"/>
          <w:sz w:val="22"/>
          <w:szCs w:val="22"/>
          <w:highlight w:val="none"/>
        </w:rPr>
        <w:t>标准报警报文</w:t>
      </w:r>
      <w:r>
        <w:rPr>
          <w:rFonts w:hint="default" w:ascii="Times New Roman" w:hAnsi="Times New Roman" w:eastAsia="方正兰亭黑简体" w:cs="Times New Roman"/>
          <w:color w:val="auto"/>
          <w:sz w:val="22"/>
          <w:szCs w:val="22"/>
          <w:highlight w:val="none"/>
        </w:rPr>
        <w:t>，包含：设备ID、点位名称、报警类型、发生时间、现场图片/视频等。</w:t>
      </w:r>
    </w:p>
    <w:p w14:paraId="47D79F3C">
      <w:pPr>
        <w:widowControl/>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新建视频分级分类业务管理终端、大数据辅助决策分析模块、实验室仪器设备能耗监测模块及实验室内电子地图模块需与学校现有实验室安全防控平台无缝对接，实现数据同源、业务联动、状态同步。各模块采集的实时监测数据、设备运行信息、空间位置数据及智能分析结果可统一汇聚至平台，形成全域可视、全程可管、智能可控的一体化管理体系，全面提升实验室安全风险预警、能耗精细化管控与应急处置协同能力。</w:t>
      </w:r>
      <w:r>
        <w:rPr>
          <w:rFonts w:hint="default" w:ascii="Times New Roman" w:hAnsi="Times New Roman" w:eastAsia="方正兰亭黑简体" w:cs="Times New Roman"/>
          <w:color w:val="auto"/>
          <w:sz w:val="22"/>
          <w:szCs w:val="22"/>
          <w:highlight w:val="none"/>
        </w:rPr>
        <w:t>现有系统厂家可免费提供相应对接接口文档，但</w:t>
      </w:r>
      <w:r>
        <w:rPr>
          <w:rFonts w:hint="eastAsia" w:ascii="Times New Roman" w:hAnsi="Times New Roman" w:eastAsia="方正兰亭黑简体" w:cs="Times New Roman"/>
          <w:color w:val="auto"/>
          <w:sz w:val="22"/>
          <w:szCs w:val="22"/>
          <w:highlight w:val="none"/>
          <w:lang w:eastAsia="zh-CN"/>
        </w:rPr>
        <w:t>涉及</w:t>
      </w:r>
      <w:r>
        <w:rPr>
          <w:rFonts w:hint="default" w:ascii="Times New Roman" w:hAnsi="Times New Roman" w:eastAsia="方正兰亭黑简体" w:cs="Times New Roman"/>
          <w:color w:val="auto"/>
          <w:sz w:val="22"/>
          <w:szCs w:val="22"/>
          <w:highlight w:val="none"/>
        </w:rPr>
        <w:t>定制化开发工作量的，需按上海市软件研发人工均价费用进行收取，此部分费用需投标单位自行评估并充分考量。</w:t>
      </w:r>
    </w:p>
    <w:p w14:paraId="08579D69">
      <w:pPr>
        <w:widowControl/>
        <w:numPr>
          <w:ilvl w:val="0"/>
          <w:numId w:val="0"/>
        </w:numPr>
        <w:shd w:val="clear" w:color="auto" w:fill="FFFFFF"/>
        <w:spacing w:line="240" w:lineRule="auto"/>
        <w:ind w:left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应遵循的相关国家标准、行业标准、地方标准等标准、规范</w:t>
      </w:r>
    </w:p>
    <w:p w14:paraId="3382E412">
      <w:pPr>
        <w:widowControl/>
        <w:numPr>
          <w:ilvl w:val="255"/>
          <w:numId w:val="0"/>
        </w:numPr>
        <w:shd w:val="clear" w:color="auto" w:fill="FFFFFF"/>
        <w:spacing w:line="24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应保证其提供的货物及伴随服务除了满足本技术规格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技术规格的规定之间存在差异时，应以本技术规格为准。</w:t>
      </w:r>
    </w:p>
    <w:p w14:paraId="3C713DB1">
      <w:pPr>
        <w:widowControl/>
        <w:numPr>
          <w:ilvl w:val="0"/>
          <w:numId w:val="0"/>
        </w:numPr>
        <w:shd w:val="clear" w:color="auto" w:fill="FFFFFF"/>
        <w:spacing w:line="24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0"/>
          <w:sz w:val="22"/>
          <w:szCs w:val="22"/>
          <w:highlight w:val="none"/>
        </w:rPr>
        <w:t>3</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sz w:val="22"/>
          <w:szCs w:val="22"/>
          <w:highlight w:val="none"/>
        </w:rPr>
        <w:t>技术规格</w:t>
      </w:r>
    </w:p>
    <w:tbl>
      <w:tblPr>
        <w:tblStyle w:val="15"/>
        <w:tblW w:w="5000" w:type="pct"/>
        <w:tblInd w:w="0" w:type="dxa"/>
        <w:tblLayout w:type="fixed"/>
        <w:tblCellMar>
          <w:top w:w="0" w:type="dxa"/>
          <w:left w:w="108" w:type="dxa"/>
          <w:bottom w:w="0" w:type="dxa"/>
          <w:right w:w="108" w:type="dxa"/>
        </w:tblCellMar>
      </w:tblPr>
      <w:tblGrid>
        <w:gridCol w:w="807"/>
        <w:gridCol w:w="1786"/>
        <w:gridCol w:w="7369"/>
      </w:tblGrid>
      <w:tr w14:paraId="5F0812F7">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C9CE9">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序号</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6E9C">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设备名称</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C39F3">
            <w:pPr>
              <w:widowControl/>
              <w:spacing w:line="360" w:lineRule="auto"/>
              <w:jc w:val="center"/>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技术参数</w:t>
            </w:r>
          </w:p>
        </w:tc>
      </w:tr>
      <w:tr w14:paraId="5C94007E">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C78F4">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8FFB5">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400万双光变焦智能抓拍半球网络摄像机</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EED2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摄像机像素≥400万，内置GPU芯片，变焦方式：电动变焦</w:t>
            </w:r>
          </w:p>
          <w:p w14:paraId="1939371F">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▲传感器靶面：≥1/1.8，最低照度：彩色：≤0.0002lx，黑白：≤0.0001lx（提供公安部或具有cnas封面标识的检测报告）；</w:t>
            </w:r>
          </w:p>
          <w:p w14:paraId="093A8AD9">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补光模式：混合补光，补光距离：30m白光补光、30m红外补光、5m人脸红外、5m人脸白光 ；</w:t>
            </w:r>
          </w:p>
          <w:p w14:paraId="1104D589">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▲人脸捕获率≥99%（提供公安部或具有cnas封面标识的检测报告）；</w:t>
            </w:r>
          </w:p>
          <w:p w14:paraId="0A9C7E45">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宽动态：光学宽动态120dB，走廊模式：支持</w:t>
            </w:r>
          </w:p>
          <w:p w14:paraId="4BE52B7F">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支持超级265|H.265|H.264|MJPEG等视频编码格式；支持三码流，最高帧率：30帧；支持最大实况流路数35路</w:t>
            </w:r>
          </w:p>
          <w:p w14:paraId="5B0DFB06">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支持10行，每行OSD最多128个字符，隐私遮盖区域数目：8个</w:t>
            </w:r>
          </w:p>
          <w:p w14:paraId="5F4268EF">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支持G.711U、G.711A、AAC等音频编码格式，内置Mic：2个，内置扬声器：1个</w:t>
            </w:r>
          </w:p>
          <w:p w14:paraId="784DF0BD">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支持周界布防：支持越界检测、区域入侵、进入区域、离开区域；</w:t>
            </w:r>
          </w:p>
          <w:p w14:paraId="391E11D8">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支持机动车、非机动车、行人目标分类检测抓拍及布防；人脸检测：可同时检测不少于40个人脸目标；</w:t>
            </w:r>
          </w:p>
          <w:p w14:paraId="6416AC3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支持效果优先、速度优先、周期优选三种人脸抓拍优选模式，支持人脸角度过滤；</w:t>
            </w:r>
          </w:p>
          <w:p w14:paraId="180EADED">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支持人脸、人体抓拍及关联，支持人脸、人体属性提取；</w:t>
            </w:r>
          </w:p>
          <w:p w14:paraId="4339E020">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人脸属性：性别、年龄段、戴眼镜、戴口罩、帽子款式、帽子颜色；</w:t>
            </w:r>
          </w:p>
          <w:p w14:paraId="5855393D">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人体属性：性别、年龄段、戴口罩、上衣颜色、下衣颜色、上衣款式、下衣款式、上衣纹理、携包、身姿、鞋子、发型、移动方向；人数统计：人流量统计：支持总人数、进入人数、离开人数统计，支持滞留人数三级报警，支持人数统计清零；</w:t>
            </w:r>
          </w:p>
          <w:p w14:paraId="2E5262B7">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人员密度检测：支持人员密度三级报警；</w:t>
            </w:r>
          </w:p>
          <w:p w14:paraId="465064C9">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网口类型：RJ45 10M/100M自适应以太网电口</w:t>
            </w:r>
          </w:p>
          <w:p w14:paraId="19869F25">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bidi="ar"/>
              </w:rPr>
              <w:t>防水防尘：IP67</w:t>
            </w:r>
          </w:p>
        </w:tc>
      </w:tr>
      <w:tr w14:paraId="7EDF708A">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3C880">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FB177">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设备运行状态双光谱监测摄像机</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F29E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最低照度：彩色：≤0.00051x，黑白：≤0.00011x </w:t>
            </w:r>
          </w:p>
          <w:p w14:paraId="0BF8D95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抓拍图片分辨率（像素数）检验：可见光视频图像：最大为：2688×1520</w:t>
            </w:r>
          </w:p>
          <w:p w14:paraId="02D9DC7D">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支持走廊模式，监控画面可90°旋转并自动调整宽高比</w:t>
            </w:r>
          </w:p>
          <w:p w14:paraId="624DECF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红外线波长：840nm，误差应≤±10％</w:t>
            </w:r>
          </w:p>
          <w:p w14:paraId="09781CB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具有测温功能，可实现对目标测温点或测温区域的温度测量，并显示测量温度</w:t>
            </w:r>
          </w:p>
          <w:p w14:paraId="10B9D66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具有被测目标或区域温度超限报警功能，当检测到指定目标或区域的温度值超过所设定的阈值时，应给出警示信息</w:t>
            </w:r>
          </w:p>
          <w:p w14:paraId="030434E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测温范围：-20℃~550℃；</w:t>
            </w:r>
          </w:p>
          <w:p w14:paraId="2F683B3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可通过外接传感器，在界面上显示温湿度及PM2.5等信息</w:t>
            </w:r>
          </w:p>
          <w:p w14:paraId="60304F1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当摄像机触发告警时，可联动声音告警并通过红蓝两种颜色灯光闪烁告警，可对声音报警次数，报警语音、红蓝灯光闪烁时间进行设置，警戒距离50m</w:t>
            </w:r>
          </w:p>
          <w:p w14:paraId="2097E957">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内置13条警戒音，可以导入警戒音，自由选择警戒音，及警戒音次数</w:t>
            </w:r>
          </w:p>
        </w:tc>
      </w:tr>
      <w:tr w14:paraId="47D29CF3">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5857">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3</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E556">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事件存储管理终端</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3249C">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▲最大接入或存储带宽≥384Mbps，最大回放或转发带宽≥384Mbps（提供公安部或具有cnas封面标识的检测报告）；</w:t>
            </w:r>
          </w:p>
          <w:p w14:paraId="4778B540">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可接入符合标准国标GB/T 28181协议、ONVIF、RTSP协议的第三方摄像机</w:t>
            </w:r>
          </w:p>
          <w:p w14:paraId="70AE3A74">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至少具有8个SATA硬盘接口</w:t>
            </w:r>
          </w:p>
          <w:p w14:paraId="21A01D1F">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支持接入1TB/2TB/3TB/4TB/5TB/6TB/8TB/10TB/12TB/14TB/16TB/18TB/20TB等容量硬盘</w:t>
            </w:r>
          </w:p>
          <w:p w14:paraId="7BCABC2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阵列模式：支持RAID0,1,5,6,10</w:t>
            </w:r>
          </w:p>
          <w:p w14:paraId="6465FB0F">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视频解码格式：支持超级265（高级模式、基础模式）、H.265、H.264，解码能力：关闭智能：2×32MP@30,4×16MP@30,5×12MP@30,8×4K@30,10×6MP@30,12×5MP@30,16×4MP@30</w:t>
            </w:r>
          </w:p>
          <w:p w14:paraId="0953A3EA">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开启智能：1×32MP@30,3×16MP@30,4×12MP@30,6×4K@30,8×6MP@30,9×5MP@30,12×4MP@30,16×3MP@30</w:t>
            </w:r>
          </w:p>
          <w:p w14:paraId="5B2ACFB2">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支持16路图片流人脸比对能力，支持4路视频流人脸比对能力，</w:t>
            </w:r>
          </w:p>
          <w:p w14:paraId="5C279DEE">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▲支持≥128个人脸库，库容≥50万张人脸图片（提供公安部或具有cnas封面标识的检测报告）；</w:t>
            </w:r>
          </w:p>
          <w:p w14:paraId="3EEECA5B">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支持国标接入，支持视图库上行接入，支持其他协议：TCP/IP|P2P|UPnP|NTP|DHCP|PPPoE|HTTP|HTTPS|DNS|DDNS|SNMP|SMTP|NFS|802.1x|IPv6|UNP1.0|UNP2.0</w:t>
            </w:r>
          </w:p>
          <w:p w14:paraId="5AEEF450">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具备2路RCA音频输出接口，1路RCA音频输入，音频解码格式：G.711A、G.711U，支持一对语音对讲接口（与音频输入输出接口复用）</w:t>
            </w:r>
          </w:p>
          <w:p w14:paraId="1FC15716">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支持丰富的硬件接口，网口：2个，RJ45 10M/100M/1000M自适应以太网电口，USB：2个USB2.0,2个USB3.0，具备1个RS485接口，1个RS232接口，支持16路报警输入，10路报警输出，支持1个eSATA接口，电源输出：1个，12V电源输出</w:t>
            </w:r>
          </w:p>
          <w:p w14:paraId="2504E504">
            <w:pPr>
              <w:widowControl/>
              <w:spacing w:line="360" w:lineRule="auto"/>
              <w:jc w:val="left"/>
              <w:textAlignment w:val="center"/>
              <w:rPr>
                <w:rFonts w:hint="eastAsia" w:ascii="仿宋" w:hAnsi="仿宋" w:eastAsia="仿宋" w:cs="仿宋"/>
                <w:b/>
                <w:bCs/>
                <w:color w:val="auto"/>
                <w:sz w:val="22"/>
                <w:szCs w:val="22"/>
                <w:highlight w:val="none"/>
              </w:rPr>
            </w:pPr>
            <w:r>
              <w:rPr>
                <w:rFonts w:hint="eastAsia" w:ascii="仿宋" w:hAnsi="仿宋" w:eastAsia="仿宋" w:cs="仿宋"/>
                <w:color w:val="auto"/>
                <w:sz w:val="22"/>
                <w:szCs w:val="22"/>
                <w:highlight w:val="none"/>
                <w:lang w:bidi="ar"/>
              </w:rPr>
              <w:t>设备存储容量不小于56T，满足新建监控录像90天存储时间</w:t>
            </w:r>
          </w:p>
        </w:tc>
      </w:tr>
      <w:tr w14:paraId="30B70AA3">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BEF97">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4</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3617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bidi="ar"/>
              </w:rPr>
              <w:t>AI智能行为分析终端</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A44C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通用功能：绊线人数统计、区域人数统计、区域入侵（支持电瓶车、机动车、非机动车）、人像抓拍/识别、人员数量超限、预置标记检测、越界检测；</w:t>
            </w:r>
          </w:p>
          <w:p w14:paraId="4131851A">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▲支持创建入脸库，人脸库容最多10万张图片，人脸图片建模速度不低于20张每秒（提供公安部或具有cnas封面标识的检测报告）；</w:t>
            </w:r>
          </w:p>
          <w:p w14:paraId="417C287B">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▲支持视频流智能分析安全类算法检测：至少包括明火检测、烟雾检测、未穿工作服检测、吸烟检测、跌倒检测等（提供公安部或具有cnas封面标识的检测报告）；</w:t>
            </w:r>
          </w:p>
          <w:p w14:paraId="5B80B988">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人像布控：人像抓拍，人像布控；</w:t>
            </w:r>
          </w:p>
          <w:p w14:paraId="74B6EA8F">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支持通过可视化图表呈现对告警信息进行统计，从时间维度出发，呈现今日/近7天/近30天异常发生数量的变化情况；</w:t>
            </w:r>
          </w:p>
          <w:p w14:paraId="21264768">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并发分析性能：最高支持32路200—400W视频流实时分析，16路800W视频流实时分析；</w:t>
            </w:r>
          </w:p>
          <w:p w14:paraId="1AE37565">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轮巡分析性能：最高支持192路视频流轮巡分析；</w:t>
            </w:r>
          </w:p>
          <w:p w14:paraId="42D2C0F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设备采用国产芯片，单设备算力≥1440TOPs@INT8；</w:t>
            </w:r>
          </w:p>
          <w:p w14:paraId="35C8EF1E">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告警图片记录：最多支持50w张告警图片；</w:t>
            </w:r>
          </w:p>
          <w:p w14:paraId="783F5544">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bidi="ar"/>
              </w:rPr>
              <w:t>告警小视频记录：最多支持40w条告警短视频。</w:t>
            </w:r>
          </w:p>
        </w:tc>
      </w:tr>
      <w:tr w14:paraId="02AB0A76">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FEFA5">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5</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98460">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24口POE传输终端</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307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固定端口：≥24个10/100/1000M自适应电口，≥2个SFP千兆光口，PoE总功率≥370W</w:t>
            </w:r>
          </w:p>
          <w:p w14:paraId="6CB31AE0">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交换容量：≥336Gbps</w:t>
            </w:r>
          </w:p>
          <w:p w14:paraId="446F2CE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包转发率：≥42Mpps</w:t>
            </w:r>
          </w:p>
          <w:p w14:paraId="60AFE26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MAC地址：支持静态MAC地址、支持MAC地址过滤</w:t>
            </w:r>
          </w:p>
          <w:p w14:paraId="20B0E5E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管理特征：WEB</w:t>
            </w:r>
          </w:p>
          <w:p w14:paraId="4E4176D0">
            <w:pPr>
              <w:widowControl/>
              <w:spacing w:line="360" w:lineRule="auto"/>
              <w:jc w:val="left"/>
              <w:textAlignment w:val="center"/>
              <w:rPr>
                <w:rFonts w:hint="eastAsia" w:ascii="仿宋" w:hAnsi="仿宋" w:eastAsia="仿宋" w:cs="仿宋"/>
                <w:b/>
                <w:bCs/>
                <w:color w:val="auto"/>
                <w:sz w:val="22"/>
                <w:szCs w:val="22"/>
                <w:highlight w:val="none"/>
                <w:lang w:eastAsia="zh-CN" w:bidi="ar"/>
              </w:rPr>
            </w:pPr>
            <w:r>
              <w:rPr>
                <w:rFonts w:hint="eastAsia" w:ascii="仿宋" w:hAnsi="仿宋" w:eastAsia="仿宋" w:cs="仿宋"/>
                <w:b/>
                <w:bCs/>
                <w:color w:val="auto"/>
                <w:sz w:val="22"/>
                <w:szCs w:val="22"/>
                <w:highlight w:val="none"/>
                <w:lang w:bidi="ar"/>
              </w:rPr>
              <w:t>▲设备支持划分虚拟局域网功能（提供公安部或具有cnas封面标识的检测报告）；</w:t>
            </w:r>
          </w:p>
          <w:p w14:paraId="70DACB39">
            <w:pPr>
              <w:widowControl/>
              <w:spacing w:line="360" w:lineRule="auto"/>
              <w:jc w:val="left"/>
              <w:textAlignment w:val="center"/>
              <w:rPr>
                <w:rFonts w:hint="eastAsia" w:ascii="仿宋" w:hAnsi="仿宋" w:eastAsia="仿宋" w:cs="仿宋"/>
                <w:b/>
                <w:bCs/>
                <w:color w:val="auto"/>
                <w:sz w:val="22"/>
                <w:szCs w:val="22"/>
                <w:highlight w:val="none"/>
                <w:lang w:eastAsia="zh-CN" w:bidi="ar"/>
              </w:rPr>
            </w:pPr>
            <w:r>
              <w:rPr>
                <w:rFonts w:hint="eastAsia" w:ascii="仿宋" w:hAnsi="仿宋" w:eastAsia="仿宋" w:cs="仿宋"/>
                <w:b/>
                <w:bCs/>
                <w:color w:val="auto"/>
                <w:sz w:val="22"/>
                <w:szCs w:val="22"/>
                <w:highlight w:val="none"/>
                <w:lang w:bidi="ar"/>
              </w:rPr>
              <w:t>▲为保障网络安全性，要求支持自主访问控制、管理员鉴别、管理员鉴别失败处理功能（提供公安部或具有cnas封面标识的检测报告）；</w:t>
            </w:r>
          </w:p>
          <w:p w14:paraId="0E984566">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b/>
                <w:bCs/>
                <w:color w:val="auto"/>
                <w:sz w:val="22"/>
                <w:szCs w:val="22"/>
                <w:highlight w:val="none"/>
                <w:lang w:bidi="ar"/>
              </w:rPr>
              <w:t>▲接地导体及其端子不得有过大的电阻，电阻≤0.1Ω（提供公安部或具有cnas封面标识的检测报告）；</w:t>
            </w:r>
          </w:p>
        </w:tc>
      </w:tr>
      <w:tr w14:paraId="491EECC5">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D1161">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6</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09F24">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8口POE网络通讯终端</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EA2CD">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固定端口：≥8个10/100/1000M自适应电口，支持PoE/PoE+，≥2个SFP千兆光口，PoE总功率≥125W；</w:t>
            </w:r>
          </w:p>
          <w:p w14:paraId="020E2CC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交换容量：≥192Gbps；</w:t>
            </w:r>
          </w:p>
          <w:p w14:paraId="1FC37F4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包转发率：≥15Mpps；</w:t>
            </w:r>
          </w:p>
          <w:p w14:paraId="2BB6E50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MAC地址：支持静态MAC地址、支持MAC地址过滤；</w:t>
            </w:r>
          </w:p>
          <w:p w14:paraId="05F5FE06">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管理特征：WEB。</w:t>
            </w:r>
          </w:p>
        </w:tc>
      </w:tr>
      <w:tr w14:paraId="4F78B86D">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E0B1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7</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B92A6">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网络传输模块</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104B3">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速率：≥25G；</w:t>
            </w:r>
          </w:p>
          <w:p w14:paraId="6F73AE9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波长：≥1310nm；</w:t>
            </w:r>
          </w:p>
          <w:p w14:paraId="6EC0288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传输距离：≥10km；</w:t>
            </w:r>
          </w:p>
          <w:p w14:paraId="5B25AD5D">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接口：LC。</w:t>
            </w:r>
          </w:p>
        </w:tc>
      </w:tr>
      <w:tr w14:paraId="424FF598">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82029">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8</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6BAAF">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氧气探测器</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493BA">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安装方式：抱管装、支架安装或贴壁安装</w:t>
            </w:r>
          </w:p>
          <w:p w14:paraId="381443B4">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执行标准： GB 12358-2006</w:t>
            </w:r>
          </w:p>
          <w:p w14:paraId="7C76110D">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信号输出：两总线通讯</w:t>
            </w:r>
          </w:p>
          <w:p w14:paraId="5879168F">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搭配主机型号：GB-HK-2601(9点位)/GB-HK-2602(30点位)/GB-HK-2603(58点位)</w:t>
            </w:r>
          </w:p>
          <w:p w14:paraId="38634916">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检测原理：电化学</w:t>
            </w:r>
          </w:p>
          <w:p w14:paraId="53F7A25D">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测量范围：</w:t>
            </w:r>
            <w:bookmarkStart w:id="5" w:name="_GoBack"/>
            <w:r>
              <w:rPr>
                <w:rFonts w:hint="eastAsia" w:ascii="仿宋" w:hAnsi="仿宋" w:eastAsia="仿宋" w:cs="仿宋"/>
                <w:color w:val="auto"/>
                <w:kern w:val="0"/>
                <w:sz w:val="22"/>
                <w:szCs w:val="22"/>
                <w:highlight w:val="none"/>
                <w:lang w:bidi="ar"/>
              </w:rPr>
              <w:t>0-5%</w:t>
            </w:r>
            <w:bookmarkEnd w:id="5"/>
            <w:r>
              <w:rPr>
                <w:rFonts w:hint="eastAsia" w:ascii="仿宋" w:hAnsi="仿宋" w:eastAsia="仿宋" w:cs="仿宋"/>
                <w:color w:val="auto"/>
                <w:kern w:val="0"/>
                <w:sz w:val="22"/>
                <w:szCs w:val="22"/>
                <w:highlight w:val="none"/>
                <w:lang w:bidi="ar"/>
              </w:rPr>
              <w:t xml:space="preserve"> VOL</w:t>
            </w:r>
          </w:p>
          <w:p w14:paraId="5E1CADAA">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报警设定值：一级报警设定值0.2% VOL，二级报警设定值0.4% VOL</w:t>
            </w:r>
          </w:p>
          <w:p w14:paraId="0D3F3178">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测量精度：精度：0.01% VOL，误差：±2%FS</w:t>
            </w:r>
          </w:p>
          <w:p w14:paraId="4C5992D9">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防爆等级：Ex db ⅡC T6 Gb</w:t>
            </w:r>
          </w:p>
          <w:p w14:paraId="236368E6">
            <w:pPr>
              <w:widowControl/>
              <w:spacing w:line="360" w:lineRule="auto"/>
              <w:jc w:val="left"/>
              <w:textAlignment w:val="center"/>
              <w:rPr>
                <w:rFonts w:hint="eastAsia" w:ascii="仿宋" w:hAnsi="仿宋" w:eastAsia="仿宋" w:cs="仿宋"/>
                <w:color w:val="auto"/>
                <w:kern w:val="0"/>
                <w:sz w:val="22"/>
                <w:szCs w:val="22"/>
                <w:highlight w:val="none"/>
                <w:lang w:bidi="ar"/>
              </w:rPr>
            </w:pPr>
            <w:r>
              <w:rPr>
                <w:rFonts w:hint="eastAsia" w:ascii="仿宋" w:hAnsi="仿宋" w:eastAsia="仿宋" w:cs="仿宋"/>
                <w:color w:val="auto"/>
                <w:kern w:val="0"/>
                <w:sz w:val="22"/>
                <w:szCs w:val="22"/>
                <w:highlight w:val="none"/>
                <w:lang w:bidi="ar"/>
              </w:rPr>
              <w:t>外壳防护等级： IP66</w:t>
            </w:r>
          </w:p>
          <w:p w14:paraId="37BBFFC5">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支持现场声光报警</w:t>
            </w:r>
          </w:p>
        </w:tc>
      </w:tr>
      <w:tr w14:paraId="482E4181">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D979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9</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7D3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单相1P智慧微断</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2211BC9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数据监测：相电压（1～230V，精度：0.5%FS）、相电流（1～16A，精度：0.5%FS）、线缆温度（-25~120℃）、功率（0.1~1.2*Un*In/1000kW）、电量（1~2^32/100KWh，精度：1%）</w:t>
            </w:r>
          </w:p>
          <w:p w14:paraId="03C4A5AD">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4E4360DB">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w:t>
            </w:r>
          </w:p>
          <w:p w14:paraId="2025D9F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6A86D901">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796D393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03190F3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0216F3D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729DAD8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供电电压：AC230V</w:t>
            </w:r>
          </w:p>
          <w:p w14:paraId="296F4FB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096AC54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56C890C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数：1P</w:t>
            </w:r>
          </w:p>
          <w:p w14:paraId="6F0B742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4B5CF4F5">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额定电流：16A</w:t>
            </w:r>
          </w:p>
        </w:tc>
      </w:tr>
      <w:tr w14:paraId="4C7E8867">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3DE49">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10</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69F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16A单相2P智慧微断</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7604772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数据监测：相电压（1～230V，精度：0.5%FS）、相电流（1～16A，精度：0.5%FS）、线缆温度（-25~120℃）、功率（0.1~1.2*Un*In/1000kW）、电量（1~2^32/100KWh，精度：1%）</w:t>
            </w:r>
          </w:p>
          <w:p w14:paraId="5C2D953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26CC92C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w:t>
            </w:r>
          </w:p>
          <w:p w14:paraId="6F598BDF">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772E0B3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6A46F0D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617F0A6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25C2E80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6783F16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供电电压：AC230V</w:t>
            </w:r>
          </w:p>
          <w:p w14:paraId="415520D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522FB30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740DB5B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数：2P</w:t>
            </w:r>
          </w:p>
          <w:p w14:paraId="2EB01FE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33C5F616">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额定电流：16A</w:t>
            </w:r>
          </w:p>
        </w:tc>
      </w:tr>
      <w:tr w14:paraId="6C1BF419">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3AC2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11</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8B7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32A单相2P智慧微断</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63C8C00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数据监测：相电压（1～230V，精度：0.5%FS）、相电流（1～32A，精度：0.5%FS）、线缆温度（-25~120℃）、功率（0.1~1.2*Un*In/1000kW）、电量（1~2^32/100KWh，精度：1%）</w:t>
            </w:r>
          </w:p>
          <w:p w14:paraId="5E28D4CD">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4910C08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w:t>
            </w:r>
          </w:p>
          <w:p w14:paraId="58A4A07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4986565D">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03D25C5D">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767F054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729F041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26E5AD3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供电电压：AC230V</w:t>
            </w:r>
          </w:p>
          <w:p w14:paraId="5257A4A2">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2218F82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027C83A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数：2P</w:t>
            </w:r>
          </w:p>
          <w:p w14:paraId="75A2200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19625322">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额定电流：32A</w:t>
            </w:r>
          </w:p>
        </w:tc>
      </w:tr>
      <w:tr w14:paraId="254D9117">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05E7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12</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5C18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16A单相2P智慧微断（漏保）</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14C3676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数据监测：相电压（1～230V，精度：0.5%FS）、相电流（1～16A，精度：0.5%FS）、线缆温度（-25~120℃）、功率（0.1~1.2*Un*In/1000kW）、电量（1~2^32/100KWh，精度：1%）、剩余电流（1～30mA）</w:t>
            </w:r>
          </w:p>
          <w:p w14:paraId="54773F1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20A1234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支持短路保护、过流保护、漏电保护</w:t>
            </w:r>
          </w:p>
          <w:p w14:paraId="28DFB59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7261E44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68BEBE5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449E4F4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54FE07E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218EAE9F">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供电电压：AC230V</w:t>
            </w:r>
          </w:p>
          <w:p w14:paraId="35EB15F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7EDFEEA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0647122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数：2P</w:t>
            </w:r>
          </w:p>
          <w:p w14:paraId="201F3E7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153ECD10">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额定电流：16A</w:t>
            </w:r>
          </w:p>
        </w:tc>
      </w:tr>
      <w:tr w14:paraId="3EB70D35">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3F4A0">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13</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6CB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32A单相2P智慧微断（漏保）</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3317162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数据监测：相电压（1～230V，精度：0.5%FS）、相电流（1～32A，精度：0.5%FS）、线缆温度（-25~120℃）、功率（0.1~1.2*Un*In/1000kW）、电量（1~2^32/100KWh，精度：1%）、剩余电流（1～30mA）</w:t>
            </w:r>
          </w:p>
          <w:p w14:paraId="2336D3E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743F01F2">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支持短路保护、过流保护、漏电保护</w:t>
            </w:r>
          </w:p>
          <w:p w14:paraId="4CF8495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5AF20FC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7A119B5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16543EB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06BB84A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7A8A227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供电电压：AC230V</w:t>
            </w:r>
          </w:p>
          <w:p w14:paraId="514ABC12">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7A56916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7A6865CF">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数：2P</w:t>
            </w:r>
          </w:p>
          <w:p w14:paraId="58710AC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0133E3CE">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额定电流：32A</w:t>
            </w:r>
          </w:p>
        </w:tc>
      </w:tr>
      <w:tr w14:paraId="0B432179">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28D04">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14</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87A78">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32A三相4P智慧微断</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5CC50ED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数据监测：相电压（1～230V，精度：0.5%FS）、相电流（1～32A，精度：0.5%FS）、线缆温度（-25~120℃）、功率（0.1~1.2*Un*In/1000kW）、电量（1~2^32/100KWh，精度：1%）</w:t>
            </w:r>
          </w:p>
          <w:p w14:paraId="6AC31C0D">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2E1573F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w:t>
            </w:r>
          </w:p>
          <w:p w14:paraId="1E3732F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5437839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50868B2F">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3612F6E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459B3B9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52A6FE9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供电电压：AC380V</w:t>
            </w:r>
          </w:p>
          <w:p w14:paraId="5D5AA6BB">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7483A2B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58C7A03B">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数：4P</w:t>
            </w:r>
          </w:p>
          <w:p w14:paraId="2585836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292F00EC">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额定电流：32A</w:t>
            </w:r>
          </w:p>
        </w:tc>
      </w:tr>
      <w:tr w14:paraId="3E18A4DB">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7DA3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15</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BB08D">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63A三相4P智慧微断</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087A495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数据监测：相电压（1～230V，精度：0.5%FS）、相电流（1～63A，精度：0.5%FS）、线缆温度（-25~120℃）、功率（0.1~1.2*Un*In/1000kW）、电量（1~2^32/100KWh，精度：1%）</w:t>
            </w:r>
          </w:p>
          <w:p w14:paraId="26DB2D0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071186C1">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w:t>
            </w:r>
          </w:p>
          <w:p w14:paraId="799E71D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2D39BF01">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3782472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75EFB20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0C1D3CA3">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3079CFF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供电电压：AC380V</w:t>
            </w:r>
          </w:p>
          <w:p w14:paraId="0C2CFBC1">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2A5B2B8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46E9F69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数：4P</w:t>
            </w:r>
          </w:p>
          <w:p w14:paraId="7720BDA7">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额定电流：63A</w:t>
            </w:r>
          </w:p>
        </w:tc>
      </w:tr>
      <w:tr w14:paraId="4642F184">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942B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16</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0780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三相4P智慧微断（漏保）</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34D5ADB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数据监测：相电压（1～230V，精度：0.5%FS）、相电流（1～32A，精度：0.5%FS）、线缆温度（-25~120℃）、功率（0.1~1.2*Un*In/1000kW）、电量（1~2^32/100KWh，精度：1%）、剩余电流（1～30mA）</w:t>
            </w:r>
          </w:p>
          <w:p w14:paraId="47CB26B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报警类型：过压报警、欠压报警、过流报警、过温报警、过载报警</w:t>
            </w:r>
          </w:p>
          <w:p w14:paraId="575642A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支持短路保护、过流保护、漏电保护、数据监测</w:t>
            </w:r>
          </w:p>
          <w:p w14:paraId="4705E68A">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支持分合闸控制功能：本地手柄控制、本地按键控制、通讯指令远程控制</w:t>
            </w:r>
          </w:p>
          <w:p w14:paraId="0039F3B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支持本地分合闸状态指示；本地报警指示，快速识别报警类型</w:t>
            </w:r>
          </w:p>
          <w:p w14:paraId="6E712F54">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执行标准：GB/T 10963.1-2020</w:t>
            </w:r>
          </w:p>
          <w:p w14:paraId="13FA3F8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5CFFAB9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37786DA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供电电压：AC380V</w:t>
            </w:r>
          </w:p>
          <w:p w14:paraId="15290BA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46E7414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额定绝缘电压：500V</w:t>
            </w:r>
          </w:p>
          <w:p w14:paraId="0E5472F6">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极  数：4P</w:t>
            </w:r>
          </w:p>
          <w:p w14:paraId="719696D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额定冲击耐受电压：4KV</w:t>
            </w:r>
          </w:p>
          <w:p w14:paraId="5A09D526">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额定电流：32A</w:t>
            </w:r>
          </w:p>
        </w:tc>
      </w:tr>
      <w:tr w14:paraId="78249363">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81F36">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17</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20E52">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智慧空开网关</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33171E1E">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电源：内置电源输出：DC 12V 1A</w:t>
            </w:r>
          </w:p>
          <w:p w14:paraId="04AAB338">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工作温度：-25℃~65℃</w:t>
            </w:r>
          </w:p>
          <w:p w14:paraId="287AC28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工作湿度：5%～95%RH</w:t>
            </w:r>
          </w:p>
          <w:p w14:paraId="1F23CB89">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通讯方式：北向（上行）通讯：有线网口；</w:t>
            </w:r>
          </w:p>
          <w:p w14:paraId="076F744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南向（下行）通讯：RS485；</w:t>
            </w:r>
          </w:p>
          <w:p w14:paraId="01073B7B">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防护等级：IP20</w:t>
            </w:r>
          </w:p>
          <w:p w14:paraId="3AB9F2A7">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安装方式：DIN35mm标准导轨式安装</w:t>
            </w:r>
          </w:p>
          <w:p w14:paraId="1CBC2001">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额定电压：AC 220V</w:t>
            </w:r>
          </w:p>
        </w:tc>
      </w:tr>
      <w:tr w14:paraId="740692F1">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732A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18</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FFE7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智能插座</w:t>
            </w:r>
          </w:p>
        </w:tc>
        <w:tc>
          <w:tcPr>
            <w:tcW w:w="3698" w:type="pct"/>
            <w:tcBorders>
              <w:top w:val="single" w:color="000000" w:sz="4" w:space="0"/>
              <w:left w:val="single" w:color="000000" w:sz="4" w:space="0"/>
              <w:bottom w:val="single" w:color="000000" w:sz="4" w:space="0"/>
              <w:right w:val="single" w:color="000000" w:sz="4" w:space="0"/>
            </w:tcBorders>
            <w:shd w:val="clear" w:color="auto" w:fill="auto"/>
          </w:tcPr>
          <w:p w14:paraId="3D7CF5FC">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接口：标准6PIN接口</w:t>
            </w:r>
          </w:p>
          <w:p w14:paraId="682E5DEB">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阻燃等级：V0</w:t>
            </w:r>
          </w:p>
          <w:p w14:paraId="28CB8165">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外形尺寸（直径×高）：长度50cm</w:t>
            </w:r>
          </w:p>
          <w:p w14:paraId="7AD22580">
            <w:pPr>
              <w:widowControl/>
              <w:spacing w:line="360" w:lineRule="auto"/>
              <w:jc w:val="left"/>
              <w:textAlignment w:val="top"/>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工作温度：-10~60℃</w:t>
            </w:r>
          </w:p>
          <w:p w14:paraId="12F249D1">
            <w:pPr>
              <w:widowControl/>
              <w:spacing w:line="360" w:lineRule="auto"/>
              <w:jc w:val="left"/>
              <w:textAlignment w:val="top"/>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工作湿度：≦90% RH（不凝露，+20℃）</w:t>
            </w:r>
          </w:p>
        </w:tc>
      </w:tr>
      <w:tr w14:paraId="175AA5DB">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01459">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19</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6A48">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无线插座物联报警网关</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9BA6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多种方式告警：本地提示、主机互联互通告警、远程警情上报。</w:t>
            </w:r>
          </w:p>
          <w:p w14:paraId="0F196D0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本地化处置：报警/自检、复位/消音。</w:t>
            </w:r>
          </w:p>
          <w:p w14:paraId="07F06A2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更安全：AES128加密、防拆报警、三级用户权限管理。</w:t>
            </w:r>
          </w:p>
          <w:p w14:paraId="14A257EF">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自适应跳频通讯：支持，环境适应性极强</w:t>
            </w:r>
          </w:p>
          <w:p w14:paraId="6466B67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互联互通：支持主机间互联告警</w:t>
            </w:r>
          </w:p>
          <w:p w14:paraId="05C1EF2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通讯距离：无线通讯距离：室内普通墙体3堵～5堵，承重墙1堵～2堵，楼道20m～40m</w:t>
            </w:r>
          </w:p>
          <w:p w14:paraId="6B1BCEA8">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报警声压：75 dB@1 m（A计权） </w:t>
            </w:r>
          </w:p>
          <w:p w14:paraId="163BBD9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支持：信号查询、防拆报警、本地消音、欠压报警、复位、自检</w:t>
            </w:r>
          </w:p>
          <w:p w14:paraId="0268168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用户管理：支持安装员、管理员、操作员</w:t>
            </w:r>
          </w:p>
          <w:p w14:paraId="65350FC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日志存储：报警、故障、操作各4000条</w:t>
            </w:r>
          </w:p>
          <w:p w14:paraId="61E206A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以太网：支持 </w:t>
            </w:r>
          </w:p>
          <w:p w14:paraId="7436944E">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以太网接口：支持</w:t>
            </w:r>
          </w:p>
          <w:p w14:paraId="7F57D60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RS-232接口：1路</w:t>
            </w:r>
          </w:p>
          <w:p w14:paraId="459D04E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RS-485接口：1路 </w:t>
            </w:r>
          </w:p>
          <w:p w14:paraId="1537D6C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通讯方式：上行：LAN</w:t>
            </w:r>
          </w:p>
          <w:p w14:paraId="154F1EBB">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下行：HF-Link，（471~509）MHz</w:t>
            </w:r>
          </w:p>
        </w:tc>
      </w:tr>
      <w:tr w14:paraId="5B1C0C27">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985B3">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20</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ACDE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用电监测报警接入模块</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0666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用于新建用电监测设备接入学校实验室现有电力监测管理平台进行统一管理</w:t>
            </w:r>
          </w:p>
          <w:p w14:paraId="43BC4FE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支持智能插座设备统一管理并查看设备运行状态</w:t>
            </w:r>
          </w:p>
          <w:p w14:paraId="7BE2E5DD">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支持用电监测设备过温报警/温升报警 、过流报警、过载报警、过欠压报警、大功率电器报警</w:t>
            </w:r>
          </w:p>
          <w:p w14:paraId="52CEA1C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支持查看用电数据监测：温度，电流，电压，功率，电量</w:t>
            </w:r>
          </w:p>
          <w:p w14:paraId="02AA5218">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支持远程一键断电</w:t>
            </w:r>
          </w:p>
        </w:tc>
      </w:tr>
      <w:tr w14:paraId="24B0CC95">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B1F2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21</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78DC9">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报警广播</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1B3F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支持安全启动、用户登录锁定机制及密码复杂度提示，支持安全审计日志事后可追溯，提升系统网络安全</w:t>
            </w:r>
          </w:p>
          <w:p w14:paraId="1B42BCC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支持通过IP网络（局域网/公网），远程平台批量统一管理+本地WEB单机灵活配置，同时支持本地音频采集（蓝牙/3.5 mm音频输入）播放，适配各类场景应用</w:t>
            </w:r>
          </w:p>
          <w:p w14:paraId="57C8C23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支持实时和定时任务、隔天续播，支持150个定时任务，内置1GB存储空间最多支持1000个wav、mp3音频素材库管理</w:t>
            </w:r>
          </w:p>
          <w:p w14:paraId="476117AE">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支持NTP自动校时，系统时间与服务器自动同步，确保多设备播放同步和定时任务准时执行</w:t>
            </w:r>
          </w:p>
          <w:p w14:paraId="30F361A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支持报警输入、布防计划及语音联动，支持TTS语音合成和文本广播，自然流畅的标准男女双声可选</w:t>
            </w:r>
          </w:p>
          <w:p w14:paraId="0E1619F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支持DC和POE（IEEE802.3at标准）两种供电方式</w:t>
            </w:r>
          </w:p>
          <w:p w14:paraId="7EB687D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额定功率：6W</w:t>
            </w:r>
          </w:p>
          <w:p w14:paraId="3C20AF8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灵敏度（1m，1W）：93dB</w:t>
            </w:r>
          </w:p>
          <w:p w14:paraId="50466988">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最大声压级（1m）：100dBSPL</w:t>
            </w:r>
          </w:p>
          <w:p w14:paraId="261E6DD8">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频率响应：300Hz~15kHz</w:t>
            </w:r>
          </w:p>
          <w:p w14:paraId="41496033">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信噪比：82dB</w:t>
            </w:r>
          </w:p>
          <w:p w14:paraId="78B5135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通信方式：支持有线网络、蓝牙</w:t>
            </w:r>
          </w:p>
          <w:p w14:paraId="4978BD7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网口：1个RJ45 10M/100M自适应以太网口</w:t>
            </w:r>
          </w:p>
          <w:p w14:paraId="5603A36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报警：报警输入×2</w:t>
            </w:r>
          </w:p>
          <w:p w14:paraId="2FA255D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音频输入：3.5 mm音频接口×1</w:t>
            </w:r>
          </w:p>
          <w:p w14:paraId="7BC737B3">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音频输出：定阻输出×2，凤凰端子，8Ω</w:t>
            </w:r>
          </w:p>
        </w:tc>
      </w:tr>
      <w:tr w14:paraId="160037F4">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54207">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22</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2CE7A">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可视化紧急报警盒</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3CAC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支持一键报警，和管理中心双向语音对讲，中心呼叫前端报警盒；</w:t>
            </w:r>
          </w:p>
          <w:p w14:paraId="7EA686E8">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支持200W摄像头，支持H.264/H.265编码</w:t>
            </w:r>
          </w:p>
          <w:p w14:paraId="61A65CF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支持和管理中心双向语音对讲；支持监听功能、广播功能；</w:t>
            </w:r>
          </w:p>
          <w:p w14:paraId="465D1C0D">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支持外接警灯警号、警灯警号可独立控制</w:t>
            </w:r>
          </w:p>
          <w:p w14:paraId="247D6E7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支持防拆报警/喧哗报警等功能</w:t>
            </w:r>
          </w:p>
          <w:p w14:paraId="365AECDD">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自带明装挂板，支持壁挂安装；支持选配暗装挂板，实现嵌入式安装方式</w:t>
            </w:r>
          </w:p>
          <w:p w14:paraId="32F46C73">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支持一键报警求助，支持双向语音对讲</w:t>
            </w:r>
          </w:p>
          <w:p w14:paraId="3C541B1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支持选配4G模块配件增加4G功能：支持全网通4G卡，可设置顺序呼叫4个电话号码，优先级可配置；支持物联网卡，公网对接平台</w:t>
            </w:r>
          </w:p>
          <w:p w14:paraId="043BF0C3">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支持POE供电；</w:t>
            </w:r>
          </w:p>
          <w:p w14:paraId="062516C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操作系统：嵌入式操作系统</w:t>
            </w:r>
          </w:p>
          <w:p w14:paraId="584A93A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摄像头参数：200W红外高清彩色摄像头，红外补光不小于5米</w:t>
            </w:r>
          </w:p>
          <w:p w14:paraId="219F3AF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操作方式：1个实体按键</w:t>
            </w:r>
          </w:p>
          <w:p w14:paraId="27660CCA">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通信方式：有线网络</w:t>
            </w:r>
          </w:p>
          <w:p w14:paraId="68CA63F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供电方式：DC12V&amp;POE</w:t>
            </w:r>
          </w:p>
          <w:p w14:paraId="2229D49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外壳材质：前壳金属，底壳PC材质</w:t>
            </w:r>
          </w:p>
          <w:p w14:paraId="1317E02F">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防护等级：IP65</w:t>
            </w:r>
          </w:p>
        </w:tc>
      </w:tr>
      <w:tr w14:paraId="39D52CE7">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F4D0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23</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BDB84">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报警管理主机</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28450">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一体式钢化玻璃面板设计， 10.1寸彩色IPS 触摸屏，1280*800分辨率，扁平化风格UI操作界面，绚丽大气，操作简便</w:t>
            </w:r>
          </w:p>
          <w:p w14:paraId="0BE4ECA4">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标配鹅颈话筒，具有硬件噪声抑制与回声消除功能，保证通话音质清晰明亮；</w:t>
            </w:r>
          </w:p>
          <w:p w14:paraId="71862FCE">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实时对讲：支持与报警盒、报警箱、报警柱、门口机、室内机及管理机之间的可视对讲；</w:t>
            </w:r>
          </w:p>
          <w:p w14:paraId="697B967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监听监视：支持实时预览前端设备的音视频；</w:t>
            </w:r>
          </w:p>
          <w:p w14:paraId="6DBA4FD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报警功能：实时接收、显示前端设备的报警信息</w:t>
            </w:r>
          </w:p>
          <w:p w14:paraId="0617E2C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分组广播：支持对前端设备进行分组广播喊话；支持同时广播50台前端设备，配置TS软件后支持广播最大250台报警盒</w:t>
            </w:r>
          </w:p>
          <w:p w14:paraId="0D850C59">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硬件接口：USB接口，支持拓展音箱&amp;指纹模块；具有HDMI接口可外接显示屏；3.5mm音频输入输出接口可外接麦克风和扬声器；</w:t>
            </w:r>
          </w:p>
          <w:p w14:paraId="5088DD66">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web管理：具有web管理功能，支持进行参数配置、设备管理、系统维护等操作；</w:t>
            </w:r>
          </w:p>
          <w:p w14:paraId="05C49D5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安卓系统，支持第三方app安装，便于第三方拓展个性化业务应用；</w:t>
            </w:r>
          </w:p>
          <w:p w14:paraId="5BDC8F3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RS-485:1</w:t>
            </w:r>
          </w:p>
          <w:p w14:paraId="00FFE228">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RJ45接口：1</w:t>
            </w:r>
          </w:p>
          <w:p w14:paraId="15C28E2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防区输入：2</w:t>
            </w:r>
          </w:p>
          <w:p w14:paraId="4C0DDA12">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报警输出：2</w:t>
            </w:r>
          </w:p>
          <w:p w14:paraId="55DEDA2E">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TF卡接口：支持</w:t>
            </w:r>
          </w:p>
          <w:p w14:paraId="47CA8661">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按键类型：触摸按键 </w:t>
            </w:r>
          </w:p>
          <w:p w14:paraId="0F7F3D6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显示屏尺寸：10.1英寸</w:t>
            </w:r>
          </w:p>
          <w:p w14:paraId="75EDE41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显示屏分辨率：1280*800</w:t>
            </w:r>
          </w:p>
          <w:p w14:paraId="35822A1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 xml:space="preserve">是否支持触摸：支持 </w:t>
            </w:r>
          </w:p>
          <w:p w14:paraId="04513119">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供电方式：DC 12V；标准POE</w:t>
            </w:r>
          </w:p>
        </w:tc>
      </w:tr>
      <w:tr w14:paraId="52EE4090">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862D3">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24</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40861">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视频分级分类业务管理终端</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E5287">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视频预览业务用户权限区分配，可进行新增、修改、查询及删除用户基本信息，并可设定用户所属相应的权限组；可进行新增、修改及删除用户权限组，并可设定每个权限组所包含的各个功能权限。</w:t>
            </w:r>
          </w:p>
          <w:p w14:paraId="73E84F63">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通过与现有视频平台的对接后，获取摄像机信息及列表，并可通过web端进行实时预览，支持不少于45路视频通过web端进行实时预览；</w:t>
            </w:r>
          </w:p>
          <w:p w14:paraId="204B0256">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w:t>
            </w:r>
            <w:r>
              <w:rPr>
                <w:rFonts w:hint="eastAsia" w:ascii="仿宋" w:hAnsi="仿宋" w:eastAsia="仿宋" w:cs="仿宋"/>
                <w:b/>
                <w:bCs/>
                <w:color w:val="auto"/>
                <w:kern w:val="0"/>
                <w:sz w:val="22"/>
                <w:szCs w:val="22"/>
                <w:highlight w:val="none"/>
                <w:lang w:bidi="ar"/>
              </w:rPr>
              <w:t>支持创建1、4、6、9画面轮巡场景：设置轮巡计划，包括场景顺序、轮巡画面间隔、轮巡时间、轮巡名称；轮巡播放过程中可进行暂停、截图操作（提供公安部或具有cnas封面标识的检测报告）；</w:t>
            </w:r>
          </w:p>
          <w:p w14:paraId="14D1457E">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视频轮巡策略制定，通过用户权限管控（校级、院系级、课题组级）对需要轮巡的摄像机进行编组，同时可以针对编组中的摄像机制定监控策略、监控任务以及监控计划。该区域的视频将会随着用户制定的策略进行轮巡。视频预览业务支持用户权限区分。实现以校级、院系级、课题组级的不同权限用户分别预览对应的监控画面。</w:t>
            </w:r>
          </w:p>
          <w:p w14:paraId="4F2ABC0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支持视频抓图功能，可对关键视频画面进行抓取功能，抓取后的图片可保存在平台中。</w:t>
            </w:r>
          </w:p>
          <w:p w14:paraId="29B55217">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支持以校级、院系级、课题组级为颗粒度进行管控，校级权限可以查看全校实验室的监控视频、院系级能够查看管辖院系内的监控视频、课题组级可以查看管辖课题组内实验室的监控视频。</w:t>
            </w:r>
          </w:p>
          <w:p w14:paraId="1D03805A">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处理器规格≥1颗Intel Xeon 金牌5218 16核心 32线程 2.1Ghz</w:t>
            </w:r>
          </w:p>
          <w:p w14:paraId="5FEFA0E5">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内存≥64G</w:t>
            </w:r>
          </w:p>
          <w:p w14:paraId="585FBA84">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硬盘容量≥4TSATA</w:t>
            </w:r>
          </w:p>
          <w:p w14:paraId="2C53DDB7">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显存≥16G</w:t>
            </w:r>
          </w:p>
          <w:p w14:paraId="2C05AA3E">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网卡：2个千兆网口+1个管理口</w:t>
            </w:r>
          </w:p>
          <w:p w14:paraId="72A22EE7">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bidi="ar"/>
              </w:rPr>
              <w:t>电源：500W 单电</w:t>
            </w:r>
          </w:p>
        </w:tc>
      </w:tr>
      <w:tr w14:paraId="78BC821A">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FBCD7">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25</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C467E">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大数据辅助决策分析模块</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A1B26">
            <w:pPr>
              <w:widowControl/>
              <w:spacing w:line="360" w:lineRule="auto"/>
              <w:jc w:val="left"/>
              <w:textAlignment w:val="center"/>
              <w:rPr>
                <w:rFonts w:hint="eastAsia" w:ascii="仿宋" w:hAnsi="仿宋" w:eastAsia="仿宋" w:cs="仿宋"/>
                <w:b/>
                <w:bCs/>
                <w:color w:val="auto"/>
                <w:kern w:val="0"/>
                <w:sz w:val="22"/>
                <w:szCs w:val="22"/>
                <w:highlight w:val="none"/>
                <w:lang w:eastAsia="zh-CN" w:bidi="ar"/>
              </w:rPr>
            </w:pPr>
            <w:r>
              <w:rPr>
                <w:rFonts w:hint="eastAsia" w:ascii="仿宋" w:hAnsi="仿宋" w:eastAsia="仿宋" w:cs="仿宋"/>
                <w:b/>
                <w:bCs/>
                <w:color w:val="auto"/>
                <w:kern w:val="0"/>
                <w:sz w:val="22"/>
                <w:szCs w:val="22"/>
                <w:highlight w:val="none"/>
                <w:lang w:bidi="ar"/>
              </w:rPr>
              <w:t>▲可根据场所、时间范围筛选报警类型的分析数据（提供公安部或具有cnas封面标识的检测报告）；</w:t>
            </w:r>
          </w:p>
          <w:p w14:paraId="6B25B3CB">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实验室安全分析：展示实验室的安全状态，发生趋势，包括历史的安全报警事件发生情况、安全事件类型、发生时间、发生地址、处理结果等；</w:t>
            </w:r>
          </w:p>
          <w:p w14:paraId="391C6AF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AI人员行为分析：实验室人员在实验室中的异常行为（烟火、未穿实验室防护服、吸烟）等，从而为实验室安全管理提供依据；</w:t>
            </w:r>
          </w:p>
          <w:p w14:paraId="6EF5950C">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实验室使用情况分析：结合实验室人员同行数据进出实验室的时间、地点、目的、手续等信息，实验室仪器使用区间、能耗使用情况，分析实验室空置情况。</w:t>
            </w:r>
          </w:p>
          <w:p w14:paraId="3E6FE7C1">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实验室能耗分析：按日/周/月/年统计能耗数据，生成用电趋势曲线，按实验室、按设备统计能耗数据，识别高能耗设备/区域；</w:t>
            </w:r>
          </w:p>
          <w:p w14:paraId="73B83AFD">
            <w:pPr>
              <w:widowControl/>
              <w:spacing w:line="360" w:lineRule="auto"/>
              <w:jc w:val="left"/>
              <w:textAlignment w:val="center"/>
              <w:rPr>
                <w:rFonts w:hint="eastAsia" w:ascii="仿宋" w:hAnsi="仿宋" w:eastAsia="仿宋" w:cs="仿宋"/>
                <w:color w:val="auto"/>
                <w:sz w:val="22"/>
                <w:szCs w:val="22"/>
                <w:highlight w:val="none"/>
                <w:lang w:eastAsia="zh-CN" w:bidi="ar"/>
              </w:rPr>
            </w:pPr>
            <w:r>
              <w:rPr>
                <w:rFonts w:hint="eastAsia" w:ascii="仿宋" w:hAnsi="仿宋" w:eastAsia="仿宋" w:cs="仿宋"/>
                <w:color w:val="auto"/>
                <w:sz w:val="22"/>
                <w:szCs w:val="22"/>
                <w:highlight w:val="none"/>
                <w:lang w:bidi="ar"/>
              </w:rPr>
              <w:t>实验室预约分析：分析人员进出数据等核心指标，通过图表直观展示不同时间段各实验室的空置率、使用饱和度、高频使用人群特征。支持多维度筛选分析（如按实验室类型、使用部门），帮助管理员精准掌握实验室运行状态，合理调配资源、优化开放时段，提升管理效率与安全监管针对性。以数据可视化形式呈现实验室全维度使用状态，为资源优化与安全监管提供决策支撑。</w:t>
            </w:r>
          </w:p>
          <w:p w14:paraId="6FD92710">
            <w:pPr>
              <w:widowControl/>
              <w:spacing w:line="360" w:lineRule="auto"/>
              <w:jc w:val="left"/>
              <w:textAlignment w:val="center"/>
              <w:rPr>
                <w:rFonts w:hint="eastAsia" w:ascii="仿宋" w:hAnsi="仿宋" w:eastAsia="仿宋" w:cs="仿宋"/>
                <w:b/>
                <w:bCs/>
                <w:color w:val="auto"/>
                <w:sz w:val="22"/>
                <w:szCs w:val="22"/>
                <w:highlight w:val="none"/>
              </w:rPr>
            </w:pPr>
            <w:r>
              <w:rPr>
                <w:rFonts w:hint="eastAsia" w:ascii="仿宋" w:hAnsi="仿宋" w:eastAsia="仿宋" w:cs="仿宋"/>
                <w:b/>
                <w:bCs/>
                <w:color w:val="auto"/>
                <w:kern w:val="0"/>
                <w:sz w:val="22"/>
                <w:szCs w:val="22"/>
                <w:highlight w:val="none"/>
                <w:lang w:bidi="ar"/>
              </w:rPr>
              <w:t>▲支持按报警类型、发生时间、发生位置、处置状态进行查询及导出操作；查看报警详情、处理结果、现场处理人、登记处理人、处理时间记录（提供公安部或具有cnas封面标识的检测报告）；</w:t>
            </w:r>
          </w:p>
        </w:tc>
      </w:tr>
      <w:tr w14:paraId="5A612E4B">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811DC">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26</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20CD8">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实验室仪器设备能耗监测模块</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1836B">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通过与实验室仪器设备的智能电表、电流传感器、电压监测模块、智能插座等硬件联动，实时采集单台或多台仪器设备的核心用电参数，记录仪器设备用电量、用电开始时间、持续时长、用电时段分布等信息。</w:t>
            </w:r>
          </w:p>
          <w:p w14:paraId="7CBE994C">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支持按仪器设备编号、实验室区域、设备类型（如精密分析仪器、高压设备、加热设备）分类采集数据，确保每台关键用电设备的用电状态可实时追踪，数据采集频率可根据设备重要性灵活设置（如高危设备每秒采集，普通设备每分钟采集），保障数据时效性与准确性；</w:t>
            </w:r>
          </w:p>
          <w:p w14:paraId="2923B846">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w:t>
            </w:r>
            <w:r>
              <w:rPr>
                <w:rFonts w:hint="eastAsia" w:ascii="仿宋" w:hAnsi="仿宋" w:eastAsia="仿宋" w:cs="仿宋"/>
                <w:b/>
                <w:bCs/>
                <w:color w:val="auto"/>
                <w:kern w:val="0"/>
                <w:sz w:val="22"/>
                <w:szCs w:val="22"/>
                <w:highlight w:val="none"/>
                <w:lang w:bidi="ar"/>
              </w:rPr>
              <w:t>可以显示安防系统报警信息，并可报警弹屏上墙及语音提醒；联动展示事件详情、地图附近设备、联动附近摄像机画面、处置预案、短信通知相关负责人、处理报警事件（提供公安部或具有cnas封面标识的检测报告）。</w:t>
            </w:r>
          </w:p>
        </w:tc>
      </w:tr>
      <w:tr w14:paraId="30A5B93C">
        <w:tblPrEx>
          <w:tblCellMar>
            <w:top w:w="0" w:type="dxa"/>
            <w:left w:w="108" w:type="dxa"/>
            <w:bottom w:w="0" w:type="dxa"/>
            <w:right w:w="108" w:type="dxa"/>
          </w:tblCellMar>
        </w:tblPrEx>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9DD6B">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27</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03A79">
            <w:pPr>
              <w:widowControl/>
              <w:spacing w:line="360" w:lineRule="auto"/>
              <w:jc w:val="center"/>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实验室内电子地图</w:t>
            </w:r>
          </w:p>
        </w:tc>
        <w:tc>
          <w:tcPr>
            <w:tcW w:w="3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A94B5">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完成我校实验楼宇室内CAD绘制2D地图建模，包括但不限于工程训练中心、电子电工楼、商船学院楼、物流工程学院、泰山科研楼等；</w:t>
            </w:r>
          </w:p>
          <w:p w14:paraId="2A91264F">
            <w:pPr>
              <w:widowControl/>
              <w:spacing w:line="360" w:lineRule="auto"/>
              <w:jc w:val="left"/>
              <w:textAlignment w:val="center"/>
              <w:rPr>
                <w:rFonts w:hint="eastAsia" w:ascii="仿宋" w:hAnsi="仿宋" w:eastAsia="仿宋" w:cs="仿宋"/>
                <w:color w:val="auto"/>
                <w:kern w:val="0"/>
                <w:sz w:val="22"/>
                <w:szCs w:val="22"/>
                <w:highlight w:val="none"/>
                <w:lang w:eastAsia="zh-CN" w:bidi="ar"/>
              </w:rPr>
            </w:pPr>
            <w:r>
              <w:rPr>
                <w:rFonts w:hint="eastAsia" w:ascii="仿宋" w:hAnsi="仿宋" w:eastAsia="仿宋" w:cs="仿宋"/>
                <w:color w:val="auto"/>
                <w:kern w:val="0"/>
                <w:sz w:val="22"/>
                <w:szCs w:val="22"/>
                <w:highlight w:val="none"/>
                <w:lang w:bidi="ar"/>
              </w:rPr>
              <w:t>地图需支持上述实验楼宇各类安防设备、消防报警设备地理信息、报警信息、设备信息等可视化呈现；</w:t>
            </w:r>
          </w:p>
          <w:p w14:paraId="0DFFFD51">
            <w:pPr>
              <w:widowControl/>
              <w:spacing w:line="360" w:lineRule="auto"/>
              <w:jc w:val="left"/>
              <w:textAlignment w:val="center"/>
              <w:rPr>
                <w:rFonts w:hint="eastAsia" w:ascii="仿宋" w:hAnsi="仿宋" w:eastAsia="仿宋" w:cs="仿宋"/>
                <w:color w:val="auto"/>
                <w:sz w:val="22"/>
                <w:szCs w:val="22"/>
                <w:highlight w:val="none"/>
              </w:rPr>
            </w:pPr>
            <w:r>
              <w:rPr>
                <w:rFonts w:hint="eastAsia" w:ascii="仿宋" w:hAnsi="仿宋" w:eastAsia="仿宋" w:cs="仿宋"/>
                <w:color w:val="auto"/>
                <w:kern w:val="0"/>
                <w:sz w:val="22"/>
                <w:szCs w:val="22"/>
                <w:highlight w:val="none"/>
                <w:lang w:bidi="ar"/>
              </w:rPr>
              <w:t>新建实验室地图模块需无缝接入学校现有实验室安全防控系统实现统一管理。</w:t>
            </w:r>
          </w:p>
        </w:tc>
      </w:tr>
    </w:tbl>
    <w:p w14:paraId="18E2B4FA">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34E97200">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w:t>
      </w:r>
      <w:r>
        <w:rPr>
          <w:rFonts w:hint="default" w:ascii="Times New Roman" w:hAnsi="Times New Roman" w:eastAsia="方正兰亭黑简体" w:cs="Times New Roman"/>
          <w:b/>
          <w:bCs/>
          <w:color w:val="auto"/>
          <w:sz w:val="22"/>
          <w:szCs w:val="22"/>
          <w:highlight w:val="none"/>
          <w:lang w:val="en-US" w:eastAsia="zh-CN"/>
        </w:rPr>
        <w:t>、</w:t>
      </w:r>
      <w:r>
        <w:rPr>
          <w:rFonts w:hint="eastAsia" w:ascii="Times New Roman" w:hAnsi="Times New Roman" w:eastAsia="方正兰亭黑简体" w:cs="Times New Roman"/>
          <w:b/>
          <w:bCs/>
          <w:color w:val="auto"/>
          <w:sz w:val="22"/>
          <w:szCs w:val="22"/>
          <w:highlight w:val="none"/>
          <w:lang w:val="en-US" w:eastAsia="zh-CN"/>
        </w:rPr>
        <w:t>其他要求</w:t>
      </w:r>
    </w:p>
    <w:p w14:paraId="1BC359AA">
      <w:pPr>
        <w:spacing w:line="480" w:lineRule="auto"/>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1、质保期：</w:t>
      </w:r>
      <w:r>
        <w:rPr>
          <w:rFonts w:hint="eastAsia" w:ascii="Times New Roman" w:hAnsi="Times New Roman" w:eastAsia="方正兰亭黑简体" w:cs="Times New Roman"/>
          <w:color w:val="auto"/>
          <w:sz w:val="22"/>
          <w:szCs w:val="22"/>
          <w:highlight w:val="none"/>
        </w:rPr>
        <w:t>相关设备及系统免费原厂质保期为3年</w:t>
      </w:r>
      <w:r>
        <w:rPr>
          <w:rFonts w:hint="eastAsia" w:ascii="Times New Roman" w:hAnsi="Times New Roman" w:eastAsia="方正兰亭黑简体" w:cs="Times New Roman"/>
          <w:color w:val="auto"/>
          <w:sz w:val="22"/>
          <w:szCs w:val="22"/>
          <w:highlight w:val="none"/>
          <w:lang w:eastAsia="zh-CN"/>
        </w:rPr>
        <w:t>。</w:t>
      </w:r>
    </w:p>
    <w:p w14:paraId="729DD022">
      <w:pPr>
        <w:spacing w:line="480" w:lineRule="auto"/>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lang w:val="en-US" w:eastAsia="zh-CN"/>
        </w:rPr>
        <w:t>、</w:t>
      </w:r>
      <w:r>
        <w:rPr>
          <w:rFonts w:hint="eastAsia" w:ascii="Times New Roman" w:hAnsi="Times New Roman" w:eastAsia="方正兰亭黑简体" w:cs="Times New Roman"/>
          <w:color w:val="auto"/>
          <w:sz w:val="22"/>
          <w:szCs w:val="22"/>
          <w:highlight w:val="none"/>
          <w:lang w:val="en-US" w:eastAsia="zh-CN"/>
        </w:rPr>
        <w:t>包装要求：</w:t>
      </w:r>
      <w:r>
        <w:rPr>
          <w:rFonts w:hint="default" w:ascii="Times New Roman" w:hAnsi="Times New Roman" w:eastAsia="方正兰亭黑简体" w:cs="Times New Roman"/>
          <w:color w:val="auto"/>
          <w:sz w:val="22"/>
          <w:szCs w:val="22"/>
          <w:highlight w:val="none"/>
        </w:rPr>
        <w:t>全部货物均应按标准保护措施进行包装，包装应适应于远距离运输、防潮、防震、防锈和防野蛮装卸等要求，以确保货物安全无损地运抵指定现场。</w:t>
      </w:r>
    </w:p>
    <w:p w14:paraId="21DDD189">
      <w:pPr>
        <w:spacing w:line="480" w:lineRule="auto"/>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3、售后服务要求：</w:t>
      </w:r>
      <w:r>
        <w:rPr>
          <w:rFonts w:hint="eastAsia" w:ascii="Times New Roman" w:hAnsi="Times New Roman" w:eastAsia="方正兰亭黑简体" w:cs="Times New Roman"/>
          <w:color w:val="auto"/>
          <w:sz w:val="22"/>
          <w:szCs w:val="22"/>
          <w:highlight w:val="none"/>
        </w:rPr>
        <w:t>对所提供的产品提供7×24免费原厂保修服务响应，工程师免费上门服务；免费提供设备维护、免费备件更换、免费现场支持服务；对使用中的各类问题提供免费的电话咨询，要求30分钟内电话回复咨询；若电话咨询无法解决的问题，要求2小时内到场维护，故障修复时间不得超过48小时，以确保该系统全天候不间断长期稳定正常地运转。</w:t>
      </w:r>
    </w:p>
    <w:p w14:paraId="3F6FC106">
      <w:pPr>
        <w:spacing w:line="480" w:lineRule="auto"/>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4、培训要求：</w:t>
      </w:r>
      <w:r>
        <w:rPr>
          <w:rFonts w:hint="eastAsia" w:ascii="Times New Roman" w:hAnsi="Times New Roman" w:eastAsia="方正兰亭黑简体" w:cs="Times New Roman"/>
          <w:color w:val="auto"/>
          <w:sz w:val="22"/>
          <w:szCs w:val="22"/>
          <w:highlight w:val="none"/>
        </w:rPr>
        <w:t>须为学校管理人员及使用人员提供整体系统的操作、维修技术等方面的免费技术培训，包括一般维修、常见故障排除等一系列专业培训，使之能够正确操作与使用全部设备、能排除常见故障，并提供系统操作维修手册。</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default" w:ascii="方正兰亭黑简体" w:hAnsi="方正兰亭黑简体" w:eastAsia="方正兰亭黑简体" w:cs="方正兰亭黑简体"/>
                <w:color w:val="auto"/>
                <w:sz w:val="20"/>
                <w:szCs w:val="20"/>
                <w:highlight w:val="none"/>
                <w:lang w:val="en-US"/>
              </w:rPr>
            </w:pPr>
            <w:r>
              <w:rPr>
                <w:rFonts w:hint="eastAsia" w:ascii="方正兰亭黑简体" w:hAnsi="方正兰亭黑简体" w:eastAsia="方正兰亭黑简体" w:cs="方正兰亭黑简体"/>
                <w:color w:val="auto"/>
                <w:sz w:val="20"/>
                <w:szCs w:val="20"/>
                <w:highlight w:val="none"/>
                <w:lang w:val="en-US" w:eastAsia="zh-CN"/>
              </w:rPr>
              <w:t>26</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default" w:ascii="Times New Roman" w:hAnsi="Times New Roman" w:eastAsia="方正兰亭黑简体" w:cs="Times New Roman"/>
                <w:color w:val="auto"/>
                <w:sz w:val="21"/>
                <w:szCs w:val="21"/>
                <w:highlight w:val="none"/>
                <w:vertAlign w:val="baseline"/>
                <w:lang w:val="en-US" w:eastAsia="zh-CN"/>
              </w:rPr>
              <w:t>▲</w:t>
            </w:r>
            <w:r>
              <w:rPr>
                <w:rFonts w:hint="eastAsia" w:ascii="方正兰亭黑简体" w:hAnsi="方正兰亭黑简体" w:eastAsia="方正兰亭黑简体" w:cs="方正兰亭黑简体"/>
                <w:color w:val="auto"/>
                <w:sz w:val="20"/>
                <w:szCs w:val="20"/>
                <w:highlight w:val="none"/>
              </w:rPr>
              <w:t>技术条款的，每项扣</w:t>
            </w: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14</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11～14</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7～10</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4～6</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4"/>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项目编号：HFBX2026019</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9"/>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4"/>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8"/>
        <w:rPr>
          <w:rFonts w:hint="default" w:ascii="方正兰亭黑简体" w:hAnsi="方正兰亭黑简体" w:eastAsia="方正兰亭黑简体" w:cs="方正兰亭黑简体"/>
          <w:color w:val="auto"/>
          <w:sz w:val="22"/>
          <w:szCs w:val="28"/>
          <w:highlight w:val="none"/>
          <w:lang w:val="en-US" w:eastAsia="zh-CN"/>
        </w:rPr>
      </w:pPr>
    </w:p>
    <w:p w14:paraId="3F5F1DB4">
      <w:pPr>
        <w:pStyle w:val="8"/>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7"/>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7"/>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7"/>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97DE08-35ED-447B-8B39-0F8C8ABD92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1F1CC4BA-A782-43A0-82CF-8C89264CF7D9}"/>
  </w:font>
  <w:font w:name="仿宋">
    <w:panose1 w:val="02010609060101010101"/>
    <w:charset w:val="86"/>
    <w:family w:val="modern"/>
    <w:pitch w:val="default"/>
    <w:sig w:usb0="800002BF" w:usb1="38CF7CFA" w:usb2="00000016" w:usb3="00000000" w:csb0="00040001" w:csb1="00000000"/>
    <w:embedRegular r:id="rId3" w:fontKey="{01B969AD-E41A-4C39-834F-B8BD87EF3C57}"/>
  </w:font>
  <w:font w:name="华文楷体">
    <w:panose1 w:val="02010600040101010101"/>
    <w:charset w:val="86"/>
    <w:family w:val="auto"/>
    <w:pitch w:val="default"/>
    <w:sig w:usb0="A00002BF" w:usb1="78CF7CFB" w:usb2="00000016" w:usb3="00000000" w:csb0="6006009F" w:csb1="DFD70000"/>
    <w:embedRegular r:id="rId4" w:fontKey="{07E0157B-939B-453A-BBFC-CDBA48C68308}"/>
  </w:font>
  <w:font w:name="方正仿宋_GB2312">
    <w:panose1 w:val="02000000000000000000"/>
    <w:charset w:val="86"/>
    <w:family w:val="auto"/>
    <w:pitch w:val="default"/>
    <w:sig w:usb0="A00002BF" w:usb1="184F6CFA" w:usb2="00000012" w:usb3="00000000" w:csb0="00040001" w:csb1="00000000"/>
    <w:embedRegular r:id="rId5" w:fontKey="{883F669D-6136-46C7-9B78-4117F45CFBA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3"/>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4"/>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B7B6E53"/>
    <w:rsid w:val="146C6B60"/>
    <w:rsid w:val="15285D7F"/>
    <w:rsid w:val="157E6317"/>
    <w:rsid w:val="15D04D45"/>
    <w:rsid w:val="18EE4511"/>
    <w:rsid w:val="1B307278"/>
    <w:rsid w:val="1DF9272E"/>
    <w:rsid w:val="22AA0589"/>
    <w:rsid w:val="24050543"/>
    <w:rsid w:val="2DAA3F84"/>
    <w:rsid w:val="2E691D1D"/>
    <w:rsid w:val="2FB07FD7"/>
    <w:rsid w:val="3A774F92"/>
    <w:rsid w:val="3CFB52B6"/>
    <w:rsid w:val="3D6469F5"/>
    <w:rsid w:val="3DBA1AA2"/>
    <w:rsid w:val="3E5C4869"/>
    <w:rsid w:val="3FCC680A"/>
    <w:rsid w:val="41007DAA"/>
    <w:rsid w:val="45DB0FAA"/>
    <w:rsid w:val="480A63EB"/>
    <w:rsid w:val="4A2362AE"/>
    <w:rsid w:val="4AFC4A60"/>
    <w:rsid w:val="4CC21E26"/>
    <w:rsid w:val="4EFD134C"/>
    <w:rsid w:val="55CF5109"/>
    <w:rsid w:val="57117CB6"/>
    <w:rsid w:val="573107A3"/>
    <w:rsid w:val="5AEA704B"/>
    <w:rsid w:val="5CB31D19"/>
    <w:rsid w:val="5D66061F"/>
    <w:rsid w:val="5E8720EC"/>
    <w:rsid w:val="5EE9209B"/>
    <w:rsid w:val="62DD78C6"/>
    <w:rsid w:val="63DF4A20"/>
    <w:rsid w:val="64CE760B"/>
    <w:rsid w:val="67076ADD"/>
    <w:rsid w:val="684F045C"/>
    <w:rsid w:val="699E1F48"/>
    <w:rsid w:val="6C3138A4"/>
    <w:rsid w:val="6E3767B2"/>
    <w:rsid w:val="6FC06751"/>
    <w:rsid w:val="769D2894"/>
    <w:rsid w:val="78EC4DD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4">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5">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paragraph" w:styleId="2">
    <w:name w:val="heading 4"/>
    <w:basedOn w:val="1"/>
    <w:next w:val="1"/>
    <w:qFormat/>
    <w:uiPriority w:val="0"/>
    <w:pPr>
      <w:keepNext/>
      <w:keepLines/>
      <w:outlineLvl w:val="3"/>
    </w:pPr>
    <w:rPr>
      <w:rFonts w:ascii="Arial" w:hAnsi="Arial"/>
      <w:b/>
      <w:bCs/>
      <w:sz w:val="24"/>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pPr>
  </w:style>
  <w:style w:type="paragraph" w:styleId="7">
    <w:name w:val="Body Text Indent"/>
    <w:basedOn w:val="1"/>
    <w:qFormat/>
    <w:uiPriority w:val="0"/>
    <w:pPr>
      <w:ind w:left="420" w:leftChars="200"/>
    </w:p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unhideWhenUsed/>
    <w:qFormat/>
    <w:uiPriority w:val="39"/>
    <w:rPr>
      <w:rFonts w:ascii="Calibri" w:hAnsi="Calibri" w:eastAsia="宋体" w:cs="Times New Roman"/>
    </w:rPr>
  </w:style>
  <w:style w:type="paragraph" w:styleId="12">
    <w:name w:val="Body Text Indent 3"/>
    <w:basedOn w:val="1"/>
    <w:qFormat/>
    <w:uiPriority w:val="0"/>
    <w:pPr>
      <w:ind w:firstLine="600" w:firstLineChars="200"/>
    </w:pPr>
    <w:rPr>
      <w:color w:val="FF0000"/>
      <w:sz w:val="30"/>
      <w:szCs w:val="20"/>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6"/>
    <w:qFormat/>
    <w:uiPriority w:val="0"/>
    <w:pPr>
      <w:widowControl/>
      <w:spacing w:after="120"/>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character" w:customStyle="1" w:styleId="24">
    <w:name w:val="楷体 (中文) 楷体"/>
    <w:qFormat/>
    <w:uiPriority w:val="0"/>
    <w:rPr>
      <w:rFonts w:ascii="楷体" w:hAnsi="楷体" w:eastAsia="楷体"/>
      <w:kern w:val="1"/>
      <w:sz w:val="28"/>
    </w:rPr>
  </w:style>
  <w:style w:type="paragraph" w:customStyle="1" w:styleId="25">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4ba232d6-1f60-4ff9-a6d8-0628d8ae8cde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5beec5fb-a0dc-4ce4-895f-86ca318a23c3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57456051-7816-4641-be23-becb3ed214b6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b4ca5a1d-58b5-48e0-8135-41bb814940f6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679AD62E</paraID>
      <start>0</start>
      <end>2</end>
      <status>unmodified</status>
      <modifiedWord/>
      <trackRevisions>false</trackRevisions>
    </reviewItem>
    <reviewItem>
      <errorID>0440e54a-15ba-46b5-bcd5-ab8b06f7c540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33DC4F41</paraID>
      <start>0</start>
      <end>2</end>
      <status>unmodified</status>
      <modifiedWord/>
      <trackRevisions>false</trackRevisions>
    </reviewItem>
    <reviewItem>
      <errorID>8c642f0e-50fd-4ba9-97f7-956fda1778a6</errorID>
      <errorWord>涉及到</errorWord>
      <group>L1_Grammar</group>
      <groupName>语法问题</groupName>
      <ability>L2_Grammar</ability>
      <abilityName>语法错误</abilityName>
      <candidateList>
        <item>涉及</item>
      </candidateList>
      <explain>〈动〉牵涉到；关联到：案子～好几个人｜这个问题～面很广。</explain>
      <paraID>47D79F3C</paraID>
      <start>207</start>
      <end>209</end>
      <status>modified</status>
      <modifiedWord>涉及</modifiedWord>
      <trackRevisions>false</trackRevisions>
    </reviewItem>
    <reviewItem>
      <errorID>a1d26a7f-3d8a-4bb8-88c2-4d51f9c2839b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8579D69</paraID>
      <start>0</start>
      <end>2</end>
      <status>unmodified</status>
      <modifiedWord/>
      <trackRevisions>false</trackRevisions>
    </reviewItem>
    <reviewItem>
      <errorID>5a5da1cd-7d2f-4f90-89d6-b93777c16af8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3C713DB1</paraID>
      <start>0</start>
      <end>2</end>
      <status>unmodified</status>
      <modifiedWord/>
      <trackRevisions>false</trackRevisions>
    </reviewItem>
    <reviewItem>
      <errorID>b941bae2-c74f-4749-98ce-c26718728611</errorID>
      <errorWord>)</errorWord>
      <group>L1_Format</group>
      <groupName>格式问题</groupName>
      <ability>L2_HalfPunc</ability>
      <abilityName>全半角检查</abilityName>
      <candidateList>
        <item>）</item>
      </candidateList>
      <explain>文本全半角错误。</explain>
      <paraID>5879168F</paraID>
      <start>21</start>
      <end>22</end>
      <status>unmodified</status>
      <modifiedWord/>
      <trackRevisions>false</trackRevisions>
    </reviewItem>
    <reviewItem>
      <errorID>a225480d-5187-49e0-8369-dc19e8369e55</errorID>
      <errorWord>)</errorWord>
      <group>L1_Format</group>
      <groupName>格式问题</groupName>
      <ability>L2_HalfPunc</ability>
      <abilityName>全半角检查</abilityName>
      <candidateList>
        <item>）</item>
      </candidateList>
      <explain>文本全半角错误。</explain>
      <paraID>5879168F</paraID>
      <start>38</start>
      <end>39</end>
      <status>unmodified</status>
      <modifiedWord/>
      <trackRevisions>false</trackRevisions>
    </reviewItem>
    <reviewItem>
      <errorID>f62a2871-0d2b-474a-b9dc-af537b8ed142</errorID>
      <errorWord>)</errorWord>
      <group>L1_Format</group>
      <groupName>格式问题</groupName>
      <ability>L2_HalfPunc</ability>
      <abilityName>全半角检查</abilityName>
      <candidateList>
        <item>）</item>
      </candidateList>
      <explain>文本全半角错误。</explain>
      <paraID>5879168F</paraID>
      <start>55</start>
      <end>56</end>
      <status>unmodified</status>
      <modifiedWord/>
      <trackRevisions>false</trackRevisions>
    </reviewItem>
    <reviewItem>
      <errorID>9fe4a4d3-6ac1-4856-98ef-ef66079ee071</errorID>
      <errorWord>0-5%</errorWord>
      <group>L1_Knowledge</group>
      <groupName>知识性问题</groupName>
      <ability>L2_Knowledge</ability>
      <abilityName>其他知识</abilityName>
      <candidateList>
        <item>0—5%</item>
      </candidateList>
      <explain>1. “0-5%”中的单位“%”仅出现在后一个数字上，容易引起歧义；根据《现代汉语标点符号数字用法规范手册》，数字表示范围两边需要使用统一的格式。2. 根据标点国标 4.13 中的规则，数字、时间或地域连接符应使用（视觉上更长的）“—”或“～”。</explain>
      <paraID>53F7A25D</paraID>
      <start>5</start>
      <end>9</end>
      <status>unmodified</status>
      <modifiedWord/>
      <trackRevisions>false</trackRevisions>
    </reviewItem>
    <reviewItem>
      <errorID>07ce7eec-7354-49bd-887b-1145e1e6323b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1BC359AA</paraID>
      <start>0</start>
      <end>2</end>
      <status>unmodified</status>
      <modifiedWord/>
      <trackRevisions>false</trackRevisions>
    </reviewItem>
    <reviewItem>
      <errorID>277c9d4a-7240-4106-857d-2955be947bbb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729DD022</paraID>
      <start>0</start>
      <end>2</end>
      <status>unmodified</status>
      <modifiedWord/>
      <trackRevisions>false</trackRevisions>
    </reviewItem>
    <reviewItem>
      <errorID>899d4443-0f79-4c3a-85f6-b6e11b19d906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21DDD189</paraID>
      <start>0</start>
      <end>2</end>
      <status>unmodified</status>
      <modifiedWord/>
      <trackRevisions>false</trackRevisions>
    </reviewItem>
    <reviewItem>
      <errorID>07c02fcf-e494-40cb-8fd5-7151cc65314d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3F6FC106</paraID>
      <start>0</start>
      <end>2</end>
      <status>unmodified</status>
      <modifiedWord/>
      <trackRevisions>false</trackRevisions>
    </reviewItem>
    <reviewItem>
      <errorID>bf3f8a49-4e2b-43a4-b73c-f208b94d298e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7a51c568-8f64-4f1c-bdea-174377e3c656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f22cf978-1efb-46dd-ac9f-a13a262fba4f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2a5a1a5f-2e4c-4664-a3c6-0c5a74fc5bc8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4bd409bc-029e-4e9e-ba8d-501920506307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81807421-b27f-4da2-b8ad-2fedf0d2994f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163eaa84-8d3f-4270-be0b-5eb5cf560ccc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36bab00e-c833-456b-a798-e71583bbee35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f7626c-58b4-4806-81a7-a62c3e0cc18e}">
  <ds:schemaRefs/>
</ds:datastoreItem>
</file>

<file path=docProps/app.xml><?xml version="1.0" encoding="utf-8"?>
<Properties xmlns="http://schemas.openxmlformats.org/officeDocument/2006/extended-properties" xmlns:vt="http://schemas.openxmlformats.org/officeDocument/2006/docPropsVTypes">
  <Template>Normal.dotm</Template>
  <Pages>25</Pages>
  <Words>3529</Words>
  <Characters>3798</Characters>
  <Lines>0</Lines>
  <Paragraphs>0</Paragraphs>
  <TotalTime>4</TotalTime>
  <ScaleCrop>false</ScaleCrop>
  <LinksUpToDate>false</LinksUpToDate>
  <CharactersWithSpaces>3802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2026-04-14T00:53:01Z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