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“第十七届国际交通技术与设备展览会”展台搭建服务</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HFBX2025058</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二○二五年六月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HFBX2025058；</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“第十七届国际交通技术与设备展览会”展台搭建服务；</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lang w:val="en-US" w:eastAsia="zh-CN"/>
        </w:rPr>
        <w:t>人民币18万元；</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本项目针对第十七届国际交通技术与设备展览会（以下简称交通展），展会拟于2025年7月1日至3日在北京举办，上海海事大学将参加展览会并搭建展台。</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16340A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服务周期：2025年6月17日—2025年7月4日，相关展台搭建需在2025年6月29日前完成；</w:t>
      </w:r>
    </w:p>
    <w:p w14:paraId="4E505020">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付款方式：展会结束后，乙方开具发票，甲方一次性向乙方支付合同全款。</w:t>
      </w:r>
    </w:p>
    <w:p w14:paraId="41BEA8D1">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二、报价人的资格要求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r>
        <w:rPr>
          <w:rFonts w:hint="eastAsia" w:ascii="方正兰亭黑简体" w:hAnsi="方正兰亭黑简体" w:eastAsia="方正兰亭黑简体" w:cs="方正兰亭黑简体"/>
          <w:color w:val="auto"/>
          <w:sz w:val="22"/>
          <w:szCs w:val="28"/>
          <w:highlight w:val="none"/>
          <w:lang w:eastAsia="zh-CN"/>
        </w:rPr>
        <w:t>。</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default" w:ascii="方正兰亭黑简体" w:hAnsi="方正兰亭黑简体" w:eastAsia="方正兰亭黑简体" w:cs="方正兰亭黑简体"/>
          <w:color w:val="auto"/>
          <w:sz w:val="22"/>
          <w:szCs w:val="28"/>
          <w:highlight w:val="none"/>
          <w:lang w:val="en-US"/>
        </w:rPr>
      </w:pPr>
      <w:r>
        <w:rPr>
          <w:rFonts w:hint="eastAsia" w:ascii="方正兰亭黑简体" w:hAnsi="方正兰亭黑简体" w:eastAsia="方正兰亭黑简体" w:cs="方正兰亭黑简体"/>
          <w:color w:val="auto"/>
          <w:sz w:val="22"/>
          <w:szCs w:val="28"/>
          <w:highlight w:val="none"/>
          <w:lang w:val="en-US" w:eastAsia="zh-CN"/>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6</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17</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周二</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徐</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38284340</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620E12CA">
      <w:pPr>
        <w:spacing w:line="360" w:lineRule="auto"/>
        <w:ind w:firstLine="440" w:firstLineChars="20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第十七届国际交通技术与设备展览会（以下简称交通展）将拟于2025年7月1日至3日在北京举办，上海海事大学将参加展览会并搭建展台，具体要求如下：</w:t>
      </w:r>
    </w:p>
    <w:p w14:paraId="0747D5AA">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一、投标单位工作任务要求：</w:t>
      </w:r>
    </w:p>
    <w:p w14:paraId="49468A24">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1、上海海事大学展台面积</w:t>
      </w:r>
      <w:r>
        <w:rPr>
          <w:rFonts w:hint="eastAsia" w:ascii="方正兰亭黑简体" w:hAnsi="方正兰亭黑简体" w:eastAsia="方正兰亭黑简体" w:cs="方正兰亭黑简体"/>
          <w:color w:val="auto"/>
          <w:sz w:val="22"/>
          <w:szCs w:val="22"/>
          <w:highlight w:val="none"/>
          <w:lang w:val="en-US" w:eastAsia="zh-CN"/>
        </w:rPr>
        <w:t>55</w:t>
      </w:r>
      <w:bookmarkStart w:id="4" w:name="_GoBack"/>
      <w:bookmarkEnd w:id="4"/>
      <w:r>
        <w:rPr>
          <w:rFonts w:hint="eastAsia" w:ascii="方正兰亭黑简体" w:hAnsi="方正兰亭黑简体" w:eastAsia="方正兰亭黑简体" w:cs="方正兰亭黑简体"/>
          <w:color w:val="auto"/>
          <w:sz w:val="22"/>
          <w:szCs w:val="22"/>
          <w:highlight w:val="none"/>
        </w:rPr>
        <w:t>平方米。</w:t>
      </w:r>
    </w:p>
    <w:p w14:paraId="160D38A0">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2、展览形式：拟采用图文与视频展示交通发展 历程、创新技术、成功案例；采用模型及数字沙盘等形式展示重大交通工程规划方案和交通系统运行情况；综合运用3D 技术、互联网技术和数字仿真等多媒体技术，全方位展示城市交通布局方案、优质服务和未来体； 借助VR设备、全息投影、智能触摸屏等前沿科技，为观众提供模拟驾驶等身临其境的交通场景体验，增强互动性和沉浸式体验。</w:t>
      </w:r>
    </w:p>
    <w:p w14:paraId="5BC673F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3、展览内容：交通技术与设备。</w:t>
      </w:r>
    </w:p>
    <w:p w14:paraId="6688DA88">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二、项目进度安排：根据交通展相关安排，展台搭建需在2025年6月29日前完成。</w:t>
      </w:r>
    </w:p>
    <w:p w14:paraId="7C35EA7C">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rPr>
        <w:t>三、项目采购控制金额：180000.00元</w:t>
      </w:r>
      <w:r>
        <w:rPr>
          <w:rFonts w:hint="eastAsia" w:ascii="方正兰亭黑简体" w:hAnsi="方正兰亭黑简体" w:eastAsia="方正兰亭黑简体" w:cs="方正兰亭黑简体"/>
          <w:color w:val="auto"/>
          <w:sz w:val="22"/>
          <w:szCs w:val="22"/>
          <w:highlight w:val="none"/>
          <w:lang w:eastAsia="zh-CN"/>
        </w:rPr>
        <w:t>；</w:t>
      </w:r>
    </w:p>
    <w:p w14:paraId="54F667AD">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rPr>
        <w:t>四、项目实施地址：北京国家会议中心</w:t>
      </w:r>
      <w:r>
        <w:rPr>
          <w:rFonts w:hint="eastAsia" w:ascii="方正兰亭黑简体" w:hAnsi="方正兰亭黑简体" w:eastAsia="方正兰亭黑简体" w:cs="方正兰亭黑简体"/>
          <w:color w:val="auto"/>
          <w:sz w:val="22"/>
          <w:szCs w:val="22"/>
          <w:highlight w:val="none"/>
          <w:lang w:eastAsia="zh-CN"/>
        </w:rPr>
        <w:t>；</w:t>
      </w:r>
    </w:p>
    <w:p w14:paraId="77111AF0">
      <w:pPr>
        <w:spacing w:line="360" w:lineRule="auto"/>
        <w:rPr>
          <w:rFonts w:hint="eastAsia" w:ascii="方正兰亭黑简体" w:hAnsi="方正兰亭黑简体" w:eastAsia="方正兰亭黑简体" w:cs="方正兰亭黑简体"/>
          <w:color w:val="auto"/>
          <w:sz w:val="22"/>
          <w:szCs w:val="22"/>
          <w:highlight w:val="none"/>
          <w:lang w:eastAsia="zh-CN"/>
        </w:rPr>
      </w:pPr>
      <w:r>
        <w:rPr>
          <w:rFonts w:hint="eastAsia" w:ascii="方正兰亭黑简体" w:hAnsi="方正兰亭黑简体" w:eastAsia="方正兰亭黑简体" w:cs="方正兰亭黑简体"/>
          <w:color w:val="auto"/>
          <w:sz w:val="22"/>
          <w:szCs w:val="22"/>
          <w:highlight w:val="none"/>
        </w:rPr>
        <w:t>五、项目服务期：2025年6月17日—2025年7月4日</w:t>
      </w:r>
      <w:r>
        <w:rPr>
          <w:rFonts w:hint="eastAsia" w:ascii="方正兰亭黑简体" w:hAnsi="方正兰亭黑简体" w:eastAsia="方正兰亭黑简体" w:cs="方正兰亭黑简体"/>
          <w:color w:val="auto"/>
          <w:sz w:val="22"/>
          <w:szCs w:val="22"/>
          <w:highlight w:val="none"/>
          <w:lang w:eastAsia="zh-CN"/>
        </w:rPr>
        <w:t>；</w:t>
      </w:r>
    </w:p>
    <w:p w14:paraId="5FDAFA47">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六、评价及验收要求：</w:t>
      </w:r>
    </w:p>
    <w:p w14:paraId="32566235">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1、质量标准：展台设计和搭建必须符合国家相关安全标准和环保要求，确保结构稳固、安全可靠，并符合绿色展览的理念。</w:t>
      </w:r>
    </w:p>
    <w:p w14:paraId="13983EB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2、功能实现：展台需具备良好的展示效果和互动体验，能够充分展示上海海事大学在交通技术与设备领域的研究成果和创新能力。</w:t>
      </w:r>
    </w:p>
    <w:p w14:paraId="27DAEF3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3、售后服务：投标单位需提供展览期间的技术支持和维护服务，确保展台和设备的正常运行。</w:t>
      </w:r>
    </w:p>
    <w:p w14:paraId="1FF52FD1">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请投标单位在准备投标文件时，详细阐述如何满足上述要求，并提供相应的技术方案和施工计划。同时，投标文件中应包含详细的预算报价，确保总费用不超过项目采购控制金额。</w:t>
      </w: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376E4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5BA867B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3BD5266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73F8DC20">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5E600D7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591077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51DBDF44">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0F68C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0638B98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6C04270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2D460A8A">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2FE14B4F">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614A2EFF">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36E8C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33D8DCA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3F740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298B7920">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7A30D29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F94B8E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1F077C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00D5E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5E77868B">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3485C39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7DCAF04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0F6666D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12D96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4D422A61">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24F2443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6937CC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F3088BC">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32116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820CDCF">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0F73A17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09656F32">
            <w:pPr>
              <w:pStyle w:val="13"/>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5282DA09">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项目编号：HFBX2025058</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8"/>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tbl>
      <w:tblPr>
        <w:tblStyle w:val="14"/>
        <w:tblW w:w="498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14"/>
        <w:gridCol w:w="4775"/>
        <w:gridCol w:w="3164"/>
        <w:gridCol w:w="1218"/>
      </w:tblGrid>
      <w:tr w14:paraId="579A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314" w:type="pct"/>
            <w:tcBorders>
              <w:top w:val="single" w:color="auto" w:sz="12" w:space="0"/>
              <w:left w:val="single" w:color="auto" w:sz="12" w:space="0"/>
              <w:bottom w:val="double" w:color="auto" w:sz="4" w:space="0"/>
            </w:tcBorders>
            <w:noWrap w:val="0"/>
            <w:vAlign w:val="center"/>
          </w:tcPr>
          <w:p w14:paraId="474CD489">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序号</w:t>
            </w:r>
          </w:p>
        </w:tc>
        <w:tc>
          <w:tcPr>
            <w:tcW w:w="2442" w:type="pct"/>
            <w:tcBorders>
              <w:top w:val="single" w:color="auto" w:sz="12" w:space="0"/>
              <w:bottom w:val="double" w:color="auto" w:sz="4" w:space="0"/>
            </w:tcBorders>
            <w:noWrap w:val="0"/>
            <w:vAlign w:val="center"/>
          </w:tcPr>
          <w:p w14:paraId="73B7305B">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项目名称</w:t>
            </w:r>
          </w:p>
        </w:tc>
        <w:tc>
          <w:tcPr>
            <w:tcW w:w="1619" w:type="pct"/>
            <w:tcBorders>
              <w:top w:val="single" w:color="auto" w:sz="12" w:space="0"/>
              <w:bottom w:val="double" w:color="auto" w:sz="4" w:space="0"/>
              <w:right w:val="single" w:color="auto" w:sz="4" w:space="0"/>
            </w:tcBorders>
            <w:noWrap w:val="0"/>
            <w:vAlign w:val="center"/>
          </w:tcPr>
          <w:p w14:paraId="4894B890">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项目报价（）</w:t>
            </w:r>
          </w:p>
        </w:tc>
        <w:tc>
          <w:tcPr>
            <w:tcW w:w="623" w:type="pct"/>
            <w:tcBorders>
              <w:top w:val="single" w:color="auto" w:sz="12" w:space="0"/>
              <w:left w:val="single" w:color="auto" w:sz="4" w:space="0"/>
              <w:bottom w:val="double" w:color="auto" w:sz="4" w:space="0"/>
              <w:right w:val="single" w:color="auto" w:sz="12" w:space="0"/>
            </w:tcBorders>
            <w:noWrap w:val="0"/>
            <w:vAlign w:val="center"/>
          </w:tcPr>
          <w:p w14:paraId="1DA56D7A">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备注</w:t>
            </w:r>
          </w:p>
        </w:tc>
      </w:tr>
      <w:tr w14:paraId="579C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5" w:hRule="exact"/>
        </w:trPr>
        <w:tc>
          <w:tcPr>
            <w:tcW w:w="314" w:type="pct"/>
            <w:tcBorders>
              <w:top w:val="double" w:color="auto" w:sz="4" w:space="0"/>
              <w:left w:val="single" w:color="auto" w:sz="12" w:space="0"/>
              <w:bottom w:val="double" w:color="auto" w:sz="4" w:space="0"/>
            </w:tcBorders>
            <w:noWrap w:val="0"/>
            <w:vAlign w:val="center"/>
          </w:tcPr>
          <w:p w14:paraId="384D002E">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1</w:t>
            </w:r>
          </w:p>
        </w:tc>
        <w:tc>
          <w:tcPr>
            <w:tcW w:w="2442" w:type="pct"/>
            <w:tcBorders>
              <w:top w:val="double" w:color="auto" w:sz="4" w:space="0"/>
              <w:bottom w:val="double" w:color="auto" w:sz="4" w:space="0"/>
            </w:tcBorders>
            <w:noWrap w:val="0"/>
            <w:vAlign w:val="center"/>
          </w:tcPr>
          <w:p w14:paraId="6719B3FD">
            <w:pPr>
              <w:tabs>
                <w:tab w:val="left" w:pos="7020"/>
              </w:tabs>
              <w:jc w:val="center"/>
              <w:rPr>
                <w:rFonts w:hint="eastAsia" w:ascii="黑体" w:hAnsi="黑体" w:eastAsia="黑体" w:cs="Times New Roman"/>
                <w:b/>
                <w:color w:val="auto"/>
                <w:sz w:val="24"/>
                <w:highlight w:val="none"/>
              </w:rPr>
            </w:pPr>
            <w:r>
              <w:rPr>
                <w:rFonts w:hint="eastAsia" w:ascii="黑体" w:hAnsi="黑体" w:eastAsia="黑体"/>
                <w:b/>
                <w:color w:val="auto"/>
                <w:sz w:val="24"/>
                <w:highlight w:val="none"/>
                <w:lang w:val="en-US" w:eastAsia="zh-CN"/>
              </w:rPr>
              <w:t>“第十七届国际交通技术与设备展览会”展台搭建服务</w:t>
            </w:r>
          </w:p>
        </w:tc>
        <w:tc>
          <w:tcPr>
            <w:tcW w:w="1619" w:type="pct"/>
            <w:tcBorders>
              <w:top w:val="double" w:color="auto" w:sz="4" w:space="0"/>
              <w:bottom w:val="double" w:color="auto" w:sz="4" w:space="0"/>
              <w:right w:val="single" w:color="auto" w:sz="4" w:space="0"/>
            </w:tcBorders>
            <w:noWrap w:val="0"/>
            <w:vAlign w:val="center"/>
          </w:tcPr>
          <w:p w14:paraId="03A2AFB4">
            <w:pPr>
              <w:tabs>
                <w:tab w:val="left" w:pos="7020"/>
              </w:tabs>
              <w:jc w:val="center"/>
              <w:rPr>
                <w:rFonts w:hint="default"/>
                <w:color w:val="auto"/>
                <w:highlight w:val="none"/>
                <w:lang w:val="en-US" w:eastAsia="zh-CN"/>
              </w:rPr>
            </w:pPr>
          </w:p>
        </w:tc>
        <w:tc>
          <w:tcPr>
            <w:tcW w:w="623" w:type="pct"/>
            <w:tcBorders>
              <w:top w:val="double" w:color="auto" w:sz="4" w:space="0"/>
              <w:left w:val="single" w:color="auto" w:sz="4" w:space="0"/>
              <w:bottom w:val="double" w:color="auto" w:sz="4" w:space="0"/>
              <w:right w:val="single" w:color="auto" w:sz="12" w:space="0"/>
            </w:tcBorders>
            <w:noWrap w:val="0"/>
            <w:vAlign w:val="center"/>
          </w:tcPr>
          <w:p w14:paraId="3F20429A">
            <w:pPr>
              <w:tabs>
                <w:tab w:val="left" w:pos="7020"/>
              </w:tabs>
              <w:spacing w:line="360" w:lineRule="auto"/>
              <w:jc w:val="center"/>
              <w:rPr>
                <w:rFonts w:hint="default"/>
                <w:color w:val="auto"/>
                <w:highlight w:val="none"/>
                <w:lang w:val="en-US" w:eastAsia="zh-CN"/>
              </w:rPr>
            </w:pPr>
          </w:p>
        </w:tc>
      </w:tr>
      <w:tr w14:paraId="5510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2757" w:type="pct"/>
            <w:gridSpan w:val="2"/>
            <w:tcBorders>
              <w:top w:val="double" w:color="auto" w:sz="4" w:space="0"/>
              <w:left w:val="single" w:color="auto" w:sz="12" w:space="0"/>
              <w:bottom w:val="single" w:color="auto" w:sz="12" w:space="0"/>
              <w:right w:val="single" w:color="auto" w:sz="4" w:space="0"/>
            </w:tcBorders>
            <w:noWrap w:val="0"/>
            <w:vAlign w:val="center"/>
          </w:tcPr>
          <w:p w14:paraId="0F13BD8C">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合计金额（人民币）</w:t>
            </w:r>
          </w:p>
        </w:tc>
        <w:tc>
          <w:tcPr>
            <w:tcW w:w="2242" w:type="pct"/>
            <w:gridSpan w:val="2"/>
            <w:tcBorders>
              <w:top w:val="double" w:color="auto" w:sz="4" w:space="0"/>
              <w:left w:val="single" w:color="auto" w:sz="4" w:space="0"/>
              <w:bottom w:val="single" w:color="auto" w:sz="12" w:space="0"/>
              <w:right w:val="single" w:color="auto" w:sz="12" w:space="0"/>
            </w:tcBorders>
            <w:noWrap w:val="0"/>
            <w:vAlign w:val="center"/>
          </w:tcPr>
          <w:p w14:paraId="70C7A344">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           （大写）：</w:t>
            </w:r>
          </w:p>
        </w:tc>
      </w:tr>
    </w:tbl>
    <w:p w14:paraId="0F0EB054">
      <w:pPr>
        <w:spacing w:line="440" w:lineRule="exact"/>
        <w:rPr>
          <w:rFonts w:ascii="黑体" w:hAnsi="华文楷体" w:eastAsia="黑体"/>
          <w:color w:val="auto"/>
          <w:sz w:val="24"/>
          <w:highlight w:val="none"/>
        </w:rPr>
      </w:pPr>
    </w:p>
    <w:p w14:paraId="2983B437">
      <w:pPr>
        <w:spacing w:line="440" w:lineRule="exact"/>
        <w:rPr>
          <w:rFonts w:hint="eastAsia"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D1E3BE6">
      <w:pPr>
        <w:spacing w:line="440" w:lineRule="exact"/>
        <w:rPr>
          <w:rFonts w:hint="eastAsia" w:ascii="黑体" w:hAnsi="华文楷体" w:eastAsia="黑体"/>
          <w:color w:val="auto"/>
          <w:sz w:val="24"/>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71A36308">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做如下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5"/>
        <w:rPr>
          <w:rFonts w:hint="default" w:ascii="方正兰亭黑简体" w:hAnsi="方正兰亭黑简体" w:eastAsia="方正兰亭黑简体" w:cs="方正兰亭黑简体"/>
          <w:color w:val="auto"/>
          <w:sz w:val="22"/>
          <w:szCs w:val="28"/>
          <w:highlight w:val="none"/>
          <w:lang w:val="en-US" w:eastAsia="zh-CN"/>
        </w:rPr>
      </w:pPr>
    </w:p>
    <w:p w14:paraId="3F5F1DB4">
      <w:pPr>
        <w:pStyle w:val="5"/>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67BD576D">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64950263">
      <w:pPr>
        <w:pStyle w:val="4"/>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kern w:val="2"/>
          <w:sz w:val="22"/>
          <w:szCs w:val="28"/>
          <w:highlight w:val="none"/>
          <w:lang w:val="en-US" w:eastAsia="zh-CN" w:bidi="ar-SA"/>
        </w:rPr>
        <w:t>、项目</w:t>
      </w:r>
      <w:r>
        <w:rPr>
          <w:rFonts w:hint="eastAsia" w:ascii="方正兰亭黑简体" w:hAnsi="方正兰亭黑简体" w:eastAsia="方正兰亭黑简体" w:cs="方正兰亭黑简体"/>
          <w:color w:val="auto"/>
          <w:sz w:val="22"/>
          <w:szCs w:val="28"/>
          <w:highlight w:val="none"/>
          <w:lang w:val="en-US" w:eastAsia="zh-CN"/>
        </w:rPr>
        <w:t>服务方案及实施计划</w:t>
      </w:r>
    </w:p>
    <w:p w14:paraId="0492334C">
      <w:pPr>
        <w:pStyle w:val="4"/>
        <w:numPr>
          <w:ilvl w:val="0"/>
          <w:numId w:val="0"/>
        </w:numPr>
        <w:ind w:left="0" w:leftChars="0" w:firstLine="0" w:firstLineChars="0"/>
        <w:rPr>
          <w:rFonts w:hint="eastAsia" w:ascii="方正兰亭黑简体" w:hAnsi="方正兰亭黑简体" w:eastAsia="方正兰亭黑简体" w:cs="方正兰亭黑简体"/>
          <w:color w:val="auto"/>
          <w:kern w:val="2"/>
          <w:sz w:val="22"/>
          <w:szCs w:val="28"/>
          <w:highlight w:val="none"/>
          <w:lang w:val="en-US" w:eastAsia="zh-CN" w:bidi="ar-SA"/>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kern w:val="2"/>
          <w:sz w:val="22"/>
          <w:szCs w:val="28"/>
          <w:highlight w:val="none"/>
          <w:lang w:val="en-US" w:eastAsia="zh-CN" w:bidi="ar-SA"/>
        </w:rPr>
        <w:t>服务团队介绍</w:t>
      </w:r>
    </w:p>
    <w:p w14:paraId="5856E4F7">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服务保障承诺</w:t>
      </w:r>
    </w:p>
    <w:p w14:paraId="0E222C46">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5</w:t>
      </w:r>
      <w:r>
        <w:rPr>
          <w:rFonts w:hint="default"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业绩案例</w:t>
      </w:r>
    </w:p>
    <w:p w14:paraId="575220FA">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6、其他所必需的相关材料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59AFF9-795A-42AB-BC14-E00ACEC599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D879466B-B9E1-4349-A7C9-20FC21DC803A}"/>
  </w:font>
  <w:font w:name="华文楷体">
    <w:panose1 w:val="02010600040101010101"/>
    <w:charset w:val="86"/>
    <w:family w:val="auto"/>
    <w:pitch w:val="default"/>
    <w:sig w:usb0="00000287" w:usb1="080F0000" w:usb2="00000000" w:usb3="00000000" w:csb0="0004009F" w:csb1="DFD70000"/>
    <w:embedRegular r:id="rId3" w:fontKey="{BF470479-3C28-48EA-B93C-4634DCBF4F7F}"/>
  </w:font>
  <w:font w:name="方正仿宋_GB2312">
    <w:panose1 w:val="02000000000000000000"/>
    <w:charset w:val="86"/>
    <w:family w:val="auto"/>
    <w:pitch w:val="default"/>
    <w:sig w:usb0="A00002BF" w:usb1="184F6CFA" w:usb2="00000012" w:usb3="00000000" w:csb0="00040001" w:csb1="00000000"/>
    <w:embedRegular r:id="rId4" w:fontKey="{A9963957-DDF0-4E6E-99B7-9EDF32787032}"/>
  </w:font>
  <w:font w:name="仿宋">
    <w:panose1 w:val="02010609060101010101"/>
    <w:charset w:val="86"/>
    <w:family w:val="modern"/>
    <w:pitch w:val="default"/>
    <w:sig w:usb0="800002BF" w:usb1="38CF7CFA" w:usb2="00000016" w:usb3="00000000" w:csb0="00040001" w:csb1="00000000"/>
    <w:embedRegular r:id="rId5" w:fontKey="{A5E0FF81-8F40-4FA3-B7BD-3A3F98ECC4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F226A44"/>
    <w:rsid w:val="13353790"/>
    <w:rsid w:val="157E6317"/>
    <w:rsid w:val="19F06820"/>
    <w:rsid w:val="1E596D71"/>
    <w:rsid w:val="24050543"/>
    <w:rsid w:val="269F2B16"/>
    <w:rsid w:val="2FB07FD7"/>
    <w:rsid w:val="33B3033B"/>
    <w:rsid w:val="35906085"/>
    <w:rsid w:val="3A9852E0"/>
    <w:rsid w:val="3D6469F5"/>
    <w:rsid w:val="3FCC680A"/>
    <w:rsid w:val="3FDF48A5"/>
    <w:rsid w:val="40134FEB"/>
    <w:rsid w:val="41007DAA"/>
    <w:rsid w:val="42542553"/>
    <w:rsid w:val="480A63EB"/>
    <w:rsid w:val="487158D1"/>
    <w:rsid w:val="4CCA439B"/>
    <w:rsid w:val="4EFD134C"/>
    <w:rsid w:val="543D6D6A"/>
    <w:rsid w:val="58C4549A"/>
    <w:rsid w:val="5AEA704B"/>
    <w:rsid w:val="5DF2219B"/>
    <w:rsid w:val="5E8720EC"/>
    <w:rsid w:val="5EE9209B"/>
    <w:rsid w:val="5F44384A"/>
    <w:rsid w:val="60BF2A71"/>
    <w:rsid w:val="66E533C4"/>
    <w:rsid w:val="681A51E0"/>
    <w:rsid w:val="695E3370"/>
    <w:rsid w:val="699D5EE7"/>
    <w:rsid w:val="77CB525C"/>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ind w:left="420" w:leftChars="200"/>
    </w:pPr>
  </w:style>
  <w:style w:type="paragraph" w:styleId="5">
    <w:name w:val="Plain Text"/>
    <w:basedOn w:val="1"/>
    <w:qFormat/>
    <w:uiPriority w:val="0"/>
    <w:rPr>
      <w:rFonts w:ascii="宋体" w:hAnsi="Courier New"/>
    </w:rPr>
  </w:style>
  <w:style w:type="paragraph" w:styleId="6">
    <w:name w:val="Body Text Indent 2"/>
    <w:basedOn w:val="1"/>
    <w:unhideWhenUsed/>
    <w:qFormat/>
    <w:uiPriority w:val="0"/>
    <w:pPr>
      <w:ind w:firstLine="540"/>
    </w:pPr>
    <w:rPr>
      <w:rFonts w:ascii="Calibri" w:hAnsi="Calibri"/>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rPr>
      <w:rFonts w:ascii="Calibri" w:hAnsi="Calibri" w:eastAsia="宋体" w:cs="Times New Roman"/>
    </w:rPr>
  </w:style>
  <w:style w:type="paragraph" w:styleId="10">
    <w:name w:val="Body Text Indent 3"/>
    <w:basedOn w:val="1"/>
    <w:qFormat/>
    <w:uiPriority w:val="0"/>
    <w:pPr>
      <w:ind w:firstLine="600" w:firstLineChars="200"/>
    </w:pPr>
    <w:rPr>
      <w:color w:val="FF0000"/>
      <w:sz w:val="30"/>
      <w:szCs w:val="20"/>
    </w:rPr>
  </w:style>
  <w:style w:type="paragraph" w:styleId="11">
    <w:name w:val="Body Text 2"/>
    <w:basedOn w:val="1"/>
    <w:qFormat/>
    <w:uiPriority w:val="0"/>
    <w:pPr>
      <w:spacing w:after="120" w:line="480" w:lineRule="auto"/>
    </w:pPr>
    <w:rPr>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3"/>
    <w:qFormat/>
    <w:uiPriority w:val="0"/>
    <w:pPr>
      <w:widowControl/>
      <w:spacing w:after="120"/>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2969</Words>
  <Characters>3171</Characters>
  <Lines>0</Lines>
  <Paragraphs>0</Paragraphs>
  <TotalTime>2</TotalTime>
  <ScaleCrop>false</ScaleCrop>
  <LinksUpToDate>false</LinksUpToDate>
  <CharactersWithSpaces>3478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2025-06-13T09:18:30Z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eyJoZGlkIjoiZGVmM2YzZmUwZjIwOWQ5MzUzZGEwZTI1OTc3MjFhOGYiLCJ1c2VySWQiOiIyOTgyOTgyOTEifQ==</vt:lpwstr>
  </property>
  <property fmtid="{D5CDD505-2E9C-101B-9397-08002B2CF9AE}" pid="4" name="ICV">
    <vt:lpwstr>2BFD31D5F3FB4B709DBC969892577809_12</vt:lpwstr>
  </property>
</Properties>
</file>