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r>
        <w:rPr>
          <w:rFonts w:hint="eastAsia"/>
          <w:b/>
          <w:sz w:val="32"/>
          <w:szCs w:val="32"/>
        </w:rPr>
        <w:t>上海海事大学学习宣传贯彻党的二十大精神主题歌会宣传品设计制作及安装服务</w:t>
      </w:r>
    </w:p>
    <w:p>
      <w:pPr>
        <w:spacing w:line="360" w:lineRule="auto"/>
        <w:rPr>
          <w:b/>
          <w:sz w:val="24"/>
          <w:szCs w:val="24"/>
        </w:rPr>
      </w:pPr>
    </w:p>
    <w:p>
      <w:pPr>
        <w:spacing w:line="360" w:lineRule="auto"/>
        <w:rPr>
          <w:b/>
          <w:sz w:val="24"/>
          <w:szCs w:val="24"/>
        </w:rPr>
      </w:pPr>
      <w:r>
        <w:rPr>
          <w:rFonts w:hint="eastAsia"/>
          <w:b/>
          <w:sz w:val="24"/>
          <w:szCs w:val="24"/>
        </w:rPr>
        <w:t>一、项目概况</w:t>
      </w:r>
    </w:p>
    <w:p>
      <w:pPr>
        <w:spacing w:line="360" w:lineRule="auto"/>
        <w:rPr>
          <w:sz w:val="24"/>
          <w:szCs w:val="24"/>
        </w:rPr>
      </w:pPr>
      <w:r>
        <w:rPr>
          <w:rFonts w:hint="eastAsia"/>
          <w:sz w:val="24"/>
          <w:szCs w:val="24"/>
        </w:rPr>
        <w:t>1、项目名称：上海海事大学学习宣传贯彻党的二十大精神主题歌会宣传装饰品设计制作及安装服务。</w:t>
      </w:r>
    </w:p>
    <w:p>
      <w:pPr>
        <w:spacing w:line="360" w:lineRule="auto"/>
        <w:rPr>
          <w:sz w:val="24"/>
          <w:szCs w:val="24"/>
        </w:rPr>
      </w:pPr>
      <w:r>
        <w:rPr>
          <w:rFonts w:hint="eastAsia"/>
          <w:sz w:val="24"/>
          <w:szCs w:val="24"/>
        </w:rPr>
        <w:t>2、项目完成时间：4</w:t>
      </w:r>
      <w:r>
        <w:rPr>
          <w:sz w:val="24"/>
          <w:szCs w:val="24"/>
        </w:rPr>
        <w:t>-</w:t>
      </w:r>
      <w:r>
        <w:rPr>
          <w:rFonts w:hint="eastAsia"/>
          <w:sz w:val="24"/>
          <w:szCs w:val="24"/>
        </w:rPr>
        <w:t>5月。</w:t>
      </w:r>
    </w:p>
    <w:p>
      <w:pPr>
        <w:spacing w:line="360" w:lineRule="auto"/>
        <w:rPr>
          <w:sz w:val="24"/>
          <w:szCs w:val="24"/>
        </w:rPr>
      </w:pPr>
      <w:r>
        <w:rPr>
          <w:rFonts w:hint="eastAsia"/>
          <w:sz w:val="24"/>
          <w:szCs w:val="24"/>
        </w:rPr>
        <w:t>3、项目内容：委托合格供应商根据校方要求，完成包括校园道路两侧宣传道旗、喷绘</w:t>
      </w:r>
      <w:r>
        <w:rPr>
          <w:sz w:val="24"/>
          <w:szCs w:val="24"/>
        </w:rPr>
        <w:t>、海报、</w:t>
      </w:r>
      <w:r>
        <w:rPr>
          <w:rFonts w:hint="eastAsia"/>
          <w:sz w:val="24"/>
          <w:szCs w:val="24"/>
        </w:rPr>
        <w:t>横幅</w:t>
      </w:r>
      <w:r>
        <w:rPr>
          <w:sz w:val="24"/>
          <w:szCs w:val="24"/>
        </w:rPr>
        <w:t>、</w:t>
      </w:r>
      <w:r>
        <w:rPr>
          <w:rFonts w:hint="eastAsia"/>
          <w:sz w:val="24"/>
          <w:szCs w:val="24"/>
        </w:rPr>
        <w:t>节目单</w:t>
      </w:r>
      <w:r>
        <w:rPr>
          <w:sz w:val="24"/>
          <w:szCs w:val="24"/>
        </w:rPr>
        <w:t>、</w:t>
      </w:r>
      <w:r>
        <w:rPr>
          <w:rFonts w:hint="eastAsia"/>
          <w:sz w:val="24"/>
          <w:szCs w:val="24"/>
        </w:rPr>
        <w:t>旗帜、</w:t>
      </w:r>
      <w:r>
        <w:rPr>
          <w:sz w:val="24"/>
          <w:szCs w:val="24"/>
        </w:rPr>
        <w:t>KT板、</w:t>
      </w:r>
      <w:r>
        <w:rPr>
          <w:rFonts w:hint="eastAsia"/>
          <w:sz w:val="24"/>
          <w:szCs w:val="24"/>
        </w:rPr>
        <w:t>桌椅配置</w:t>
      </w:r>
      <w:r>
        <w:rPr>
          <w:sz w:val="24"/>
          <w:szCs w:val="24"/>
        </w:rPr>
        <w:t>、</w:t>
      </w:r>
      <w:r>
        <w:rPr>
          <w:rFonts w:hint="eastAsia"/>
          <w:sz w:val="24"/>
          <w:szCs w:val="24"/>
        </w:rPr>
        <w:t>活动</w:t>
      </w:r>
      <w:r>
        <w:rPr>
          <w:sz w:val="24"/>
          <w:szCs w:val="24"/>
        </w:rPr>
        <w:t>应援物资</w:t>
      </w:r>
      <w:r>
        <w:rPr>
          <w:rFonts w:hint="eastAsia"/>
          <w:sz w:val="24"/>
          <w:szCs w:val="24"/>
        </w:rPr>
        <w:t>等设计、制作、采购</w:t>
      </w:r>
      <w:r>
        <w:rPr>
          <w:sz w:val="24"/>
          <w:szCs w:val="24"/>
        </w:rPr>
        <w:t>、</w:t>
      </w:r>
      <w:r>
        <w:rPr>
          <w:rFonts w:hint="eastAsia"/>
          <w:sz w:val="24"/>
          <w:szCs w:val="24"/>
        </w:rPr>
        <w:t>安装、拆卸、清运等服务。</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二、</w:t>
      </w:r>
      <w:r>
        <w:rPr>
          <w:rFonts w:ascii="宋体" w:hAnsi="宋体" w:eastAsia="宋体" w:cs="Times New Roman"/>
          <w:b/>
          <w:color w:val="000000"/>
          <w:sz w:val="24"/>
          <w:szCs w:val="24"/>
        </w:rPr>
        <w:t>基本要求</w:t>
      </w:r>
    </w:p>
    <w:p>
      <w:pPr>
        <w:spacing w:line="360" w:lineRule="auto"/>
        <w:rPr>
          <w:sz w:val="24"/>
          <w:szCs w:val="24"/>
        </w:rPr>
      </w:pPr>
      <w:r>
        <w:rPr>
          <w:rFonts w:hint="eastAsia"/>
          <w:sz w:val="24"/>
          <w:szCs w:val="24"/>
        </w:rPr>
        <w:t>1、宣传品设计由校方指定主题，设计需注意学校元素、主题的结合，并有一定的设计美感，内容须为原创，不得产生版权纠纷。</w:t>
      </w:r>
    </w:p>
    <w:p>
      <w:pPr>
        <w:spacing w:line="360" w:lineRule="auto"/>
        <w:rPr>
          <w:sz w:val="24"/>
          <w:szCs w:val="24"/>
        </w:rPr>
      </w:pPr>
      <w:r>
        <w:rPr>
          <w:rFonts w:hint="eastAsia"/>
          <w:sz w:val="24"/>
          <w:szCs w:val="24"/>
        </w:rPr>
        <w:t>2、宣传品的制作需严格遵循校方指定的时间节点安装到位。</w:t>
      </w:r>
    </w:p>
    <w:p>
      <w:pPr>
        <w:spacing w:line="360" w:lineRule="auto"/>
        <w:rPr>
          <w:sz w:val="24"/>
          <w:szCs w:val="24"/>
        </w:rPr>
      </w:pPr>
      <w:r>
        <w:rPr>
          <w:rFonts w:hint="eastAsia"/>
          <w:sz w:val="24"/>
          <w:szCs w:val="24"/>
        </w:rPr>
        <w:t>3、宣传品安装、拆卸等产生的垃圾需由安装方清运，不得随意</w:t>
      </w:r>
      <w:bookmarkStart w:id="0" w:name="_GoBack"/>
      <w:bookmarkEnd w:id="0"/>
      <w:r>
        <w:rPr>
          <w:rFonts w:hint="eastAsia"/>
          <w:sz w:val="24"/>
          <w:szCs w:val="24"/>
        </w:rPr>
        <w:t>弃置校园内。</w:t>
      </w:r>
    </w:p>
    <w:p>
      <w:pPr>
        <w:spacing w:line="360" w:lineRule="auto"/>
        <w:rPr>
          <w:rFonts w:ascii="宋体" w:hAnsi="宋体" w:eastAsia="宋体" w:cs="Times New Roman"/>
          <w:b/>
          <w:color w:val="000000"/>
          <w:sz w:val="24"/>
          <w:szCs w:val="24"/>
        </w:rPr>
      </w:pPr>
      <w:r>
        <w:rPr>
          <w:rFonts w:hint="eastAsia" w:ascii="宋体" w:hAnsi="宋体" w:eastAsia="宋体" w:cs="Times New Roman"/>
          <w:b/>
          <w:color w:val="000000"/>
          <w:sz w:val="24"/>
          <w:szCs w:val="24"/>
        </w:rPr>
        <w:t>三、设计制作要求</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703"/>
        <w:gridCol w:w="736"/>
        <w:gridCol w:w="4354"/>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类别</w:t>
            </w:r>
          </w:p>
        </w:tc>
        <w:tc>
          <w:tcPr>
            <w:tcW w:w="352" w:type="pct"/>
            <w:vAlign w:val="center"/>
          </w:tcPr>
          <w:p>
            <w:pPr>
              <w:spacing w:line="360" w:lineRule="auto"/>
              <w:jc w:val="center"/>
              <w:rPr>
                <w:sz w:val="24"/>
                <w:szCs w:val="24"/>
              </w:rPr>
            </w:pPr>
            <w:r>
              <w:rPr>
                <w:rFonts w:hint="eastAsia"/>
                <w:sz w:val="24"/>
                <w:szCs w:val="24"/>
              </w:rPr>
              <w:t>数量</w:t>
            </w:r>
          </w:p>
        </w:tc>
        <w:tc>
          <w:tcPr>
            <w:tcW w:w="369" w:type="pct"/>
            <w:vAlign w:val="center"/>
          </w:tcPr>
          <w:p>
            <w:pPr>
              <w:spacing w:line="360" w:lineRule="auto"/>
              <w:jc w:val="center"/>
              <w:rPr>
                <w:sz w:val="24"/>
                <w:szCs w:val="24"/>
              </w:rPr>
            </w:pPr>
            <w:r>
              <w:rPr>
                <w:rFonts w:hint="eastAsia"/>
                <w:sz w:val="24"/>
                <w:szCs w:val="24"/>
              </w:rPr>
              <w:t>单位</w:t>
            </w:r>
          </w:p>
        </w:tc>
        <w:tc>
          <w:tcPr>
            <w:tcW w:w="2184" w:type="pct"/>
            <w:vAlign w:val="center"/>
          </w:tcPr>
          <w:p>
            <w:pPr>
              <w:spacing w:line="360" w:lineRule="auto"/>
              <w:jc w:val="center"/>
              <w:rPr>
                <w:sz w:val="24"/>
                <w:szCs w:val="24"/>
              </w:rPr>
            </w:pPr>
            <w:r>
              <w:rPr>
                <w:rFonts w:hint="eastAsia"/>
                <w:sz w:val="24"/>
                <w:szCs w:val="24"/>
              </w:rPr>
              <w:t>规格</w:t>
            </w:r>
          </w:p>
        </w:tc>
        <w:tc>
          <w:tcPr>
            <w:tcW w:w="1230" w:type="pct"/>
            <w:vAlign w:val="center"/>
          </w:tcPr>
          <w:p>
            <w:pPr>
              <w:spacing w:line="360" w:lineRule="auto"/>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862" w:type="pct"/>
            <w:vAlign w:val="center"/>
          </w:tcPr>
          <w:p>
            <w:pPr>
              <w:spacing w:line="360" w:lineRule="auto"/>
              <w:jc w:val="center"/>
              <w:rPr>
                <w:sz w:val="24"/>
                <w:szCs w:val="24"/>
              </w:rPr>
            </w:pPr>
            <w:r>
              <w:rPr>
                <w:rFonts w:hint="eastAsia"/>
                <w:sz w:val="24"/>
                <w:szCs w:val="24"/>
              </w:rPr>
              <w:t>设计</w:t>
            </w:r>
          </w:p>
        </w:tc>
        <w:tc>
          <w:tcPr>
            <w:tcW w:w="352" w:type="pct"/>
            <w:vAlign w:val="center"/>
          </w:tcPr>
          <w:p>
            <w:pPr>
              <w:spacing w:line="360" w:lineRule="auto"/>
              <w:jc w:val="center"/>
              <w:rPr>
                <w:sz w:val="24"/>
                <w:szCs w:val="24"/>
              </w:rPr>
            </w:pPr>
            <w:r>
              <w:rPr>
                <w:rFonts w:hint="eastAsia"/>
                <w:sz w:val="24"/>
                <w:szCs w:val="24"/>
              </w:rPr>
              <w:t>1</w:t>
            </w:r>
          </w:p>
        </w:tc>
        <w:tc>
          <w:tcPr>
            <w:tcW w:w="369" w:type="pct"/>
            <w:vAlign w:val="center"/>
          </w:tcPr>
          <w:p>
            <w:pPr>
              <w:spacing w:line="360" w:lineRule="auto"/>
              <w:jc w:val="center"/>
              <w:rPr>
                <w:sz w:val="24"/>
                <w:szCs w:val="24"/>
              </w:rPr>
            </w:pPr>
            <w:r>
              <w:rPr>
                <w:rFonts w:hint="eastAsia"/>
                <w:sz w:val="24"/>
                <w:szCs w:val="24"/>
              </w:rPr>
              <w:t>套</w:t>
            </w:r>
          </w:p>
        </w:tc>
        <w:tc>
          <w:tcPr>
            <w:tcW w:w="2184" w:type="pct"/>
            <w:vAlign w:val="center"/>
          </w:tcPr>
          <w:p>
            <w:pPr>
              <w:spacing w:line="360" w:lineRule="auto"/>
              <w:jc w:val="center"/>
              <w:rPr>
                <w:sz w:val="24"/>
                <w:szCs w:val="24"/>
              </w:rPr>
            </w:pPr>
          </w:p>
        </w:tc>
        <w:tc>
          <w:tcPr>
            <w:tcW w:w="1230" w:type="pct"/>
            <w:vAlign w:val="center"/>
          </w:tcPr>
          <w:p>
            <w:pPr>
              <w:spacing w:line="360" w:lineRule="auto"/>
              <w:jc w:val="center"/>
              <w:rPr>
                <w:sz w:val="24"/>
                <w:szCs w:val="24"/>
              </w:rPr>
            </w:pPr>
            <w:r>
              <w:rPr>
                <w:rFonts w:hint="eastAsia"/>
                <w:sz w:val="24"/>
                <w:szCs w:val="24"/>
              </w:rPr>
              <w:t>背景板、刀旗、节目单、海报</w:t>
            </w:r>
          </w:p>
          <w:p>
            <w:pPr>
              <w:spacing w:line="360" w:lineRule="auto"/>
              <w:jc w:val="center"/>
              <w:rPr>
                <w:sz w:val="24"/>
                <w:szCs w:val="24"/>
              </w:rPr>
            </w:pPr>
            <w:r>
              <w:rPr>
                <w:rFonts w:hint="eastAsia"/>
                <w:sz w:val="24"/>
                <w:szCs w:val="24"/>
              </w:rPr>
              <w:t>旗帜、拍照KT板、户外立体标识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道旗</w:t>
            </w:r>
          </w:p>
        </w:tc>
        <w:tc>
          <w:tcPr>
            <w:tcW w:w="352" w:type="pct"/>
            <w:vAlign w:val="center"/>
          </w:tcPr>
          <w:p>
            <w:pPr>
              <w:spacing w:line="360" w:lineRule="auto"/>
              <w:jc w:val="center"/>
              <w:rPr>
                <w:sz w:val="24"/>
                <w:szCs w:val="24"/>
              </w:rPr>
            </w:pPr>
            <w:r>
              <w:rPr>
                <w:sz w:val="24"/>
                <w:szCs w:val="24"/>
              </w:rPr>
              <w:t>200</w:t>
            </w:r>
          </w:p>
        </w:tc>
        <w:tc>
          <w:tcPr>
            <w:tcW w:w="369" w:type="pct"/>
            <w:vAlign w:val="center"/>
          </w:tcPr>
          <w:p>
            <w:pPr>
              <w:spacing w:line="360" w:lineRule="auto"/>
              <w:jc w:val="center"/>
              <w:rPr>
                <w:sz w:val="24"/>
                <w:szCs w:val="24"/>
              </w:rPr>
            </w:pPr>
            <w:r>
              <w:rPr>
                <w:rFonts w:hint="eastAsia"/>
                <w:sz w:val="24"/>
                <w:szCs w:val="24"/>
              </w:rPr>
              <w:t>对</w:t>
            </w:r>
          </w:p>
        </w:tc>
        <w:tc>
          <w:tcPr>
            <w:tcW w:w="2184" w:type="pct"/>
            <w:vAlign w:val="center"/>
          </w:tcPr>
          <w:p>
            <w:pPr>
              <w:spacing w:line="360" w:lineRule="auto"/>
              <w:jc w:val="center"/>
              <w:rPr>
                <w:sz w:val="24"/>
                <w:szCs w:val="24"/>
              </w:rPr>
            </w:pPr>
            <w:r>
              <w:rPr>
                <w:rFonts w:hint="eastAsia"/>
                <w:sz w:val="24"/>
                <w:szCs w:val="24"/>
              </w:rPr>
              <w:t>38*130/面，三角固定，UV双喷布同等或以上材料</w:t>
            </w:r>
          </w:p>
        </w:tc>
        <w:tc>
          <w:tcPr>
            <w:tcW w:w="1230" w:type="pct"/>
            <w:vAlign w:val="center"/>
          </w:tcPr>
          <w:p>
            <w:pPr>
              <w:spacing w:line="360" w:lineRule="auto"/>
              <w:jc w:val="center"/>
              <w:rPr>
                <w:sz w:val="24"/>
                <w:szCs w:val="24"/>
              </w:rPr>
            </w:pPr>
            <w:r>
              <w:rPr>
                <w:rFonts w:hint="eastAsia"/>
                <w:sz w:val="24"/>
                <w:szCs w:val="24"/>
              </w:rPr>
              <w:t>550黑底灯布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体育馆外玻璃幕墙</w:t>
            </w:r>
          </w:p>
        </w:tc>
        <w:tc>
          <w:tcPr>
            <w:tcW w:w="352" w:type="pct"/>
            <w:vAlign w:val="center"/>
          </w:tcPr>
          <w:p>
            <w:pPr>
              <w:spacing w:line="360" w:lineRule="auto"/>
              <w:jc w:val="center"/>
              <w:rPr>
                <w:sz w:val="24"/>
                <w:szCs w:val="24"/>
              </w:rPr>
            </w:pPr>
            <w:r>
              <w:rPr>
                <w:sz w:val="24"/>
                <w:szCs w:val="24"/>
              </w:rPr>
              <w:t>150</w:t>
            </w:r>
          </w:p>
        </w:tc>
        <w:tc>
          <w:tcPr>
            <w:tcW w:w="369" w:type="pct"/>
            <w:vAlign w:val="center"/>
          </w:tcPr>
          <w:p>
            <w:pPr>
              <w:spacing w:line="360" w:lineRule="auto"/>
              <w:jc w:val="center"/>
              <w:rPr>
                <w:sz w:val="24"/>
                <w:szCs w:val="24"/>
              </w:rPr>
            </w:pPr>
            <w:r>
              <w:rPr>
                <w:rFonts w:hint="eastAsia"/>
                <w:sz w:val="24"/>
                <w:szCs w:val="24"/>
                <w:lang w:eastAsia="zh-CN"/>
              </w:rPr>
              <w:t>平方米</w:t>
            </w:r>
          </w:p>
        </w:tc>
        <w:tc>
          <w:tcPr>
            <w:tcW w:w="2184" w:type="pct"/>
            <w:vAlign w:val="center"/>
          </w:tcPr>
          <w:p>
            <w:pPr>
              <w:spacing w:line="360" w:lineRule="auto"/>
              <w:jc w:val="center"/>
              <w:rPr>
                <w:sz w:val="24"/>
                <w:szCs w:val="24"/>
              </w:rPr>
            </w:pPr>
            <w:r>
              <w:rPr>
                <w:rFonts w:hint="eastAsia"/>
                <w:sz w:val="24"/>
                <w:szCs w:val="24"/>
              </w:rPr>
              <w:t>11.55*6.44M</w:t>
            </w:r>
            <w:r>
              <w:rPr>
                <w:sz w:val="24"/>
                <w:szCs w:val="24"/>
              </w:rPr>
              <w:t>*2</w:t>
            </w:r>
          </w:p>
        </w:tc>
        <w:tc>
          <w:tcPr>
            <w:tcW w:w="1230" w:type="pct"/>
            <w:vAlign w:val="center"/>
          </w:tcPr>
          <w:p>
            <w:pPr>
              <w:spacing w:line="360" w:lineRule="auto"/>
              <w:jc w:val="center"/>
              <w:rPr>
                <w:sz w:val="24"/>
                <w:szCs w:val="24"/>
              </w:rPr>
            </w:pPr>
            <w:r>
              <w:rPr>
                <w:rFonts w:hint="eastAsia"/>
                <w:sz w:val="24"/>
                <w:szCs w:val="24"/>
              </w:rPr>
              <w:t>可转移背胶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体育馆顶部窗户玻璃贴</w:t>
            </w:r>
          </w:p>
        </w:tc>
        <w:tc>
          <w:tcPr>
            <w:tcW w:w="352" w:type="pct"/>
            <w:vAlign w:val="center"/>
          </w:tcPr>
          <w:p>
            <w:pPr>
              <w:spacing w:line="360" w:lineRule="auto"/>
              <w:jc w:val="center"/>
              <w:rPr>
                <w:sz w:val="24"/>
                <w:szCs w:val="24"/>
              </w:rPr>
            </w:pPr>
            <w:r>
              <w:rPr>
                <w:rFonts w:hint="eastAsia"/>
                <w:sz w:val="24"/>
                <w:szCs w:val="24"/>
              </w:rPr>
              <w:t>1</w:t>
            </w:r>
            <w:r>
              <w:rPr>
                <w:sz w:val="24"/>
                <w:szCs w:val="24"/>
              </w:rPr>
              <w:t>6</w:t>
            </w:r>
            <w:r>
              <w:rPr>
                <w:rFonts w:hint="eastAsia"/>
                <w:sz w:val="24"/>
                <w:szCs w:val="24"/>
              </w:rPr>
              <w:t>9</w:t>
            </w:r>
          </w:p>
        </w:tc>
        <w:tc>
          <w:tcPr>
            <w:tcW w:w="369" w:type="pct"/>
            <w:vAlign w:val="center"/>
          </w:tcPr>
          <w:p>
            <w:pPr>
              <w:spacing w:line="360" w:lineRule="auto"/>
              <w:jc w:val="center"/>
              <w:rPr>
                <w:sz w:val="24"/>
                <w:szCs w:val="24"/>
              </w:rPr>
            </w:pPr>
            <w:r>
              <w:rPr>
                <w:rFonts w:hint="eastAsia"/>
                <w:sz w:val="24"/>
                <w:szCs w:val="24"/>
                <w:lang w:eastAsia="zh-CN"/>
              </w:rPr>
              <w:t>平方米</w:t>
            </w:r>
          </w:p>
        </w:tc>
        <w:tc>
          <w:tcPr>
            <w:tcW w:w="2184" w:type="pct"/>
            <w:vAlign w:val="center"/>
          </w:tcPr>
          <w:p>
            <w:pPr>
              <w:spacing w:line="360" w:lineRule="auto"/>
              <w:jc w:val="center"/>
              <w:rPr>
                <w:sz w:val="24"/>
                <w:szCs w:val="24"/>
              </w:rPr>
            </w:pPr>
            <w:r>
              <w:rPr>
                <w:rFonts w:hint="eastAsia"/>
                <w:sz w:val="24"/>
                <w:szCs w:val="24"/>
              </w:rPr>
              <w:t>130*1.3M</w:t>
            </w:r>
          </w:p>
        </w:tc>
        <w:tc>
          <w:tcPr>
            <w:tcW w:w="1230" w:type="pct"/>
            <w:vAlign w:val="center"/>
          </w:tcPr>
          <w:p>
            <w:pPr>
              <w:spacing w:line="360" w:lineRule="auto"/>
              <w:jc w:val="center"/>
              <w:rPr>
                <w:sz w:val="24"/>
                <w:szCs w:val="24"/>
              </w:rPr>
            </w:pPr>
            <w:r>
              <w:rPr>
                <w:rFonts w:hint="eastAsia"/>
                <w:sz w:val="24"/>
                <w:szCs w:val="24"/>
              </w:rPr>
              <w:t>可转移背胶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户外背景板--喷绘</w:t>
            </w:r>
          </w:p>
        </w:tc>
        <w:tc>
          <w:tcPr>
            <w:tcW w:w="352" w:type="pct"/>
            <w:vAlign w:val="center"/>
          </w:tcPr>
          <w:p>
            <w:pPr>
              <w:spacing w:line="360" w:lineRule="auto"/>
              <w:rPr>
                <w:sz w:val="24"/>
                <w:szCs w:val="24"/>
              </w:rPr>
            </w:pPr>
            <w:r>
              <w:rPr>
                <w:rFonts w:hint="eastAsia"/>
                <w:sz w:val="24"/>
                <w:szCs w:val="24"/>
              </w:rPr>
              <w:t xml:space="preserve">  </w:t>
            </w:r>
            <w:r>
              <w:rPr>
                <w:sz w:val="24"/>
                <w:szCs w:val="24"/>
              </w:rPr>
              <w:t>10</w:t>
            </w:r>
          </w:p>
        </w:tc>
        <w:tc>
          <w:tcPr>
            <w:tcW w:w="369" w:type="pct"/>
            <w:vAlign w:val="center"/>
          </w:tcPr>
          <w:p>
            <w:pPr>
              <w:spacing w:line="360" w:lineRule="auto"/>
              <w:jc w:val="center"/>
              <w:rPr>
                <w:sz w:val="24"/>
                <w:szCs w:val="24"/>
              </w:rPr>
            </w:pPr>
            <w:r>
              <w:rPr>
                <w:rFonts w:hint="eastAsia"/>
                <w:sz w:val="24"/>
                <w:szCs w:val="24"/>
              </w:rPr>
              <w:t>套</w:t>
            </w:r>
          </w:p>
        </w:tc>
        <w:tc>
          <w:tcPr>
            <w:tcW w:w="2184" w:type="pct"/>
            <w:vAlign w:val="center"/>
          </w:tcPr>
          <w:p>
            <w:pPr>
              <w:spacing w:line="360" w:lineRule="auto"/>
              <w:jc w:val="center"/>
              <w:rPr>
                <w:sz w:val="24"/>
                <w:szCs w:val="24"/>
              </w:rPr>
            </w:pPr>
            <w:r>
              <w:rPr>
                <w:rFonts w:hint="eastAsia"/>
                <w:sz w:val="24"/>
                <w:szCs w:val="24"/>
              </w:rPr>
              <w:t>5*3m</w:t>
            </w:r>
          </w:p>
        </w:tc>
        <w:tc>
          <w:tcPr>
            <w:tcW w:w="1230" w:type="pct"/>
            <w:vAlign w:val="center"/>
          </w:tcPr>
          <w:p>
            <w:pPr>
              <w:spacing w:line="360" w:lineRule="auto"/>
              <w:jc w:val="center"/>
              <w:rPr>
                <w:sz w:val="24"/>
                <w:szCs w:val="24"/>
              </w:rPr>
            </w:pPr>
            <w:r>
              <w:rPr>
                <w:rFonts w:hint="eastAsia"/>
                <w:sz w:val="24"/>
                <w:szCs w:val="24"/>
              </w:rPr>
              <w:t>550黑底灯布+绗架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海报</w:t>
            </w:r>
            <w:r>
              <w:rPr>
                <w:sz w:val="24"/>
                <w:szCs w:val="24"/>
              </w:rPr>
              <w:t>—</w:t>
            </w:r>
            <w:r>
              <w:rPr>
                <w:rFonts w:hint="eastAsia"/>
                <w:sz w:val="24"/>
                <w:szCs w:val="24"/>
              </w:rPr>
              <w:t>喷绘</w:t>
            </w:r>
          </w:p>
        </w:tc>
        <w:tc>
          <w:tcPr>
            <w:tcW w:w="352" w:type="pct"/>
            <w:vAlign w:val="center"/>
          </w:tcPr>
          <w:p>
            <w:pPr>
              <w:spacing w:line="360" w:lineRule="auto"/>
              <w:jc w:val="center"/>
              <w:rPr>
                <w:sz w:val="24"/>
                <w:szCs w:val="24"/>
              </w:rPr>
            </w:pPr>
            <w:r>
              <w:rPr>
                <w:sz w:val="24"/>
                <w:szCs w:val="24"/>
              </w:rPr>
              <w:t>8</w:t>
            </w:r>
          </w:p>
        </w:tc>
        <w:tc>
          <w:tcPr>
            <w:tcW w:w="369" w:type="pct"/>
            <w:vAlign w:val="center"/>
          </w:tcPr>
          <w:p>
            <w:pPr>
              <w:spacing w:line="360" w:lineRule="auto"/>
              <w:jc w:val="center"/>
              <w:rPr>
                <w:sz w:val="24"/>
                <w:szCs w:val="24"/>
              </w:rPr>
            </w:pPr>
            <w:r>
              <w:rPr>
                <w:rFonts w:hint="eastAsia"/>
                <w:sz w:val="24"/>
                <w:szCs w:val="24"/>
              </w:rPr>
              <w:t>张</w:t>
            </w:r>
          </w:p>
        </w:tc>
        <w:tc>
          <w:tcPr>
            <w:tcW w:w="2184" w:type="pct"/>
            <w:vAlign w:val="center"/>
          </w:tcPr>
          <w:p>
            <w:pPr>
              <w:spacing w:line="360" w:lineRule="auto"/>
              <w:jc w:val="center"/>
              <w:rPr>
                <w:sz w:val="24"/>
                <w:szCs w:val="24"/>
              </w:rPr>
            </w:pPr>
            <w:r>
              <w:rPr>
                <w:sz w:val="24"/>
                <w:szCs w:val="24"/>
              </w:rPr>
              <w:t>7</w:t>
            </w:r>
            <w:r>
              <w:rPr>
                <w:rFonts w:hint="eastAsia"/>
                <w:sz w:val="24"/>
                <w:szCs w:val="24"/>
              </w:rPr>
              <w:t>m</w:t>
            </w:r>
            <w:r>
              <w:rPr>
                <w:sz w:val="24"/>
                <w:szCs w:val="24"/>
              </w:rPr>
              <w:t>*4</w:t>
            </w:r>
            <w:r>
              <w:rPr>
                <w:rFonts w:hint="eastAsia"/>
                <w:sz w:val="24"/>
                <w:szCs w:val="24"/>
              </w:rPr>
              <w:t>m</w:t>
            </w:r>
          </w:p>
        </w:tc>
        <w:tc>
          <w:tcPr>
            <w:tcW w:w="1230" w:type="pct"/>
            <w:vAlign w:val="center"/>
          </w:tcPr>
          <w:p>
            <w:pPr>
              <w:spacing w:line="360" w:lineRule="auto"/>
              <w:jc w:val="center"/>
              <w:rPr>
                <w:sz w:val="24"/>
                <w:szCs w:val="24"/>
              </w:rPr>
            </w:pPr>
            <w:r>
              <w:rPr>
                <w:rFonts w:hint="eastAsia"/>
                <w:sz w:val="24"/>
                <w:szCs w:val="24"/>
              </w:rPr>
              <w:t>550黑底灯布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海报</w:t>
            </w:r>
            <w:r>
              <w:rPr>
                <w:sz w:val="24"/>
                <w:szCs w:val="24"/>
              </w:rPr>
              <w:t>—</w:t>
            </w:r>
            <w:r>
              <w:rPr>
                <w:rFonts w:hint="eastAsia"/>
                <w:sz w:val="24"/>
                <w:szCs w:val="24"/>
              </w:rPr>
              <w:t>喷绘</w:t>
            </w:r>
          </w:p>
        </w:tc>
        <w:tc>
          <w:tcPr>
            <w:tcW w:w="352" w:type="pct"/>
            <w:vAlign w:val="center"/>
          </w:tcPr>
          <w:p>
            <w:pPr>
              <w:spacing w:line="360" w:lineRule="auto"/>
              <w:jc w:val="center"/>
              <w:rPr>
                <w:sz w:val="24"/>
                <w:szCs w:val="24"/>
              </w:rPr>
            </w:pPr>
            <w:r>
              <w:rPr>
                <w:sz w:val="24"/>
                <w:szCs w:val="24"/>
              </w:rPr>
              <w:t>20</w:t>
            </w:r>
          </w:p>
        </w:tc>
        <w:tc>
          <w:tcPr>
            <w:tcW w:w="369" w:type="pct"/>
            <w:vAlign w:val="center"/>
          </w:tcPr>
          <w:p>
            <w:pPr>
              <w:spacing w:line="360" w:lineRule="auto"/>
              <w:jc w:val="center"/>
              <w:rPr>
                <w:sz w:val="24"/>
                <w:szCs w:val="24"/>
              </w:rPr>
            </w:pPr>
            <w:r>
              <w:rPr>
                <w:rFonts w:hint="eastAsia"/>
                <w:sz w:val="24"/>
                <w:szCs w:val="24"/>
              </w:rPr>
              <w:t>张</w:t>
            </w:r>
          </w:p>
        </w:tc>
        <w:tc>
          <w:tcPr>
            <w:tcW w:w="2184" w:type="pct"/>
            <w:vAlign w:val="center"/>
          </w:tcPr>
          <w:p>
            <w:pPr>
              <w:spacing w:line="360" w:lineRule="auto"/>
              <w:jc w:val="center"/>
              <w:rPr>
                <w:sz w:val="24"/>
                <w:szCs w:val="24"/>
              </w:rPr>
            </w:pPr>
            <w:r>
              <w:rPr>
                <w:sz w:val="24"/>
                <w:szCs w:val="24"/>
              </w:rPr>
              <w:t>1.2</w:t>
            </w:r>
            <w:r>
              <w:rPr>
                <w:rFonts w:hint="eastAsia"/>
                <w:sz w:val="24"/>
                <w:szCs w:val="24"/>
              </w:rPr>
              <w:t>m</w:t>
            </w:r>
            <w:r>
              <w:rPr>
                <w:sz w:val="24"/>
                <w:szCs w:val="24"/>
              </w:rPr>
              <w:t>*2.4</w:t>
            </w:r>
            <w:r>
              <w:rPr>
                <w:rFonts w:hint="eastAsia"/>
                <w:sz w:val="24"/>
                <w:szCs w:val="24"/>
              </w:rPr>
              <w:t>m</w:t>
            </w:r>
          </w:p>
        </w:tc>
        <w:tc>
          <w:tcPr>
            <w:tcW w:w="1230" w:type="pct"/>
            <w:vAlign w:val="center"/>
          </w:tcPr>
          <w:p>
            <w:pPr>
              <w:spacing w:line="360" w:lineRule="auto"/>
              <w:jc w:val="center"/>
              <w:rPr>
                <w:sz w:val="24"/>
                <w:szCs w:val="24"/>
              </w:rPr>
            </w:pPr>
            <w:r>
              <w:rPr>
                <w:rFonts w:hint="eastAsia"/>
                <w:sz w:val="24"/>
                <w:szCs w:val="24"/>
              </w:rPr>
              <w:t>550黑底灯布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横幅-喷绘</w:t>
            </w:r>
          </w:p>
        </w:tc>
        <w:tc>
          <w:tcPr>
            <w:tcW w:w="352" w:type="pct"/>
            <w:vAlign w:val="center"/>
          </w:tcPr>
          <w:p>
            <w:pPr>
              <w:spacing w:line="360" w:lineRule="auto"/>
              <w:jc w:val="center"/>
              <w:rPr>
                <w:sz w:val="24"/>
                <w:szCs w:val="24"/>
              </w:rPr>
            </w:pPr>
            <w:r>
              <w:rPr>
                <w:sz w:val="24"/>
                <w:szCs w:val="24"/>
              </w:rPr>
              <w:t>20</w:t>
            </w:r>
          </w:p>
        </w:tc>
        <w:tc>
          <w:tcPr>
            <w:tcW w:w="369" w:type="pct"/>
            <w:vAlign w:val="center"/>
          </w:tcPr>
          <w:p>
            <w:pPr>
              <w:spacing w:line="360" w:lineRule="auto"/>
              <w:jc w:val="center"/>
              <w:rPr>
                <w:sz w:val="24"/>
                <w:szCs w:val="24"/>
              </w:rPr>
            </w:pPr>
            <w:r>
              <w:rPr>
                <w:rFonts w:hint="eastAsia"/>
                <w:sz w:val="24"/>
                <w:szCs w:val="24"/>
              </w:rPr>
              <w:t>条</w:t>
            </w:r>
          </w:p>
        </w:tc>
        <w:tc>
          <w:tcPr>
            <w:tcW w:w="2184" w:type="pct"/>
            <w:vAlign w:val="center"/>
          </w:tcPr>
          <w:p>
            <w:pPr>
              <w:spacing w:line="360" w:lineRule="auto"/>
              <w:jc w:val="center"/>
              <w:rPr>
                <w:sz w:val="24"/>
                <w:szCs w:val="24"/>
              </w:rPr>
            </w:pPr>
            <w:r>
              <w:rPr>
                <w:rFonts w:hint="eastAsia"/>
                <w:sz w:val="24"/>
                <w:szCs w:val="24"/>
              </w:rPr>
              <w:t>12*1m</w:t>
            </w:r>
          </w:p>
        </w:tc>
        <w:tc>
          <w:tcPr>
            <w:tcW w:w="1230" w:type="pct"/>
            <w:vAlign w:val="center"/>
          </w:tcPr>
          <w:p>
            <w:pPr>
              <w:spacing w:line="360" w:lineRule="auto"/>
              <w:jc w:val="center"/>
              <w:rPr>
                <w:sz w:val="24"/>
                <w:szCs w:val="24"/>
              </w:rPr>
            </w:pPr>
            <w:r>
              <w:rPr>
                <w:rFonts w:hint="eastAsia"/>
                <w:sz w:val="24"/>
                <w:szCs w:val="24"/>
              </w:rPr>
              <w:t>520灯布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2" w:type="pct"/>
            <w:vAlign w:val="center"/>
          </w:tcPr>
          <w:p>
            <w:pPr>
              <w:spacing w:line="360" w:lineRule="auto"/>
              <w:jc w:val="center"/>
              <w:rPr>
                <w:sz w:val="24"/>
                <w:szCs w:val="24"/>
              </w:rPr>
            </w:pPr>
            <w:r>
              <w:rPr>
                <w:rFonts w:hint="eastAsia"/>
                <w:sz w:val="24"/>
                <w:szCs w:val="24"/>
              </w:rPr>
              <w:t>节目单</w:t>
            </w:r>
          </w:p>
        </w:tc>
        <w:tc>
          <w:tcPr>
            <w:tcW w:w="352" w:type="pct"/>
            <w:vAlign w:val="center"/>
          </w:tcPr>
          <w:p>
            <w:pPr>
              <w:spacing w:line="360" w:lineRule="auto"/>
              <w:jc w:val="center"/>
              <w:rPr>
                <w:sz w:val="24"/>
                <w:szCs w:val="24"/>
              </w:rPr>
            </w:pPr>
            <w:r>
              <w:rPr>
                <w:sz w:val="24"/>
                <w:szCs w:val="24"/>
              </w:rPr>
              <w:t>4</w:t>
            </w:r>
            <w:r>
              <w:rPr>
                <w:rFonts w:hint="eastAsia"/>
                <w:sz w:val="24"/>
                <w:szCs w:val="24"/>
              </w:rPr>
              <w:t>000</w:t>
            </w:r>
          </w:p>
        </w:tc>
        <w:tc>
          <w:tcPr>
            <w:tcW w:w="369" w:type="pct"/>
            <w:vAlign w:val="center"/>
          </w:tcPr>
          <w:p>
            <w:pPr>
              <w:spacing w:line="360" w:lineRule="auto"/>
              <w:jc w:val="center"/>
              <w:rPr>
                <w:sz w:val="24"/>
                <w:szCs w:val="24"/>
              </w:rPr>
            </w:pPr>
            <w:r>
              <w:rPr>
                <w:rFonts w:hint="eastAsia"/>
                <w:sz w:val="24"/>
                <w:szCs w:val="24"/>
              </w:rPr>
              <w:t>张</w:t>
            </w:r>
          </w:p>
        </w:tc>
        <w:tc>
          <w:tcPr>
            <w:tcW w:w="2184" w:type="pct"/>
            <w:vAlign w:val="center"/>
          </w:tcPr>
          <w:p>
            <w:pPr>
              <w:spacing w:line="360" w:lineRule="auto"/>
              <w:ind w:firstLine="1080" w:firstLineChars="450"/>
              <w:jc w:val="center"/>
              <w:rPr>
                <w:sz w:val="24"/>
                <w:szCs w:val="24"/>
              </w:rPr>
            </w:pPr>
            <w:r>
              <w:rPr>
                <w:rFonts w:hint="eastAsia"/>
                <w:sz w:val="24"/>
                <w:szCs w:val="24"/>
              </w:rPr>
              <w:t>420*285mm</w:t>
            </w:r>
          </w:p>
        </w:tc>
        <w:tc>
          <w:tcPr>
            <w:tcW w:w="1230" w:type="pct"/>
            <w:vAlign w:val="center"/>
          </w:tcPr>
          <w:p>
            <w:pPr>
              <w:spacing w:line="360" w:lineRule="auto"/>
              <w:jc w:val="center"/>
              <w:rPr>
                <w:sz w:val="24"/>
                <w:szCs w:val="24"/>
              </w:rPr>
            </w:pPr>
            <w:r>
              <w:rPr>
                <w:rFonts w:hint="eastAsia"/>
                <w:sz w:val="24"/>
                <w:szCs w:val="24"/>
              </w:rPr>
              <w:t>200克艺术纸（珠光）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旗帜</w:t>
            </w:r>
          </w:p>
        </w:tc>
        <w:tc>
          <w:tcPr>
            <w:tcW w:w="352" w:type="pct"/>
            <w:vAlign w:val="center"/>
          </w:tcPr>
          <w:p>
            <w:pPr>
              <w:spacing w:line="360" w:lineRule="auto"/>
              <w:jc w:val="center"/>
              <w:rPr>
                <w:sz w:val="24"/>
                <w:szCs w:val="24"/>
              </w:rPr>
            </w:pPr>
            <w:r>
              <w:rPr>
                <w:sz w:val="24"/>
                <w:szCs w:val="24"/>
              </w:rPr>
              <w:t>8</w:t>
            </w:r>
            <w:r>
              <w:rPr>
                <w:rFonts w:hint="eastAsia"/>
                <w:sz w:val="24"/>
                <w:szCs w:val="24"/>
              </w:rPr>
              <w:t>000</w:t>
            </w:r>
          </w:p>
        </w:tc>
        <w:tc>
          <w:tcPr>
            <w:tcW w:w="369" w:type="pct"/>
            <w:vAlign w:val="center"/>
          </w:tcPr>
          <w:p>
            <w:pPr>
              <w:spacing w:line="360" w:lineRule="auto"/>
              <w:jc w:val="center"/>
              <w:rPr>
                <w:sz w:val="24"/>
                <w:szCs w:val="24"/>
              </w:rPr>
            </w:pPr>
            <w:r>
              <w:rPr>
                <w:rFonts w:hint="eastAsia"/>
                <w:sz w:val="24"/>
                <w:szCs w:val="24"/>
              </w:rPr>
              <w:t>面</w:t>
            </w:r>
          </w:p>
        </w:tc>
        <w:tc>
          <w:tcPr>
            <w:tcW w:w="2184" w:type="pct"/>
            <w:vAlign w:val="center"/>
          </w:tcPr>
          <w:p>
            <w:pPr>
              <w:spacing w:line="360" w:lineRule="auto"/>
              <w:jc w:val="center"/>
              <w:rPr>
                <w:sz w:val="24"/>
                <w:szCs w:val="24"/>
              </w:rPr>
            </w:pPr>
            <w:r>
              <w:rPr>
                <w:rFonts w:hint="eastAsia"/>
                <w:sz w:val="24"/>
                <w:szCs w:val="24"/>
              </w:rPr>
              <w:t>210*140mm（党旗4</w:t>
            </w:r>
            <w:r>
              <w:rPr>
                <w:sz w:val="24"/>
                <w:szCs w:val="24"/>
              </w:rPr>
              <w:t>000+</w:t>
            </w:r>
            <w:r>
              <w:rPr>
                <w:rFonts w:hint="eastAsia"/>
                <w:sz w:val="24"/>
                <w:szCs w:val="24"/>
              </w:rPr>
              <w:t>国旗4</w:t>
            </w:r>
            <w:r>
              <w:rPr>
                <w:sz w:val="24"/>
                <w:szCs w:val="24"/>
              </w:rPr>
              <w:t>000</w:t>
            </w:r>
            <w:r>
              <w:rPr>
                <w:rFonts w:hint="eastAsia"/>
                <w:sz w:val="24"/>
                <w:szCs w:val="24"/>
              </w:rPr>
              <w:t>）</w:t>
            </w:r>
          </w:p>
        </w:tc>
        <w:tc>
          <w:tcPr>
            <w:tcW w:w="1230" w:type="pct"/>
            <w:vAlign w:val="center"/>
          </w:tcPr>
          <w:p>
            <w:pPr>
              <w:spacing w:line="360" w:lineRule="auto"/>
              <w:jc w:val="center"/>
              <w:rPr>
                <w:sz w:val="24"/>
                <w:szCs w:val="24"/>
              </w:rPr>
            </w:pPr>
            <w:r>
              <w:rPr>
                <w:rFonts w:hint="eastAsia"/>
                <w:sz w:val="24"/>
                <w:szCs w:val="24"/>
              </w:rPr>
              <w:t>旗布+塑料杆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国旗</w:t>
            </w:r>
          </w:p>
        </w:tc>
        <w:tc>
          <w:tcPr>
            <w:tcW w:w="352" w:type="pct"/>
            <w:vAlign w:val="center"/>
          </w:tcPr>
          <w:p>
            <w:pPr>
              <w:spacing w:line="360" w:lineRule="auto"/>
              <w:jc w:val="center"/>
              <w:rPr>
                <w:sz w:val="24"/>
                <w:szCs w:val="24"/>
              </w:rPr>
            </w:pPr>
            <w:r>
              <w:rPr>
                <w:rFonts w:hint="eastAsia"/>
                <w:sz w:val="24"/>
                <w:szCs w:val="24"/>
              </w:rPr>
              <w:t>1</w:t>
            </w:r>
          </w:p>
        </w:tc>
        <w:tc>
          <w:tcPr>
            <w:tcW w:w="369" w:type="pct"/>
            <w:vAlign w:val="center"/>
          </w:tcPr>
          <w:p>
            <w:pPr>
              <w:spacing w:line="360" w:lineRule="auto"/>
              <w:jc w:val="center"/>
              <w:rPr>
                <w:sz w:val="24"/>
                <w:szCs w:val="24"/>
              </w:rPr>
            </w:pPr>
            <w:r>
              <w:rPr>
                <w:rFonts w:hint="eastAsia"/>
                <w:sz w:val="24"/>
                <w:szCs w:val="24"/>
              </w:rPr>
              <w:t>面</w:t>
            </w:r>
          </w:p>
        </w:tc>
        <w:tc>
          <w:tcPr>
            <w:tcW w:w="2184" w:type="pct"/>
            <w:vAlign w:val="center"/>
          </w:tcPr>
          <w:p>
            <w:pPr>
              <w:spacing w:line="360" w:lineRule="auto"/>
              <w:jc w:val="center"/>
              <w:rPr>
                <w:sz w:val="24"/>
                <w:szCs w:val="24"/>
              </w:rPr>
            </w:pPr>
            <w:r>
              <w:rPr>
                <w:rFonts w:hint="eastAsia"/>
                <w:sz w:val="24"/>
                <w:szCs w:val="24"/>
              </w:rPr>
              <w:t>估计宽</w:t>
            </w:r>
            <w:r>
              <w:rPr>
                <w:sz w:val="24"/>
                <w:szCs w:val="24"/>
              </w:rPr>
              <w:t>12</w:t>
            </w:r>
            <w:r>
              <w:rPr>
                <w:rFonts w:hint="eastAsia"/>
                <w:sz w:val="24"/>
                <w:szCs w:val="24"/>
              </w:rPr>
              <w:t>m左右</w:t>
            </w:r>
          </w:p>
        </w:tc>
        <w:tc>
          <w:tcPr>
            <w:tcW w:w="1230" w:type="pct"/>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党旗</w:t>
            </w:r>
          </w:p>
        </w:tc>
        <w:tc>
          <w:tcPr>
            <w:tcW w:w="352" w:type="pct"/>
            <w:vAlign w:val="center"/>
          </w:tcPr>
          <w:p>
            <w:pPr>
              <w:spacing w:line="360" w:lineRule="auto"/>
              <w:jc w:val="center"/>
              <w:rPr>
                <w:sz w:val="24"/>
                <w:szCs w:val="24"/>
              </w:rPr>
            </w:pPr>
            <w:r>
              <w:rPr>
                <w:rFonts w:hint="eastAsia"/>
                <w:sz w:val="24"/>
                <w:szCs w:val="24"/>
              </w:rPr>
              <w:t>1</w:t>
            </w:r>
          </w:p>
        </w:tc>
        <w:tc>
          <w:tcPr>
            <w:tcW w:w="369" w:type="pct"/>
            <w:vAlign w:val="center"/>
          </w:tcPr>
          <w:p>
            <w:pPr>
              <w:spacing w:line="360" w:lineRule="auto"/>
              <w:jc w:val="center"/>
              <w:rPr>
                <w:sz w:val="24"/>
                <w:szCs w:val="24"/>
              </w:rPr>
            </w:pPr>
            <w:r>
              <w:rPr>
                <w:rFonts w:hint="eastAsia"/>
                <w:sz w:val="24"/>
                <w:szCs w:val="24"/>
              </w:rPr>
              <w:t>面</w:t>
            </w:r>
          </w:p>
        </w:tc>
        <w:tc>
          <w:tcPr>
            <w:tcW w:w="2184" w:type="pct"/>
            <w:vAlign w:val="center"/>
          </w:tcPr>
          <w:p>
            <w:pPr>
              <w:spacing w:line="360" w:lineRule="auto"/>
              <w:jc w:val="center"/>
              <w:rPr>
                <w:sz w:val="24"/>
                <w:szCs w:val="24"/>
              </w:rPr>
            </w:pPr>
            <w:r>
              <w:rPr>
                <w:rFonts w:hint="eastAsia"/>
                <w:sz w:val="24"/>
                <w:szCs w:val="24"/>
              </w:rPr>
              <w:t>估计宽</w:t>
            </w:r>
            <w:r>
              <w:rPr>
                <w:sz w:val="24"/>
                <w:szCs w:val="24"/>
              </w:rPr>
              <w:t>12</w:t>
            </w:r>
            <w:r>
              <w:rPr>
                <w:rFonts w:hint="eastAsia"/>
                <w:sz w:val="24"/>
                <w:szCs w:val="24"/>
              </w:rPr>
              <w:t>m左右</w:t>
            </w:r>
          </w:p>
        </w:tc>
        <w:tc>
          <w:tcPr>
            <w:tcW w:w="1230" w:type="pct"/>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拍照KT板</w:t>
            </w:r>
          </w:p>
        </w:tc>
        <w:tc>
          <w:tcPr>
            <w:tcW w:w="352" w:type="pct"/>
            <w:vAlign w:val="center"/>
          </w:tcPr>
          <w:p>
            <w:pPr>
              <w:spacing w:line="360" w:lineRule="auto"/>
              <w:jc w:val="center"/>
              <w:rPr>
                <w:sz w:val="24"/>
                <w:szCs w:val="24"/>
              </w:rPr>
            </w:pPr>
            <w:r>
              <w:rPr>
                <w:rFonts w:hint="eastAsia"/>
                <w:sz w:val="24"/>
                <w:szCs w:val="24"/>
              </w:rPr>
              <w:t>100</w:t>
            </w:r>
          </w:p>
        </w:tc>
        <w:tc>
          <w:tcPr>
            <w:tcW w:w="369" w:type="pct"/>
            <w:vAlign w:val="center"/>
          </w:tcPr>
          <w:p>
            <w:pPr>
              <w:spacing w:line="360" w:lineRule="auto"/>
              <w:jc w:val="center"/>
              <w:rPr>
                <w:sz w:val="24"/>
                <w:szCs w:val="24"/>
              </w:rPr>
            </w:pPr>
            <w:r>
              <w:rPr>
                <w:rFonts w:hint="eastAsia"/>
                <w:sz w:val="24"/>
                <w:szCs w:val="24"/>
              </w:rPr>
              <w:t>块</w:t>
            </w:r>
          </w:p>
        </w:tc>
        <w:tc>
          <w:tcPr>
            <w:tcW w:w="2184" w:type="pct"/>
            <w:vAlign w:val="center"/>
          </w:tcPr>
          <w:p>
            <w:pPr>
              <w:spacing w:line="360" w:lineRule="auto"/>
              <w:jc w:val="center"/>
              <w:rPr>
                <w:sz w:val="24"/>
                <w:szCs w:val="24"/>
              </w:rPr>
            </w:pPr>
            <w:r>
              <w:rPr>
                <w:rFonts w:hint="eastAsia"/>
                <w:sz w:val="24"/>
                <w:szCs w:val="24"/>
              </w:rPr>
              <w:t>1.2*1.2m</w:t>
            </w:r>
          </w:p>
        </w:tc>
        <w:tc>
          <w:tcPr>
            <w:tcW w:w="1230" w:type="pct"/>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户外立体标识牌</w:t>
            </w:r>
          </w:p>
        </w:tc>
        <w:tc>
          <w:tcPr>
            <w:tcW w:w="352" w:type="pct"/>
            <w:vAlign w:val="center"/>
          </w:tcPr>
          <w:p>
            <w:pPr>
              <w:spacing w:line="360" w:lineRule="auto"/>
              <w:jc w:val="center"/>
              <w:rPr>
                <w:sz w:val="24"/>
                <w:szCs w:val="24"/>
              </w:rPr>
            </w:pPr>
            <w:r>
              <w:rPr>
                <w:sz w:val="24"/>
                <w:szCs w:val="24"/>
              </w:rPr>
              <w:t>2</w:t>
            </w:r>
          </w:p>
        </w:tc>
        <w:tc>
          <w:tcPr>
            <w:tcW w:w="369" w:type="pct"/>
            <w:vAlign w:val="center"/>
          </w:tcPr>
          <w:p>
            <w:pPr>
              <w:spacing w:line="360" w:lineRule="auto"/>
              <w:jc w:val="center"/>
              <w:rPr>
                <w:sz w:val="24"/>
                <w:szCs w:val="24"/>
              </w:rPr>
            </w:pPr>
            <w:r>
              <w:rPr>
                <w:rFonts w:hint="eastAsia"/>
                <w:sz w:val="24"/>
                <w:szCs w:val="24"/>
              </w:rPr>
              <w:t>套</w:t>
            </w:r>
          </w:p>
        </w:tc>
        <w:tc>
          <w:tcPr>
            <w:tcW w:w="2184" w:type="pct"/>
            <w:vAlign w:val="center"/>
          </w:tcPr>
          <w:p>
            <w:pPr>
              <w:spacing w:line="360" w:lineRule="auto"/>
              <w:jc w:val="center"/>
              <w:rPr>
                <w:sz w:val="24"/>
                <w:szCs w:val="24"/>
              </w:rPr>
            </w:pPr>
            <w:r>
              <w:rPr>
                <w:rFonts w:hint="eastAsia"/>
                <w:sz w:val="24"/>
                <w:szCs w:val="24"/>
              </w:rPr>
              <w:t>5m*1.2m</w:t>
            </w:r>
            <w:r>
              <w:rPr>
                <w:sz w:val="24"/>
                <w:szCs w:val="24"/>
              </w:rPr>
              <w:t>*</w:t>
            </w:r>
            <w:r>
              <w:rPr>
                <w:rFonts w:hint="eastAsia"/>
                <w:sz w:val="24"/>
                <w:szCs w:val="24"/>
              </w:rPr>
              <w:t xml:space="preserve"> 0</w:t>
            </w:r>
            <w:r>
              <w:rPr>
                <w:sz w:val="24"/>
                <w:szCs w:val="24"/>
              </w:rPr>
              <w:t>.5</w:t>
            </w:r>
            <w:r>
              <w:rPr>
                <w:rFonts w:hint="eastAsia"/>
                <w:sz w:val="24"/>
                <w:szCs w:val="24"/>
              </w:rPr>
              <w:t>m/个，</w:t>
            </w:r>
            <w:r>
              <w:rPr>
                <w:rFonts w:hint="eastAsia" w:ascii="宋体" w:hAnsi="宋体" w:eastAsia="宋体" w:cs="Times New Roman"/>
                <w:color w:val="000000"/>
                <w:sz w:val="24"/>
                <w:szCs w:val="24"/>
              </w:rPr>
              <w:t>亚克力同等或以上材料，烤漆字</w:t>
            </w:r>
          </w:p>
        </w:tc>
        <w:tc>
          <w:tcPr>
            <w:tcW w:w="1230" w:type="pct"/>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桌椅配置-白色折叠椅</w:t>
            </w:r>
          </w:p>
        </w:tc>
        <w:tc>
          <w:tcPr>
            <w:tcW w:w="352" w:type="pct"/>
            <w:vAlign w:val="center"/>
          </w:tcPr>
          <w:p>
            <w:pPr>
              <w:spacing w:line="360" w:lineRule="auto"/>
              <w:jc w:val="center"/>
              <w:rPr>
                <w:sz w:val="24"/>
                <w:szCs w:val="24"/>
              </w:rPr>
            </w:pPr>
            <w:r>
              <w:rPr>
                <w:sz w:val="24"/>
                <w:szCs w:val="24"/>
              </w:rPr>
              <w:t>6</w:t>
            </w:r>
            <w:r>
              <w:rPr>
                <w:rFonts w:hint="eastAsia"/>
                <w:sz w:val="24"/>
                <w:szCs w:val="24"/>
              </w:rPr>
              <w:t>00</w:t>
            </w:r>
          </w:p>
        </w:tc>
        <w:tc>
          <w:tcPr>
            <w:tcW w:w="369" w:type="pct"/>
            <w:vAlign w:val="center"/>
          </w:tcPr>
          <w:p>
            <w:pPr>
              <w:spacing w:line="360" w:lineRule="auto"/>
              <w:jc w:val="center"/>
              <w:rPr>
                <w:sz w:val="24"/>
                <w:szCs w:val="24"/>
              </w:rPr>
            </w:pPr>
            <w:r>
              <w:rPr>
                <w:rFonts w:hint="eastAsia"/>
                <w:sz w:val="24"/>
                <w:szCs w:val="24"/>
              </w:rPr>
              <w:t>把</w:t>
            </w:r>
          </w:p>
        </w:tc>
        <w:tc>
          <w:tcPr>
            <w:tcW w:w="2184" w:type="pct"/>
            <w:vAlign w:val="center"/>
          </w:tcPr>
          <w:p>
            <w:pPr>
              <w:spacing w:line="360" w:lineRule="auto"/>
              <w:jc w:val="center"/>
              <w:rPr>
                <w:sz w:val="24"/>
                <w:szCs w:val="24"/>
              </w:rPr>
            </w:pPr>
            <w:r>
              <w:rPr>
                <w:rFonts w:hint="eastAsia"/>
                <w:sz w:val="24"/>
                <w:szCs w:val="24"/>
              </w:rPr>
              <w:t>标准</w:t>
            </w:r>
          </w:p>
        </w:tc>
        <w:tc>
          <w:tcPr>
            <w:tcW w:w="1230" w:type="pct"/>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pct"/>
            <w:vAlign w:val="center"/>
          </w:tcPr>
          <w:p>
            <w:pPr>
              <w:spacing w:line="360" w:lineRule="auto"/>
              <w:jc w:val="center"/>
              <w:rPr>
                <w:sz w:val="24"/>
                <w:szCs w:val="24"/>
              </w:rPr>
            </w:pPr>
            <w:r>
              <w:rPr>
                <w:rFonts w:hint="eastAsia"/>
                <w:sz w:val="24"/>
                <w:szCs w:val="24"/>
              </w:rPr>
              <w:t>应援物资</w:t>
            </w:r>
          </w:p>
        </w:tc>
        <w:tc>
          <w:tcPr>
            <w:tcW w:w="352" w:type="pct"/>
            <w:vAlign w:val="center"/>
          </w:tcPr>
          <w:p>
            <w:pPr>
              <w:spacing w:line="360" w:lineRule="auto"/>
              <w:jc w:val="center"/>
              <w:rPr>
                <w:sz w:val="24"/>
                <w:szCs w:val="24"/>
              </w:rPr>
            </w:pPr>
            <w:r>
              <w:rPr>
                <w:rFonts w:hint="eastAsia"/>
                <w:sz w:val="24"/>
                <w:szCs w:val="24"/>
              </w:rPr>
              <w:t>3</w:t>
            </w:r>
            <w:r>
              <w:rPr>
                <w:sz w:val="24"/>
                <w:szCs w:val="24"/>
              </w:rPr>
              <w:t>8</w:t>
            </w:r>
            <w:r>
              <w:rPr>
                <w:rFonts w:hint="eastAsia"/>
                <w:sz w:val="24"/>
                <w:szCs w:val="24"/>
              </w:rPr>
              <w:t>0</w:t>
            </w:r>
            <w:r>
              <w:rPr>
                <w:sz w:val="24"/>
                <w:szCs w:val="24"/>
              </w:rPr>
              <w:t>0</w:t>
            </w:r>
          </w:p>
        </w:tc>
        <w:tc>
          <w:tcPr>
            <w:tcW w:w="369" w:type="pct"/>
            <w:vAlign w:val="center"/>
          </w:tcPr>
          <w:p>
            <w:pPr>
              <w:spacing w:line="360" w:lineRule="auto"/>
              <w:jc w:val="center"/>
              <w:rPr>
                <w:sz w:val="24"/>
                <w:szCs w:val="24"/>
              </w:rPr>
            </w:pPr>
            <w:r>
              <w:rPr>
                <w:rFonts w:hint="eastAsia"/>
                <w:sz w:val="24"/>
                <w:szCs w:val="24"/>
              </w:rPr>
              <w:t>套</w:t>
            </w:r>
          </w:p>
        </w:tc>
        <w:tc>
          <w:tcPr>
            <w:tcW w:w="2184" w:type="pct"/>
            <w:vAlign w:val="center"/>
          </w:tcPr>
          <w:p>
            <w:pPr>
              <w:spacing w:line="360" w:lineRule="auto"/>
              <w:jc w:val="center"/>
              <w:rPr>
                <w:sz w:val="24"/>
                <w:szCs w:val="24"/>
              </w:rPr>
            </w:pPr>
          </w:p>
        </w:tc>
        <w:tc>
          <w:tcPr>
            <w:tcW w:w="1230" w:type="pct"/>
            <w:vAlign w:val="center"/>
          </w:tcPr>
          <w:p>
            <w:pPr>
              <w:spacing w:line="360" w:lineRule="auto"/>
              <w:jc w:val="center"/>
              <w:rPr>
                <w:sz w:val="24"/>
                <w:szCs w:val="24"/>
              </w:rPr>
            </w:pPr>
            <w:r>
              <w:rPr>
                <w:rFonts w:hint="eastAsia"/>
                <w:sz w:val="24"/>
                <w:szCs w:val="24"/>
              </w:rPr>
              <w:t>荧光灯棒、手举牌等</w:t>
            </w:r>
          </w:p>
        </w:tc>
      </w:tr>
    </w:tbl>
    <w:p>
      <w:pPr>
        <w:spacing w:line="360" w:lineRule="auto"/>
        <w:rPr>
          <w:sz w:val="24"/>
          <w:szCs w:val="24"/>
        </w:rPr>
      </w:pPr>
      <w:r>
        <w:rPr>
          <w:rFonts w:hint="eastAsia"/>
          <w:sz w:val="24"/>
          <w:szCs w:val="24"/>
        </w:rPr>
        <w:t>★其他</w:t>
      </w:r>
      <w:r>
        <w:rPr>
          <w:sz w:val="24"/>
          <w:szCs w:val="24"/>
        </w:rPr>
        <w:t>宣传品</w:t>
      </w:r>
      <w:r>
        <w:rPr>
          <w:rFonts w:hint="eastAsia"/>
          <w:sz w:val="24"/>
          <w:szCs w:val="24"/>
        </w:rPr>
        <w:t>具体</w:t>
      </w:r>
      <w:r>
        <w:rPr>
          <w:sz w:val="24"/>
          <w:szCs w:val="24"/>
        </w:rPr>
        <w:t>规格</w:t>
      </w:r>
      <w:r>
        <w:rPr>
          <w:rFonts w:hint="eastAsia"/>
          <w:sz w:val="24"/>
          <w:szCs w:val="24"/>
        </w:rPr>
        <w:t>根据</w:t>
      </w:r>
      <w:r>
        <w:rPr>
          <w:sz w:val="24"/>
          <w:szCs w:val="24"/>
        </w:rPr>
        <w:t>实际情况而定，</w:t>
      </w:r>
      <w:r>
        <w:rPr>
          <w:rFonts w:hint="eastAsia"/>
          <w:sz w:val="24"/>
          <w:szCs w:val="24"/>
        </w:rPr>
        <w:t>宣传品的制作数量实际需求可能有变化，服务费用待校方验收合格后按实结算</w:t>
      </w:r>
      <w:r>
        <w:rPr>
          <w:rFonts w:hint="eastAsia"/>
          <w:sz w:val="24"/>
          <w:szCs w:val="24"/>
          <w:lang w:eastAsia="zh-CN"/>
        </w:rPr>
        <w:t>，</w:t>
      </w:r>
      <w:r>
        <w:rPr>
          <w:rFonts w:hint="eastAsia"/>
          <w:sz w:val="24"/>
          <w:szCs w:val="24"/>
          <w:lang w:val="en-US" w:eastAsia="zh-CN"/>
        </w:rPr>
        <w:t>总价上下浮动不超过10%</w:t>
      </w:r>
      <w:r>
        <w:rPr>
          <w:rFonts w:hint="eastAsia"/>
          <w:sz w:val="24"/>
          <w:szCs w:val="24"/>
        </w:rPr>
        <w:t>。</w:t>
      </w:r>
    </w:p>
    <w:p>
      <w:pPr>
        <w:spacing w:line="360" w:lineRule="auto"/>
        <w:rPr>
          <w:b/>
          <w:sz w:val="24"/>
          <w:szCs w:val="24"/>
        </w:rPr>
      </w:pPr>
      <w:r>
        <w:rPr>
          <w:rFonts w:hint="eastAsia"/>
          <w:b/>
          <w:sz w:val="24"/>
          <w:szCs w:val="24"/>
          <w:lang w:val="en-US" w:eastAsia="zh-CN"/>
        </w:rPr>
        <w:t>四</w:t>
      </w:r>
      <w:r>
        <w:rPr>
          <w:rFonts w:hint="eastAsia"/>
          <w:b/>
          <w:sz w:val="24"/>
          <w:szCs w:val="24"/>
        </w:rPr>
        <w:t>、供应商选择标准</w:t>
      </w:r>
    </w:p>
    <w:p>
      <w:pPr>
        <w:spacing w:line="360" w:lineRule="auto"/>
        <w:rPr>
          <w:sz w:val="24"/>
          <w:szCs w:val="24"/>
        </w:rPr>
      </w:pPr>
      <w:r>
        <w:rPr>
          <w:rFonts w:hint="eastAsia"/>
          <w:sz w:val="24"/>
          <w:szCs w:val="24"/>
        </w:rPr>
        <w:t>1、根据供应商提供的各类</w:t>
      </w:r>
      <w:r>
        <w:rPr>
          <w:sz w:val="24"/>
          <w:szCs w:val="24"/>
        </w:rPr>
        <w:t>宣传品的单价</w:t>
      </w:r>
      <w:r>
        <w:rPr>
          <w:rFonts w:hint="eastAsia"/>
          <w:sz w:val="24"/>
          <w:szCs w:val="24"/>
        </w:rPr>
        <w:t>（应为</w:t>
      </w:r>
      <w:r>
        <w:rPr>
          <w:sz w:val="24"/>
          <w:szCs w:val="24"/>
        </w:rPr>
        <w:t>涵盖运输、</w:t>
      </w:r>
      <w:r>
        <w:rPr>
          <w:rFonts w:hint="eastAsia"/>
          <w:sz w:val="24"/>
          <w:szCs w:val="24"/>
        </w:rPr>
        <w:t>搭建</w:t>
      </w:r>
      <w:r>
        <w:rPr>
          <w:sz w:val="24"/>
          <w:szCs w:val="24"/>
        </w:rPr>
        <w:t>拆除人工、</w:t>
      </w:r>
      <w:r>
        <w:rPr>
          <w:rFonts w:hint="eastAsia"/>
          <w:sz w:val="24"/>
          <w:szCs w:val="24"/>
        </w:rPr>
        <w:t>税费</w:t>
      </w:r>
      <w:r>
        <w:rPr>
          <w:sz w:val="24"/>
          <w:szCs w:val="24"/>
        </w:rPr>
        <w:t>等的单价</w:t>
      </w:r>
      <w:r>
        <w:rPr>
          <w:rFonts w:hint="eastAsia"/>
          <w:sz w:val="24"/>
          <w:szCs w:val="24"/>
        </w:rPr>
        <w:t>）</w:t>
      </w:r>
      <w:r>
        <w:rPr>
          <w:sz w:val="24"/>
          <w:szCs w:val="24"/>
        </w:rPr>
        <w:t>、规格</w:t>
      </w:r>
      <w:r>
        <w:rPr>
          <w:rFonts w:hint="eastAsia"/>
          <w:sz w:val="24"/>
          <w:szCs w:val="24"/>
        </w:rPr>
        <w:t>，</w:t>
      </w:r>
      <w:r>
        <w:rPr>
          <w:sz w:val="24"/>
          <w:szCs w:val="24"/>
        </w:rPr>
        <w:t>但不限于所列出的宣传品</w:t>
      </w:r>
      <w:r>
        <w:rPr>
          <w:rFonts w:hint="eastAsia"/>
          <w:sz w:val="24"/>
          <w:szCs w:val="24"/>
        </w:rPr>
        <w:t>种类</w:t>
      </w:r>
      <w:r>
        <w:rPr>
          <w:sz w:val="24"/>
          <w:szCs w:val="24"/>
        </w:rPr>
        <w:t>，</w:t>
      </w:r>
      <w:r>
        <w:rPr>
          <w:rFonts w:hint="eastAsia"/>
          <w:sz w:val="24"/>
          <w:szCs w:val="24"/>
        </w:rPr>
        <w:t>可</w:t>
      </w:r>
      <w:r>
        <w:rPr>
          <w:sz w:val="24"/>
          <w:szCs w:val="24"/>
        </w:rPr>
        <w:t>提供较全</w:t>
      </w:r>
      <w:r>
        <w:rPr>
          <w:rFonts w:hint="eastAsia"/>
          <w:sz w:val="24"/>
          <w:szCs w:val="24"/>
        </w:rPr>
        <w:t>的宣传品种类</w:t>
      </w:r>
      <w:r>
        <w:rPr>
          <w:sz w:val="24"/>
          <w:szCs w:val="24"/>
        </w:rPr>
        <w:t>和单价清单</w:t>
      </w:r>
      <w:r>
        <w:rPr>
          <w:rFonts w:hint="eastAsia"/>
          <w:sz w:val="24"/>
          <w:szCs w:val="24"/>
        </w:rPr>
        <w:t>供参考</w:t>
      </w:r>
      <w:r>
        <w:rPr>
          <w:sz w:val="24"/>
          <w:szCs w:val="24"/>
        </w:rPr>
        <w:t>。</w:t>
      </w:r>
    </w:p>
    <w:p>
      <w:pPr>
        <w:spacing w:line="360" w:lineRule="auto"/>
        <w:rPr>
          <w:sz w:val="24"/>
          <w:szCs w:val="24"/>
        </w:rPr>
      </w:pPr>
      <w:r>
        <w:rPr>
          <w:rFonts w:hint="eastAsia"/>
          <w:sz w:val="24"/>
          <w:szCs w:val="24"/>
        </w:rPr>
        <w:t>2、根据</w:t>
      </w:r>
      <w:r>
        <w:rPr>
          <w:sz w:val="24"/>
          <w:szCs w:val="24"/>
        </w:rPr>
        <w:t>供应商</w:t>
      </w:r>
      <w:r>
        <w:rPr>
          <w:rFonts w:hint="eastAsia"/>
          <w:sz w:val="24"/>
          <w:szCs w:val="24"/>
        </w:rPr>
        <w:t>以往承接</w:t>
      </w:r>
      <w:r>
        <w:rPr>
          <w:sz w:val="24"/>
          <w:szCs w:val="24"/>
        </w:rPr>
        <w:t>活动经验</w:t>
      </w:r>
      <w:r>
        <w:rPr>
          <w:rFonts w:hint="eastAsia"/>
          <w:sz w:val="24"/>
          <w:szCs w:val="24"/>
        </w:rPr>
        <w:t>和产品、</w:t>
      </w:r>
      <w:r>
        <w:rPr>
          <w:sz w:val="24"/>
          <w:szCs w:val="24"/>
        </w:rPr>
        <w:t>服务</w:t>
      </w:r>
      <w:r>
        <w:rPr>
          <w:rFonts w:hint="eastAsia"/>
          <w:sz w:val="24"/>
          <w:szCs w:val="24"/>
        </w:rPr>
        <w:t>质量和</w:t>
      </w:r>
      <w:r>
        <w:rPr>
          <w:sz w:val="24"/>
          <w:szCs w:val="24"/>
        </w:rPr>
        <w:t>成效进行综合评价</w:t>
      </w:r>
      <w:r>
        <w:rPr>
          <w:rFonts w:hint="eastAsia"/>
          <w:sz w:val="24"/>
          <w:szCs w:val="24"/>
        </w:rPr>
        <w:t>。</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4MWIyMDc2NDZmMzlhYzUyZGYzN2I4ZGJlOGFhNjYifQ=="/>
  </w:docVars>
  <w:rsids>
    <w:rsidRoot w:val="007105A6"/>
    <w:rsid w:val="00057FB6"/>
    <w:rsid w:val="00066A02"/>
    <w:rsid w:val="000A1C86"/>
    <w:rsid w:val="00103471"/>
    <w:rsid w:val="001253F4"/>
    <w:rsid w:val="0017375F"/>
    <w:rsid w:val="00176A97"/>
    <w:rsid w:val="001F4A4B"/>
    <w:rsid w:val="00213710"/>
    <w:rsid w:val="0022136E"/>
    <w:rsid w:val="0026574E"/>
    <w:rsid w:val="002852A5"/>
    <w:rsid w:val="00286982"/>
    <w:rsid w:val="002A137D"/>
    <w:rsid w:val="002A2E76"/>
    <w:rsid w:val="002C06A6"/>
    <w:rsid w:val="002C3062"/>
    <w:rsid w:val="002C6E21"/>
    <w:rsid w:val="00323DD7"/>
    <w:rsid w:val="0034001D"/>
    <w:rsid w:val="00352DEF"/>
    <w:rsid w:val="003A4AD6"/>
    <w:rsid w:val="003E762B"/>
    <w:rsid w:val="003F4942"/>
    <w:rsid w:val="004102C1"/>
    <w:rsid w:val="0041529F"/>
    <w:rsid w:val="00453ED1"/>
    <w:rsid w:val="00465906"/>
    <w:rsid w:val="004D0207"/>
    <w:rsid w:val="004D2EE7"/>
    <w:rsid w:val="005007F5"/>
    <w:rsid w:val="005250A9"/>
    <w:rsid w:val="005C1860"/>
    <w:rsid w:val="005F6BE9"/>
    <w:rsid w:val="0061734A"/>
    <w:rsid w:val="00644229"/>
    <w:rsid w:val="00647020"/>
    <w:rsid w:val="00647C04"/>
    <w:rsid w:val="006A25B4"/>
    <w:rsid w:val="006A6D0E"/>
    <w:rsid w:val="006E27EF"/>
    <w:rsid w:val="006F1E2B"/>
    <w:rsid w:val="007105A6"/>
    <w:rsid w:val="00723312"/>
    <w:rsid w:val="00723DA9"/>
    <w:rsid w:val="00793971"/>
    <w:rsid w:val="007A1DFC"/>
    <w:rsid w:val="007A2A75"/>
    <w:rsid w:val="007B00D6"/>
    <w:rsid w:val="007D602F"/>
    <w:rsid w:val="0085483C"/>
    <w:rsid w:val="00854BC0"/>
    <w:rsid w:val="008B4D1A"/>
    <w:rsid w:val="008B6B60"/>
    <w:rsid w:val="008F0644"/>
    <w:rsid w:val="009B0454"/>
    <w:rsid w:val="009B04C9"/>
    <w:rsid w:val="009D475B"/>
    <w:rsid w:val="00A045A2"/>
    <w:rsid w:val="00AF143D"/>
    <w:rsid w:val="00BA7FA3"/>
    <w:rsid w:val="00BC6EF5"/>
    <w:rsid w:val="00C91832"/>
    <w:rsid w:val="00CD50D0"/>
    <w:rsid w:val="00CD5145"/>
    <w:rsid w:val="00D00494"/>
    <w:rsid w:val="00D356F9"/>
    <w:rsid w:val="00D35F4F"/>
    <w:rsid w:val="00D70C36"/>
    <w:rsid w:val="00D77CBB"/>
    <w:rsid w:val="00DA35AA"/>
    <w:rsid w:val="00DA65AE"/>
    <w:rsid w:val="00DD306F"/>
    <w:rsid w:val="00DF1ED3"/>
    <w:rsid w:val="00E91F69"/>
    <w:rsid w:val="00E954E2"/>
    <w:rsid w:val="00EB0AA0"/>
    <w:rsid w:val="00EE6273"/>
    <w:rsid w:val="00F36F13"/>
    <w:rsid w:val="00F44781"/>
    <w:rsid w:val="00F67385"/>
    <w:rsid w:val="00FE03F1"/>
    <w:rsid w:val="00FE3467"/>
    <w:rsid w:val="13C5498D"/>
    <w:rsid w:val="416161E8"/>
    <w:rsid w:val="4B5F07EE"/>
    <w:rsid w:val="4C8B75E8"/>
    <w:rsid w:val="4F3F18BC"/>
    <w:rsid w:val="59B41093"/>
    <w:rsid w:val="6FDE8D80"/>
    <w:rsid w:val="972F3C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Grid"/>
    <w:basedOn w:val="5"/>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
    <w:name w:val="Medium List 1"/>
    <w:basedOn w:val="5"/>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9">
    <w:name w:val="Medium Grid 3 Accent 1"/>
    <w:basedOn w:val="5"/>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paragraph" w:styleId="11">
    <w:name w:val="List Paragraph"/>
    <w:basedOn w:val="1"/>
    <w:qFormat/>
    <w:uiPriority w:val="34"/>
    <w:pPr>
      <w:ind w:firstLine="420" w:firstLineChars="200"/>
    </w:pPr>
  </w:style>
  <w:style w:type="character" w:customStyle="1" w:styleId="12">
    <w:name w:val="页眉 Char"/>
    <w:basedOn w:val="10"/>
    <w:link w:val="4"/>
    <w:qFormat/>
    <w:uiPriority w:val="99"/>
    <w:rPr>
      <w:kern w:val="2"/>
      <w:sz w:val="18"/>
      <w:szCs w:val="18"/>
    </w:rPr>
  </w:style>
  <w:style w:type="character" w:customStyle="1" w:styleId="13">
    <w:name w:val="页脚 Char"/>
    <w:basedOn w:val="10"/>
    <w:link w:val="3"/>
    <w:qFormat/>
    <w:uiPriority w:val="99"/>
    <w:rPr>
      <w:kern w:val="2"/>
      <w:sz w:val="18"/>
      <w:szCs w:val="18"/>
    </w:rPr>
  </w:style>
  <w:style w:type="character" w:customStyle="1" w:styleId="14">
    <w:name w:val="批注框文本 Char"/>
    <w:basedOn w:val="10"/>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836</Words>
  <Characters>971</Characters>
  <Lines>7</Lines>
  <Paragraphs>2</Paragraphs>
  <TotalTime>99</TotalTime>
  <ScaleCrop>false</ScaleCrop>
  <LinksUpToDate>false</LinksUpToDate>
  <CharactersWithSpaces>974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2023-04-12T06:29:00Z</dcterms:created>
  <dc:creator>xb21cn</dc:creator>
  <cp:lastModifiedBy>仲杰</cp:lastModifiedBy>
  <dcterms:modified xsi:type="dcterms:W3CDTF">2023-04-17T13:01:57Z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B854B6DE4C0C450D7B4B3564707A947D_42</vt:lpwstr>
  </property>
</Properties>
</file>