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008E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eastAsia="宋体"/>
          <w:b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上海海事大学</w:t>
      </w:r>
      <w:r>
        <w:rPr>
          <w:rFonts w:hint="eastAsia"/>
          <w:b/>
          <w:color w:val="auto"/>
          <w:sz w:val="32"/>
          <w:szCs w:val="32"/>
        </w:rPr>
        <w:t>学生公寓63-64号楼直饮水机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供应</w:t>
      </w:r>
      <w:r>
        <w:rPr>
          <w:rFonts w:hint="eastAsia"/>
          <w:b/>
          <w:color w:val="auto"/>
          <w:sz w:val="32"/>
          <w:szCs w:val="32"/>
        </w:rPr>
        <w:t>服务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需求</w:t>
      </w:r>
    </w:p>
    <w:p w14:paraId="64ADF41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b/>
          <w:color w:val="auto"/>
          <w:sz w:val="24"/>
        </w:rPr>
      </w:pPr>
    </w:p>
    <w:p w14:paraId="29CF440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宋体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一、</w:t>
      </w:r>
      <w:r>
        <w:rPr>
          <w:rFonts w:hint="eastAsia" w:ascii="宋体" w:hAnsi="宋体"/>
          <w:b/>
          <w:color w:val="auto"/>
          <w:sz w:val="24"/>
        </w:rPr>
        <w:t>报价文件</w:t>
      </w:r>
      <w:r>
        <w:rPr>
          <w:rFonts w:hint="eastAsia" w:ascii="宋体" w:hAnsi="宋体" w:cs="Dotum"/>
          <w:b/>
          <w:color w:val="auto"/>
          <w:sz w:val="24"/>
        </w:rPr>
        <w:t>的</w:t>
      </w:r>
      <w:r>
        <w:rPr>
          <w:rFonts w:hint="eastAsia" w:ascii="宋体" w:hAnsi="宋体" w:cs="宋体"/>
          <w:b/>
          <w:color w:val="auto"/>
          <w:sz w:val="24"/>
        </w:rPr>
        <w:t>编写要求</w:t>
      </w:r>
    </w:p>
    <w:p w14:paraId="7501E6E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1. 要求</w:t>
      </w:r>
    </w:p>
    <w:p w14:paraId="4502241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投</w:t>
      </w:r>
      <w:r>
        <w:rPr>
          <w:rFonts w:hint="eastAsia" w:ascii="宋体" w:hAnsi="宋体" w:cs="宋体"/>
          <w:color w:val="auto"/>
          <w:sz w:val="24"/>
        </w:rPr>
        <w:t>标</w:t>
      </w:r>
      <w:r>
        <w:rPr>
          <w:rFonts w:hint="eastAsia" w:ascii="宋体" w:hAnsi="宋体" w:cs="Dotum"/>
          <w:color w:val="auto"/>
          <w:sz w:val="24"/>
        </w:rPr>
        <w:t>方</w:t>
      </w:r>
      <w:r>
        <w:rPr>
          <w:rFonts w:hint="eastAsia" w:ascii="宋体" w:hAnsi="宋体" w:cs="宋体"/>
          <w:color w:val="auto"/>
          <w:sz w:val="24"/>
        </w:rPr>
        <w:t>应</w:t>
      </w:r>
      <w:r>
        <w:rPr>
          <w:rFonts w:hint="eastAsia" w:ascii="宋体" w:hAnsi="宋体" w:cs="Dotum"/>
          <w:color w:val="auto"/>
          <w:sz w:val="24"/>
        </w:rPr>
        <w:t>仔</w:t>
      </w:r>
      <w:r>
        <w:rPr>
          <w:rFonts w:hint="eastAsia" w:ascii="宋体" w:hAnsi="宋体" w:cs="宋体"/>
          <w:color w:val="auto"/>
          <w:sz w:val="24"/>
        </w:rPr>
        <w:t>细阅读</w:t>
      </w:r>
      <w:r>
        <w:rPr>
          <w:rFonts w:hint="eastAsia" w:ascii="宋体" w:hAnsi="宋体" w:cs="Dotum"/>
          <w:color w:val="auto"/>
          <w:sz w:val="24"/>
          <w:lang w:eastAsia="zh-CN"/>
        </w:rPr>
        <w:t>比选</w:t>
      </w:r>
      <w:r>
        <w:rPr>
          <w:rFonts w:hint="eastAsia" w:ascii="宋体" w:hAnsi="宋体" w:cs="Dotum"/>
          <w:color w:val="auto"/>
          <w:sz w:val="24"/>
        </w:rPr>
        <w:t>文件的所有</w:t>
      </w:r>
      <w:r>
        <w:rPr>
          <w:rFonts w:hint="eastAsia" w:ascii="宋体" w:hAnsi="宋体" w:cs="宋体"/>
          <w:color w:val="auto"/>
          <w:sz w:val="24"/>
        </w:rPr>
        <w:t>内</w:t>
      </w:r>
      <w:r>
        <w:rPr>
          <w:rFonts w:hint="eastAsia" w:ascii="宋体" w:hAnsi="宋体" w:cs="Dotum"/>
          <w:color w:val="auto"/>
          <w:sz w:val="24"/>
        </w:rPr>
        <w:t>容，按</w:t>
      </w:r>
      <w:r>
        <w:rPr>
          <w:rFonts w:hint="eastAsia" w:ascii="宋体" w:hAnsi="宋体" w:cs="Dotum"/>
          <w:color w:val="auto"/>
          <w:sz w:val="24"/>
          <w:lang w:eastAsia="zh-CN"/>
        </w:rPr>
        <w:t>比选</w:t>
      </w:r>
      <w:r>
        <w:rPr>
          <w:rFonts w:hint="eastAsia" w:ascii="宋体" w:hAnsi="宋体" w:cs="Dotum"/>
          <w:color w:val="auto"/>
          <w:sz w:val="24"/>
        </w:rPr>
        <w:t>文件的要求提供报价文件，</w:t>
      </w:r>
      <w:r>
        <w:rPr>
          <w:rFonts w:hint="eastAsia" w:ascii="宋体" w:hAnsi="宋体" w:cs="宋体"/>
          <w:color w:val="auto"/>
          <w:sz w:val="24"/>
        </w:rPr>
        <w:t>并</w:t>
      </w:r>
      <w:r>
        <w:rPr>
          <w:rFonts w:hint="eastAsia" w:ascii="宋体" w:hAnsi="宋体" w:cs="Dotum"/>
          <w:color w:val="auto"/>
          <w:sz w:val="24"/>
        </w:rPr>
        <w:t>保</w:t>
      </w:r>
      <w:r>
        <w:rPr>
          <w:rFonts w:hint="eastAsia" w:ascii="宋体" w:hAnsi="宋体" w:cs="宋体"/>
          <w:color w:val="auto"/>
          <w:sz w:val="24"/>
        </w:rPr>
        <w:t>证</w:t>
      </w:r>
      <w:r>
        <w:rPr>
          <w:rFonts w:hint="eastAsia" w:ascii="宋体" w:hAnsi="宋体" w:cs="Dotum"/>
          <w:color w:val="auto"/>
          <w:sz w:val="24"/>
        </w:rPr>
        <w:t>所提供的全部</w:t>
      </w:r>
      <w:r>
        <w:rPr>
          <w:rFonts w:hint="eastAsia" w:ascii="宋体" w:hAnsi="宋体" w:cs="宋体"/>
          <w:color w:val="auto"/>
          <w:sz w:val="24"/>
        </w:rPr>
        <w:t>资</w:t>
      </w:r>
      <w:r>
        <w:rPr>
          <w:rFonts w:hint="eastAsia" w:ascii="宋体" w:hAnsi="宋体" w:cs="Dotum"/>
          <w:color w:val="auto"/>
          <w:sz w:val="24"/>
        </w:rPr>
        <w:t>料的</w:t>
      </w:r>
      <w:r>
        <w:rPr>
          <w:rFonts w:hint="eastAsia" w:ascii="宋体" w:hAnsi="宋体" w:cs="宋体"/>
          <w:color w:val="auto"/>
          <w:sz w:val="24"/>
        </w:rPr>
        <w:t>真实</w:t>
      </w:r>
      <w:r>
        <w:rPr>
          <w:rFonts w:hint="eastAsia" w:ascii="宋体" w:hAnsi="宋体" w:cs="Dotum"/>
          <w:color w:val="auto"/>
          <w:sz w:val="24"/>
        </w:rPr>
        <w:t>性，确保</w:t>
      </w:r>
      <w:r>
        <w:rPr>
          <w:rFonts w:hint="eastAsia" w:ascii="宋体" w:hAnsi="宋体" w:cs="宋体"/>
          <w:color w:val="auto"/>
          <w:sz w:val="24"/>
        </w:rPr>
        <w:t>对</w:t>
      </w:r>
      <w:r>
        <w:rPr>
          <w:rFonts w:hint="eastAsia" w:ascii="宋体" w:hAnsi="宋体" w:cs="宋体"/>
          <w:color w:val="auto"/>
          <w:sz w:val="24"/>
          <w:lang w:eastAsia="zh-CN"/>
        </w:rPr>
        <w:t>比选</w:t>
      </w:r>
      <w:r>
        <w:rPr>
          <w:rFonts w:hint="eastAsia" w:ascii="宋体" w:hAnsi="宋体" w:cs="Dotum"/>
          <w:color w:val="auto"/>
          <w:sz w:val="24"/>
        </w:rPr>
        <w:t>文件作出</w:t>
      </w:r>
      <w:r>
        <w:rPr>
          <w:rFonts w:hint="eastAsia" w:ascii="宋体" w:hAnsi="宋体" w:cs="宋体"/>
          <w:color w:val="auto"/>
          <w:sz w:val="24"/>
        </w:rPr>
        <w:t>实质</w:t>
      </w:r>
      <w:r>
        <w:rPr>
          <w:rFonts w:hint="eastAsia" w:ascii="宋体" w:hAnsi="宋体" w:cs="Dotum"/>
          <w:color w:val="auto"/>
          <w:sz w:val="24"/>
        </w:rPr>
        <w:t>性</w:t>
      </w:r>
      <w:r>
        <w:rPr>
          <w:rFonts w:hint="eastAsia" w:ascii="宋体" w:hAnsi="宋体" w:cs="宋体"/>
          <w:color w:val="auto"/>
          <w:sz w:val="24"/>
        </w:rPr>
        <w:t>响应。</w:t>
      </w:r>
    </w:p>
    <w:p w14:paraId="022B501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 xml:space="preserve">2. </w:t>
      </w:r>
      <w:r>
        <w:rPr>
          <w:rFonts w:hint="eastAsia"/>
          <w:b/>
          <w:color w:val="auto"/>
          <w:sz w:val="24"/>
        </w:rPr>
        <w:t>投标单位资格审核要求</w:t>
      </w:r>
    </w:p>
    <w:p w14:paraId="3C3D406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textAlignment w:val="bottom"/>
        <w:rPr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eastAsia="zh-CN"/>
        </w:rPr>
        <w:t>（</w:t>
      </w:r>
      <w:r>
        <w:rPr>
          <w:rFonts w:hint="eastAsia" w:ascii="宋体" w:hAnsi="宋体"/>
          <w:color w:val="auto"/>
          <w:sz w:val="24"/>
        </w:rPr>
        <w:t>1）</w:t>
      </w:r>
      <w:r>
        <w:rPr>
          <w:rFonts w:hint="eastAsia" w:ascii="宋体" w:hAnsi="宋体" w:cs="宋体"/>
          <w:color w:val="auto"/>
          <w:kern w:val="0"/>
          <w:sz w:val="24"/>
        </w:rPr>
        <w:t>投标单位须经国家工商行政管理部门登记注册，具有独立法人资格，具有相应经营范围；</w:t>
      </w:r>
    </w:p>
    <w:p w14:paraId="63E1FDF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  <w:lang w:eastAsia="zh-CN"/>
        </w:rPr>
        <w:t>（</w:t>
      </w:r>
      <w:r>
        <w:rPr>
          <w:color w:val="auto"/>
          <w:sz w:val="24"/>
        </w:rPr>
        <w:t>2</w:t>
      </w:r>
      <w:r>
        <w:rPr>
          <w:rFonts w:hint="eastAsia"/>
          <w:color w:val="auto"/>
          <w:sz w:val="24"/>
        </w:rPr>
        <w:t>）投标单位应具有履行合同所必需的</w:t>
      </w:r>
      <w:r>
        <w:rPr>
          <w:rFonts w:hint="eastAsia"/>
          <w:color w:val="auto"/>
          <w:sz w:val="24"/>
          <w:lang w:val="en-US" w:eastAsia="zh-CN"/>
        </w:rPr>
        <w:t>足够</w:t>
      </w:r>
      <w:r>
        <w:rPr>
          <w:rFonts w:hint="eastAsia"/>
          <w:color w:val="auto"/>
          <w:sz w:val="24"/>
        </w:rPr>
        <w:t>设备和专业技术能力，所配备产品须有</w:t>
      </w:r>
      <w:r>
        <w:rPr>
          <w:color w:val="auto"/>
          <w:sz w:val="24"/>
        </w:rPr>
        <w:t>3C</w:t>
      </w:r>
      <w:r>
        <w:rPr>
          <w:rFonts w:hint="eastAsia"/>
          <w:color w:val="auto"/>
          <w:sz w:val="24"/>
          <w:lang w:val="en-US" w:eastAsia="zh-CN"/>
        </w:rPr>
        <w:t>认证</w:t>
      </w:r>
      <w:r>
        <w:rPr>
          <w:rFonts w:hint="eastAsia"/>
          <w:color w:val="auto"/>
          <w:sz w:val="24"/>
        </w:rPr>
        <w:t>证书</w:t>
      </w:r>
      <w:r>
        <w:rPr>
          <w:rFonts w:hint="eastAsia"/>
          <w:color w:val="auto"/>
          <w:sz w:val="24"/>
          <w:lang w:val="en-US" w:eastAsia="zh-CN"/>
        </w:rPr>
        <w:t>和相应的卫生许可批件</w:t>
      </w:r>
      <w:r>
        <w:rPr>
          <w:rFonts w:hint="eastAsia"/>
          <w:color w:val="auto"/>
          <w:sz w:val="24"/>
        </w:rPr>
        <w:t>；</w:t>
      </w:r>
    </w:p>
    <w:p w14:paraId="5AD9D55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  <w:lang w:eastAsia="zh-CN"/>
        </w:rPr>
        <w:t>（</w:t>
      </w:r>
      <w:r>
        <w:rPr>
          <w:color w:val="auto"/>
          <w:sz w:val="24"/>
        </w:rPr>
        <w:t>3</w:t>
      </w:r>
      <w:r>
        <w:rPr>
          <w:rFonts w:hint="eastAsia"/>
          <w:color w:val="auto"/>
          <w:sz w:val="24"/>
        </w:rPr>
        <w:t>）报价时须提供公司营业执照；</w:t>
      </w:r>
      <w:r>
        <w:rPr>
          <w:rFonts w:hint="eastAsia" w:ascii="宋体" w:hAnsi="宋体" w:cs="宋体"/>
          <w:color w:val="auto"/>
          <w:kern w:val="0"/>
          <w:sz w:val="24"/>
        </w:rPr>
        <w:t>涉及饮用水卫生安全产品卫生许可批件；</w:t>
      </w:r>
      <w:r>
        <w:rPr>
          <w:rFonts w:hint="eastAsia"/>
          <w:color w:val="auto"/>
          <w:sz w:val="24"/>
        </w:rPr>
        <w:t>所配备产品</w:t>
      </w:r>
      <w:r>
        <w:rPr>
          <w:rFonts w:hint="eastAsia" w:ascii="宋体" w:hAnsi="宋体" w:cs="宋体"/>
          <w:color w:val="auto"/>
          <w:kern w:val="0"/>
          <w:sz w:val="24"/>
        </w:rPr>
        <w:t>技术说明</w:t>
      </w:r>
      <w:r>
        <w:rPr>
          <w:rFonts w:hint="eastAsia"/>
          <w:color w:val="auto"/>
          <w:sz w:val="24"/>
        </w:rPr>
        <w:t>及服务方案；</w:t>
      </w:r>
    </w:p>
    <w:p w14:paraId="6045837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  <w:lang w:eastAsia="zh-CN"/>
        </w:rPr>
        <w:t>（</w:t>
      </w:r>
      <w:r>
        <w:rPr>
          <w:color w:val="auto"/>
          <w:sz w:val="24"/>
        </w:rPr>
        <w:t>4</w:t>
      </w:r>
      <w:r>
        <w:rPr>
          <w:rFonts w:hint="eastAsia"/>
          <w:color w:val="auto"/>
          <w:sz w:val="24"/>
        </w:rPr>
        <w:t>）具有学校服务类似业绩。</w:t>
      </w:r>
    </w:p>
    <w:p w14:paraId="476C570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宋体"/>
          <w:b/>
          <w:color w:val="auto"/>
          <w:sz w:val="24"/>
        </w:rPr>
      </w:pPr>
      <w:r>
        <w:rPr>
          <w:b/>
          <w:color w:val="auto"/>
          <w:sz w:val="24"/>
        </w:rPr>
        <w:t xml:space="preserve">3. </w:t>
      </w:r>
      <w:r>
        <w:rPr>
          <w:rFonts w:hint="eastAsia" w:ascii="宋体" w:hAnsi="宋体"/>
          <w:b/>
          <w:color w:val="auto"/>
          <w:sz w:val="24"/>
        </w:rPr>
        <w:t>报价文件</w:t>
      </w:r>
      <w:r>
        <w:rPr>
          <w:rFonts w:hint="eastAsia" w:ascii="宋体" w:hAnsi="宋体" w:cs="Dotum"/>
          <w:b/>
          <w:color w:val="auto"/>
          <w:sz w:val="24"/>
        </w:rPr>
        <w:t>的</w:t>
      </w:r>
      <w:r>
        <w:rPr>
          <w:rFonts w:hint="eastAsia" w:ascii="宋体" w:hAnsi="宋体" w:cs="宋体"/>
          <w:b/>
          <w:color w:val="auto"/>
          <w:sz w:val="24"/>
        </w:rPr>
        <w:t>组成</w:t>
      </w:r>
    </w:p>
    <w:p w14:paraId="60AAF8A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eastAsia="zh-CN"/>
        </w:rPr>
        <w:t>（</w:t>
      </w:r>
      <w:r>
        <w:rPr>
          <w:rFonts w:hint="eastAsia" w:ascii="宋体" w:hAnsi="宋体"/>
          <w:color w:val="auto"/>
          <w:sz w:val="24"/>
        </w:rPr>
        <w:t>1）报价单 （须</w:t>
      </w:r>
      <w:r>
        <w:rPr>
          <w:rFonts w:hint="eastAsia"/>
          <w:color w:val="auto"/>
          <w:sz w:val="24"/>
        </w:rPr>
        <w:t>经企业法人代表签字，加盖单位公章</w:t>
      </w:r>
      <w:r>
        <w:rPr>
          <w:rFonts w:hint="eastAsia" w:ascii="宋体" w:hAnsi="宋体"/>
          <w:color w:val="auto"/>
          <w:sz w:val="24"/>
        </w:rPr>
        <w:t>）；</w:t>
      </w:r>
    </w:p>
    <w:p w14:paraId="260F0F7F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eastAsia="zh-CN"/>
        </w:rPr>
        <w:t>（</w:t>
      </w:r>
      <w:r>
        <w:rPr>
          <w:rFonts w:hint="eastAsia" w:ascii="宋体" w:hAnsi="宋体"/>
          <w:color w:val="auto"/>
          <w:sz w:val="24"/>
        </w:rPr>
        <w:t>2）资质证明文件：</w:t>
      </w:r>
    </w:p>
    <w:p w14:paraId="6A95569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240" w:firstLineChars="1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1）营业执照（</w:t>
      </w:r>
      <w:r>
        <w:rPr>
          <w:rFonts w:hint="eastAsia"/>
          <w:color w:val="auto"/>
          <w:sz w:val="24"/>
        </w:rPr>
        <w:t>复印件并加盖公章</w:t>
      </w:r>
      <w:r>
        <w:rPr>
          <w:rFonts w:hint="eastAsia" w:ascii="宋体" w:hAnsi="宋体"/>
          <w:color w:val="auto"/>
          <w:sz w:val="24"/>
        </w:rPr>
        <w:t>）</w:t>
      </w:r>
    </w:p>
    <w:p w14:paraId="10F3D82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240" w:firstLineChars="1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2）</w:t>
      </w:r>
      <w:r>
        <w:rPr>
          <w:rFonts w:hint="eastAsia" w:ascii="宋体" w:hAnsi="宋体" w:cs="宋体"/>
          <w:color w:val="auto"/>
          <w:kern w:val="0"/>
          <w:sz w:val="24"/>
        </w:rPr>
        <w:t>涉及饮用水卫生安全产品卫生许可批件；</w:t>
      </w:r>
    </w:p>
    <w:p w14:paraId="47BF2FE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240" w:firstLineChars="1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3）所配备产品的</w:t>
      </w:r>
      <w:r>
        <w:rPr>
          <w:rFonts w:hint="eastAsia" w:ascii="宋体" w:hAnsi="宋体" w:cs="宋体"/>
          <w:color w:val="auto"/>
          <w:kern w:val="0"/>
          <w:sz w:val="24"/>
        </w:rPr>
        <w:t>3C认证</w:t>
      </w:r>
      <w:r>
        <w:rPr>
          <w:rFonts w:hint="eastAsia" w:ascii="宋体" w:hAnsi="宋体"/>
          <w:color w:val="auto"/>
          <w:sz w:val="24"/>
        </w:rPr>
        <w:t>证书；</w:t>
      </w:r>
    </w:p>
    <w:p w14:paraId="66A63C4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（3</w:t>
      </w:r>
      <w:r>
        <w:rPr>
          <w:rFonts w:hint="eastAsia" w:ascii="宋体" w:hAnsi="宋体"/>
          <w:color w:val="auto"/>
          <w:sz w:val="24"/>
        </w:rPr>
        <w:t>）所配备产品的</w:t>
      </w:r>
      <w:r>
        <w:rPr>
          <w:rFonts w:hint="eastAsia" w:ascii="宋体" w:hAnsi="宋体" w:cs="宋体"/>
          <w:color w:val="auto"/>
          <w:kern w:val="0"/>
          <w:sz w:val="24"/>
        </w:rPr>
        <w:t>详细外观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出水口</w:t>
      </w:r>
      <w:r>
        <w:rPr>
          <w:rFonts w:hint="eastAsia" w:ascii="宋体" w:hAnsi="宋体" w:cs="宋体"/>
          <w:color w:val="auto"/>
          <w:kern w:val="0"/>
          <w:sz w:val="24"/>
        </w:rPr>
        <w:t>尺寸、技术说明（含净化技术说明）</w:t>
      </w:r>
      <w:r>
        <w:rPr>
          <w:rFonts w:hint="eastAsia" w:ascii="宋体" w:hAnsi="宋体"/>
          <w:color w:val="auto"/>
          <w:sz w:val="24"/>
        </w:rPr>
        <w:t>；</w:t>
      </w:r>
    </w:p>
    <w:p w14:paraId="56B5AE4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/>
          <w:color w:val="auto"/>
          <w:sz w:val="24"/>
          <w:lang w:eastAsia="zh-CN"/>
        </w:rPr>
        <w:t>（</w:t>
      </w:r>
      <w:r>
        <w:rPr>
          <w:rFonts w:hint="eastAsia" w:ascii="宋体" w:hAnsi="宋体"/>
          <w:color w:val="auto"/>
          <w:sz w:val="24"/>
          <w:lang w:val="en-US" w:eastAsia="zh-CN"/>
        </w:rPr>
        <w:t>4</w:t>
      </w:r>
      <w:r>
        <w:rPr>
          <w:rFonts w:hint="eastAsia" w:ascii="宋体" w:hAnsi="宋体"/>
          <w:color w:val="auto"/>
          <w:sz w:val="24"/>
        </w:rPr>
        <w:t>）</w:t>
      </w:r>
      <w:r>
        <w:rPr>
          <w:rFonts w:hint="eastAsia" w:ascii="宋体" w:hAnsi="宋体" w:cs="宋体"/>
          <w:color w:val="auto"/>
          <w:kern w:val="0"/>
          <w:sz w:val="24"/>
        </w:rPr>
        <w:t>服务方案及报修响应时间；</w:t>
      </w:r>
    </w:p>
    <w:p w14:paraId="2D81E79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color w:val="auto"/>
          <w:kern w:val="0"/>
          <w:sz w:val="24"/>
        </w:rPr>
        <w:t>）维保人员证书；</w:t>
      </w:r>
    </w:p>
    <w:p w14:paraId="6724B79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6</w:t>
      </w:r>
      <w:r>
        <w:rPr>
          <w:rFonts w:hint="eastAsia" w:ascii="宋体" w:hAnsi="宋体" w:cs="宋体"/>
          <w:color w:val="auto"/>
          <w:kern w:val="0"/>
          <w:sz w:val="24"/>
        </w:rPr>
        <w:t>）近三年高校服务业绩（提供合同）；</w:t>
      </w:r>
    </w:p>
    <w:p w14:paraId="14C5DDB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eastAsia="zh-CN"/>
        </w:rPr>
        <w:t>（</w:t>
      </w:r>
      <w:r>
        <w:rPr>
          <w:rFonts w:hint="eastAsia" w:ascii="宋体" w:hAnsi="宋体"/>
          <w:color w:val="auto"/>
          <w:sz w:val="24"/>
          <w:lang w:val="en-US" w:eastAsia="zh-CN"/>
        </w:rPr>
        <w:t>7</w:t>
      </w:r>
      <w:r>
        <w:rPr>
          <w:rFonts w:hint="eastAsia" w:ascii="宋体" w:hAnsi="宋体"/>
          <w:color w:val="auto"/>
          <w:sz w:val="24"/>
        </w:rPr>
        <w:t>）投标人认为有必要表述的其他相关内容；</w:t>
      </w:r>
    </w:p>
    <w:p w14:paraId="0B2555B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eastAsia="zh-CN"/>
        </w:rPr>
        <w:t>（</w:t>
      </w:r>
      <w:r>
        <w:rPr>
          <w:rFonts w:hint="eastAsia" w:ascii="宋体" w:hAnsi="宋体"/>
          <w:color w:val="auto"/>
          <w:sz w:val="24"/>
          <w:lang w:val="en-US" w:eastAsia="zh-CN"/>
        </w:rPr>
        <w:t>8</w:t>
      </w:r>
      <w:r>
        <w:rPr>
          <w:rFonts w:hint="eastAsia" w:ascii="宋体" w:hAnsi="宋体"/>
          <w:color w:val="auto"/>
          <w:sz w:val="24"/>
        </w:rPr>
        <w:t>）诚信承诺；</w:t>
      </w:r>
    </w:p>
    <w:p w14:paraId="52609E3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eastAsia="zh-CN"/>
        </w:rPr>
        <w:t>（</w:t>
      </w:r>
      <w:r>
        <w:rPr>
          <w:rFonts w:hint="eastAsia" w:ascii="宋体" w:hAnsi="宋体"/>
          <w:color w:val="auto"/>
          <w:sz w:val="24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</w:rPr>
        <w:t>）处罚承诺。</w:t>
      </w:r>
    </w:p>
    <w:p w14:paraId="6958347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Dotum"/>
          <w:b/>
          <w:color w:val="auto"/>
          <w:sz w:val="24"/>
        </w:rPr>
      </w:pPr>
      <w:r>
        <w:rPr>
          <w:rFonts w:hint="eastAsia" w:ascii="宋体" w:hAnsi="宋体" w:cs="宋体"/>
          <w:b/>
          <w:color w:val="auto"/>
          <w:sz w:val="24"/>
          <w:lang w:val="en-US" w:eastAsia="zh-CN"/>
        </w:rPr>
        <w:t>4</w:t>
      </w:r>
      <w:r>
        <w:rPr>
          <w:rFonts w:hint="eastAsia" w:ascii="宋体" w:hAnsi="宋体" w:cs="宋体"/>
          <w:b/>
          <w:color w:val="auto"/>
          <w:sz w:val="24"/>
        </w:rPr>
        <w:t xml:space="preserve">. </w:t>
      </w:r>
      <w:r>
        <w:rPr>
          <w:rFonts w:hint="eastAsia" w:ascii="宋体" w:hAnsi="宋体"/>
          <w:b/>
          <w:color w:val="auto"/>
          <w:sz w:val="24"/>
        </w:rPr>
        <w:t>报价文件</w:t>
      </w:r>
      <w:r>
        <w:rPr>
          <w:rFonts w:hint="eastAsia" w:ascii="宋体" w:hAnsi="宋体" w:cs="Dotum"/>
          <w:b/>
          <w:color w:val="auto"/>
          <w:sz w:val="24"/>
        </w:rPr>
        <w:t>格式</w:t>
      </w:r>
    </w:p>
    <w:p w14:paraId="494C1DE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360" w:firstLineChars="150"/>
        <w:jc w:val="left"/>
        <w:rPr>
          <w:rFonts w:ascii="宋体" w:hAnsi="宋体" w:cs="宋体"/>
          <w:b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要求投标单位将所有报价文件的组成部分统一制作成</w:t>
      </w:r>
      <w:r>
        <w:rPr>
          <w:rFonts w:hint="eastAsia" w:ascii="宋体" w:hAnsi="宋体"/>
          <w:b/>
          <w:color w:val="auto"/>
          <w:sz w:val="24"/>
        </w:rPr>
        <w:t>PDF</w:t>
      </w:r>
      <w:r>
        <w:rPr>
          <w:rFonts w:hint="eastAsia" w:ascii="宋体" w:hAnsi="宋体"/>
          <w:color w:val="auto"/>
          <w:sz w:val="24"/>
        </w:rPr>
        <w:t>格式。</w:t>
      </w:r>
    </w:p>
    <w:p w14:paraId="1608EB6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Dotum"/>
          <w:color w:val="auto"/>
          <w:sz w:val="24"/>
        </w:rPr>
      </w:pPr>
    </w:p>
    <w:p w14:paraId="6BD6A21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二、项目技术要求</w:t>
      </w:r>
    </w:p>
    <w:p w14:paraId="35836EC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宋体"/>
          <w:b/>
          <w:color w:val="auto"/>
          <w:kern w:val="0"/>
          <w:sz w:val="24"/>
        </w:rPr>
      </w:pPr>
      <w:r>
        <w:rPr>
          <w:rFonts w:hint="eastAsia" w:ascii="宋体" w:hAnsi="宋体"/>
          <w:b/>
          <w:color w:val="auto"/>
          <w:sz w:val="24"/>
        </w:rPr>
        <w:t xml:space="preserve">1. </w:t>
      </w:r>
      <w:r>
        <w:rPr>
          <w:rFonts w:hint="eastAsia" w:ascii="宋体" w:hAnsi="宋体" w:cs="宋体"/>
          <w:b/>
          <w:color w:val="auto"/>
          <w:kern w:val="0"/>
          <w:sz w:val="24"/>
        </w:rPr>
        <w:t>安装地点及数量</w:t>
      </w:r>
    </w:p>
    <w:p w14:paraId="5BAB140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</w:pPr>
      <w:r>
        <w:rPr>
          <w:rFonts w:hint="eastAsia" w:ascii="宋体" w:hAnsi="宋体" w:cs="宋体"/>
          <w:color w:val="auto"/>
          <w:kern w:val="0"/>
          <w:sz w:val="24"/>
        </w:rPr>
        <w:t>1）安装地点：上海海事大学临港校区学生公寓63-64号楼，1层、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color w:val="auto"/>
          <w:kern w:val="0"/>
          <w:sz w:val="24"/>
        </w:rPr>
        <w:t>层、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8</w:t>
      </w:r>
      <w:r>
        <w:rPr>
          <w:rFonts w:hint="eastAsia" w:ascii="宋体" w:hAnsi="宋体" w:cs="宋体"/>
          <w:color w:val="auto"/>
          <w:kern w:val="0"/>
          <w:sz w:val="24"/>
        </w:rPr>
        <w:t>层、1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auto"/>
          <w:kern w:val="0"/>
          <w:sz w:val="24"/>
        </w:rPr>
        <w:t>层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。</w:t>
      </w:r>
    </w:p>
    <w:p w14:paraId="1D31A88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ascii="宋体" w:hAnsi="宋体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</w:rPr>
        <w:t>2）安装数量：共8台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计费式智能直饮净水机。</w:t>
      </w:r>
    </w:p>
    <w:p w14:paraId="7017B42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宋体"/>
          <w:b/>
          <w:color w:val="auto"/>
          <w:kern w:val="0"/>
          <w:sz w:val="24"/>
        </w:rPr>
      </w:pPr>
      <w:r>
        <w:rPr>
          <w:rFonts w:hint="eastAsia" w:ascii="宋体" w:hAnsi="宋体" w:cs="宋体"/>
          <w:b/>
          <w:color w:val="auto"/>
          <w:kern w:val="0"/>
          <w:sz w:val="24"/>
        </w:rPr>
        <w:t>2.设备要求：</w:t>
      </w:r>
    </w:p>
    <w:p w14:paraId="366656F6">
      <w:pPr>
        <w:tabs>
          <w:tab w:val="left" w:pos="234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left"/>
        <w:rPr>
          <w:rFonts w:hint="default" w:ascii="宋体" w:hAnsi="宋体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color w:val="auto"/>
          <w:kern w:val="0"/>
          <w:sz w:val="24"/>
        </w:rPr>
        <w:t>1）设备安全可靠，使用寿命长，水箱为优质304食用级不锈钢，外壳为304不锈钢；设备有防干烧、防入侵、防漏水和防漏电功能；设备能够自动净化、自动对滤芯进行冲洗、故障自动报警；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远程调控、远程控温、自动计量收费；</w:t>
      </w:r>
    </w:p>
    <w:p w14:paraId="4CBD2DC9">
      <w:pPr>
        <w:tabs>
          <w:tab w:val="left" w:pos="234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color w:val="auto"/>
          <w:kern w:val="0"/>
          <w:sz w:val="24"/>
        </w:rPr>
        <w:t>2）设备净水出水量不小于5升/分钟，能满足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160</w:t>
      </w:r>
      <w:r>
        <w:rPr>
          <w:rFonts w:hint="eastAsia" w:ascii="宋体" w:hAnsi="宋体" w:cs="宋体"/>
          <w:color w:val="auto"/>
          <w:kern w:val="0"/>
          <w:sz w:val="24"/>
        </w:rPr>
        <w:t>人持续使用；</w:t>
      </w:r>
    </w:p>
    <w:p w14:paraId="31E2D696">
      <w:pPr>
        <w:tabs>
          <w:tab w:val="left" w:pos="234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color w:val="auto"/>
          <w:kern w:val="0"/>
          <w:sz w:val="24"/>
        </w:rPr>
        <w:t>3）设备外观：外观尺寸需满足摆放、使用要求；屏幕能够显示：热水温度、滤料使用情况、取水量、消费金额信息等；</w:t>
      </w:r>
    </w:p>
    <w:p w14:paraId="27806CE4">
      <w:pPr>
        <w:tabs>
          <w:tab w:val="left" w:pos="234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color w:val="auto"/>
          <w:kern w:val="0"/>
          <w:sz w:val="24"/>
        </w:rPr>
        <w:t>4）出水水质：出水水质符合《生活饮用水水质处理器卫生安全与功能评价规范—一般水质处理器（2001）》和《饮用净水水质标准CJ94-2005》的要求；</w:t>
      </w:r>
    </w:p>
    <w:p w14:paraId="3B193F4B">
      <w:pPr>
        <w:tabs>
          <w:tab w:val="left" w:pos="234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color w:val="auto"/>
          <w:kern w:val="0"/>
          <w:sz w:val="24"/>
        </w:rPr>
        <w:t>5）出水水温：常温水和热水，热水水温在95度以上；</w:t>
      </w:r>
    </w:p>
    <w:p w14:paraId="091BD7E5">
      <w:pPr>
        <w:tabs>
          <w:tab w:val="left" w:pos="234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color w:val="auto"/>
          <w:kern w:val="0"/>
          <w:sz w:val="24"/>
        </w:rPr>
        <w:t>6）计费方式：按取水量多少，采用计量收费；冷热水价格不同能够自动切换结算；每次取水量和消费金额能显示在设备屏幕上；</w:t>
      </w:r>
    </w:p>
    <w:p w14:paraId="56CF7CFA">
      <w:pPr>
        <w:tabs>
          <w:tab w:val="left" w:pos="234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color w:val="auto"/>
          <w:kern w:val="0"/>
          <w:sz w:val="24"/>
        </w:rPr>
        <w:t>7）支付方式：同时开通微信支付、支付宝支付、APP支付中的二到三种支付方式；用APP充值的，余额可及时退回；用户可以查询消费记录。</w:t>
      </w:r>
    </w:p>
    <w:p w14:paraId="3AB76116">
      <w:pPr>
        <w:tabs>
          <w:tab w:val="left" w:pos="234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left"/>
        <w:rPr>
          <w:rFonts w:ascii="宋体" w:hAnsi="宋体" w:cs="宋体"/>
          <w:b/>
          <w:color w:val="auto"/>
          <w:kern w:val="0"/>
          <w:sz w:val="24"/>
        </w:rPr>
      </w:pPr>
      <w:r>
        <w:rPr>
          <w:rFonts w:hint="eastAsia" w:ascii="宋体" w:hAnsi="宋体" w:cs="宋体"/>
          <w:b/>
          <w:color w:val="auto"/>
          <w:kern w:val="0"/>
          <w:sz w:val="24"/>
        </w:rPr>
        <w:t>3. 服务要求</w:t>
      </w:r>
    </w:p>
    <w:p w14:paraId="37396763">
      <w:pPr>
        <w:tabs>
          <w:tab w:val="left" w:pos="234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color w:val="auto"/>
          <w:kern w:val="0"/>
          <w:sz w:val="24"/>
        </w:rPr>
        <w:t>1）投标方全额投资智能直饮水系统（包括：智能终端直饮水设备、设备定位、防入侵、防漏电、防漏水、自动净化、自动清洗、远程调控、远程控温、自动计量收费、移动支付、故障自动报警和大数据平台）；</w:t>
      </w:r>
    </w:p>
    <w:p w14:paraId="7F35FA5C">
      <w:pPr>
        <w:tabs>
          <w:tab w:val="left" w:pos="234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color w:val="auto"/>
          <w:kern w:val="0"/>
          <w:sz w:val="24"/>
        </w:rPr>
        <w:t>2）投标方承担所有设备采购及运输、安装调试、水质检测（一年两次）、维保、培训及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经营管理费用</w:t>
      </w:r>
      <w:r>
        <w:rPr>
          <w:rFonts w:hint="eastAsia" w:ascii="宋体" w:hAnsi="宋体" w:cs="宋体"/>
          <w:color w:val="auto"/>
          <w:kern w:val="0"/>
          <w:sz w:val="24"/>
        </w:rPr>
        <w:t>；</w:t>
      </w:r>
    </w:p>
    <w:p w14:paraId="63D87990">
      <w:pPr>
        <w:tabs>
          <w:tab w:val="left" w:pos="234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color w:val="auto"/>
          <w:kern w:val="0"/>
          <w:sz w:val="24"/>
        </w:rPr>
        <w:t>3）投标方按每升流量收费报价，</w:t>
      </w:r>
      <w:r>
        <w:rPr>
          <w:rFonts w:hint="eastAsia" w:ascii="宋体" w:hAnsi="宋体" w:cs="宋体"/>
          <w:b/>
          <w:bCs/>
          <w:color w:val="auto"/>
          <w:kern w:val="0"/>
          <w:sz w:val="24"/>
        </w:rPr>
        <w:t>最高限价为</w:t>
      </w:r>
      <w:r>
        <w:rPr>
          <w:rFonts w:hint="eastAsia" w:ascii="宋体" w:hAnsi="宋体" w:cs="宋体"/>
          <w:color w:val="auto"/>
          <w:kern w:val="0"/>
          <w:sz w:val="24"/>
        </w:rPr>
        <w:t>：开水单价0.7元/升，冷水单价0.5元/升；</w:t>
      </w:r>
    </w:p>
    <w:p w14:paraId="070D9370">
      <w:pPr>
        <w:tabs>
          <w:tab w:val="left" w:pos="234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left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color w:val="auto"/>
          <w:kern w:val="0"/>
          <w:sz w:val="24"/>
        </w:rPr>
        <w:t>4）投标方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应向招标方缴纳</w:t>
      </w:r>
      <w:r>
        <w:rPr>
          <w:rFonts w:hint="eastAsia" w:ascii="宋体" w:hAnsi="宋体" w:cs="宋体"/>
          <w:color w:val="auto"/>
          <w:kern w:val="0"/>
          <w:sz w:val="24"/>
        </w:rPr>
        <w:t>直饮水机使</w:t>
      </w:r>
      <w:bookmarkStart w:id="0" w:name="_GoBack"/>
      <w:bookmarkEnd w:id="0"/>
      <w:r>
        <w:rPr>
          <w:rFonts w:hint="eastAsia" w:ascii="宋体" w:hAnsi="宋体" w:cs="宋体"/>
          <w:color w:val="auto"/>
          <w:kern w:val="0"/>
          <w:sz w:val="24"/>
        </w:rPr>
        <w:t>用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产生</w:t>
      </w:r>
      <w:r>
        <w:rPr>
          <w:rFonts w:hint="eastAsia" w:ascii="宋体" w:hAnsi="宋体" w:cs="宋体"/>
          <w:color w:val="auto"/>
          <w:kern w:val="0"/>
          <w:sz w:val="24"/>
        </w:rPr>
        <w:t>的水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color w:val="auto"/>
          <w:kern w:val="0"/>
          <w:sz w:val="24"/>
        </w:rPr>
        <w:t>电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管理</w:t>
      </w:r>
      <w:r>
        <w:rPr>
          <w:rFonts w:hint="eastAsia" w:ascii="宋体" w:hAnsi="宋体" w:cs="宋体"/>
          <w:color w:val="auto"/>
          <w:kern w:val="0"/>
          <w:sz w:val="24"/>
        </w:rPr>
        <w:t>费用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，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每台1000元/年，每半年支付一次；</w:t>
      </w:r>
      <w:r>
        <w:rPr>
          <w:rFonts w:hint="eastAsia" w:ascii="宋体" w:hAnsi="宋体" w:cs="宋体"/>
          <w:color w:val="auto"/>
          <w:kern w:val="0"/>
          <w:sz w:val="24"/>
        </w:rPr>
        <w:t>半年到期前一个月，中标单位应支付下一个半年度的费用，依次类推；</w:t>
      </w:r>
    </w:p>
    <w:p w14:paraId="18691822">
      <w:pPr>
        <w:tabs>
          <w:tab w:val="left" w:pos="234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color w:val="auto"/>
          <w:kern w:val="0"/>
          <w:sz w:val="24"/>
        </w:rPr>
        <w:t>5）一年两次水质检测，检测指标不少于8个，费用由投标方承担，将检测报告予以公示并向招标方备案；</w:t>
      </w:r>
    </w:p>
    <w:p w14:paraId="39DD9F42">
      <w:pPr>
        <w:tabs>
          <w:tab w:val="left" w:pos="234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left"/>
        <w:rPr>
          <w:rFonts w:hint="default" w:ascii="宋体" w:hAnsi="宋体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color w:val="auto"/>
          <w:kern w:val="0"/>
          <w:sz w:val="24"/>
        </w:rPr>
        <w:t>6）智能直饮水系统大数据平台的数据，在招标方需要时向招标</w:t>
      </w:r>
      <w:r>
        <w:rPr>
          <w:rFonts w:hint="eastAsia" w:ascii="宋体" w:hAnsi="宋体" w:cs="宋体"/>
          <w:color w:val="auto"/>
          <w:kern w:val="0"/>
          <w:sz w:val="24"/>
        </w:rPr>
        <w:t>方开放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，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如有电子显示屏需根据招标方要求加强管控；</w:t>
      </w:r>
    </w:p>
    <w:p w14:paraId="050B45D3">
      <w:pPr>
        <w:tabs>
          <w:tab w:val="left" w:pos="234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color w:val="auto"/>
          <w:kern w:val="0"/>
          <w:sz w:val="24"/>
        </w:rPr>
        <w:t>7）根据招标方实际情况，做好常规维保工作，在每学期开学前对设备进行专项保养；</w:t>
      </w:r>
    </w:p>
    <w:p w14:paraId="4AFC0FC4">
      <w:pPr>
        <w:tabs>
          <w:tab w:val="left" w:pos="234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color w:val="auto"/>
          <w:kern w:val="0"/>
          <w:sz w:val="24"/>
        </w:rPr>
        <w:t>8）每年更换一次滤芯，或年内出水量累计达到200吨更换滤芯；</w:t>
      </w:r>
    </w:p>
    <w:p w14:paraId="4287EC25">
      <w:pPr>
        <w:tabs>
          <w:tab w:val="left" w:pos="234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left"/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</w:pP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color w:val="auto"/>
          <w:kern w:val="0"/>
          <w:sz w:val="24"/>
        </w:rPr>
        <w:t>9）投标方应及时响应招标方的报修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，</w:t>
      </w:r>
      <w:r>
        <w:rPr>
          <w:rFonts w:hint="eastAsia" w:ascii="宋体" w:hAnsi="宋体"/>
          <w:color w:val="auto"/>
          <w:sz w:val="24"/>
        </w:rPr>
        <w:t>响应时间不得超过2小时</w:t>
      </w:r>
      <w:r>
        <w:rPr>
          <w:rFonts w:hint="eastAsia" w:ascii="宋体" w:hAnsi="宋体"/>
          <w:color w:val="auto"/>
          <w:sz w:val="24"/>
          <w:lang w:eastAsia="zh-CN"/>
        </w:rPr>
        <w:t>；</w:t>
      </w:r>
    </w:p>
    <w:p w14:paraId="3013546A">
      <w:pPr>
        <w:tabs>
          <w:tab w:val="left" w:pos="234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color w:val="auto"/>
          <w:kern w:val="0"/>
          <w:sz w:val="24"/>
        </w:rPr>
        <w:t>10）维保人员应具有电工证及健康证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，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健康证需主动公示</w:t>
      </w:r>
      <w:r>
        <w:rPr>
          <w:rFonts w:hint="eastAsia" w:ascii="宋体" w:hAnsi="宋体" w:cs="宋体"/>
          <w:color w:val="auto"/>
          <w:kern w:val="0"/>
          <w:sz w:val="24"/>
        </w:rPr>
        <w:t>；</w:t>
      </w:r>
    </w:p>
    <w:p w14:paraId="1F6E220C">
      <w:pPr>
        <w:tabs>
          <w:tab w:val="left" w:pos="234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left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color w:val="auto"/>
          <w:kern w:val="0"/>
          <w:sz w:val="24"/>
        </w:rPr>
        <w:t>11）设备陈旧或维修后影响使用的，投标方应主动更换设备</w:t>
      </w:r>
    </w:p>
    <w:p w14:paraId="192E79E7">
      <w:pPr>
        <w:tabs>
          <w:tab w:val="left" w:pos="234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12）机器出水区域设置：出水龙头至接水底盘高度＞38CM（要能容纳2L保温水壶）</w:t>
      </w:r>
      <w:r>
        <w:rPr>
          <w:rFonts w:hint="eastAsia" w:ascii="宋体" w:hAnsi="宋体" w:cs="宋体"/>
          <w:color w:val="auto"/>
          <w:kern w:val="0"/>
          <w:sz w:val="24"/>
        </w:rPr>
        <w:t>。</w:t>
      </w:r>
    </w:p>
    <w:p w14:paraId="1B79754B">
      <w:pPr>
        <w:tabs>
          <w:tab w:val="left" w:pos="234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left"/>
        <w:rPr>
          <w:rFonts w:ascii="宋体" w:hAnsi="宋体" w:cs="宋体"/>
          <w:b/>
          <w:color w:val="auto"/>
          <w:kern w:val="0"/>
          <w:sz w:val="24"/>
        </w:rPr>
      </w:pPr>
      <w:r>
        <w:rPr>
          <w:rFonts w:hint="eastAsia" w:ascii="宋体" w:hAnsi="宋体" w:cs="宋体"/>
          <w:b/>
          <w:color w:val="auto"/>
          <w:kern w:val="0"/>
          <w:sz w:val="24"/>
        </w:rPr>
        <w:t>4</w:t>
      </w:r>
      <w:r>
        <w:rPr>
          <w:rFonts w:ascii="宋体" w:hAnsi="宋体" w:cs="宋体"/>
          <w:b/>
          <w:color w:val="auto"/>
          <w:kern w:val="0"/>
          <w:sz w:val="24"/>
        </w:rPr>
        <w:t xml:space="preserve">. </w:t>
      </w:r>
      <w:r>
        <w:rPr>
          <w:rFonts w:hint="eastAsia" w:ascii="宋体" w:hAnsi="宋体" w:cs="宋体"/>
          <w:b/>
          <w:color w:val="auto"/>
          <w:kern w:val="0"/>
          <w:sz w:val="24"/>
        </w:rPr>
        <w:t>其他要求</w:t>
      </w:r>
    </w:p>
    <w:p w14:paraId="004A1CF2">
      <w:pPr>
        <w:tabs>
          <w:tab w:val="left" w:pos="234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（</w:t>
      </w:r>
      <w:r>
        <w:rPr>
          <w:rFonts w:ascii="宋体" w:hAnsi="宋体" w:cs="宋体"/>
          <w:color w:val="auto"/>
          <w:kern w:val="0"/>
          <w:sz w:val="24"/>
        </w:rPr>
        <w:t>1</w:t>
      </w:r>
      <w:r>
        <w:rPr>
          <w:rFonts w:hint="eastAsia" w:ascii="宋体" w:hAnsi="宋体" w:cs="宋体"/>
          <w:color w:val="auto"/>
          <w:kern w:val="0"/>
          <w:sz w:val="24"/>
        </w:rPr>
        <w:t>）交货期是指从合同签订之日起，直至将所有直饮水设备运抵项目现场并安装调试完毕，</w:t>
      </w:r>
      <w:r>
        <w:rPr>
          <w:rFonts w:hint="eastAsia" w:ascii="宋体" w:hAnsi="宋体" w:cs="宋体"/>
          <w:color w:val="auto"/>
          <w:sz w:val="24"/>
        </w:rPr>
        <w:t>可以交付招标</w:t>
      </w:r>
      <w:r>
        <w:rPr>
          <w:rFonts w:hint="eastAsia" w:ascii="宋体" w:hAnsi="宋体" w:cs="宋体"/>
          <w:color w:val="auto"/>
          <w:kern w:val="0"/>
          <w:sz w:val="24"/>
        </w:rPr>
        <w:t>方使用的时间。本项目要求：设备的安装调试必须在202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color w:val="auto"/>
          <w:kern w:val="0"/>
          <w:sz w:val="24"/>
        </w:rPr>
        <w:t>年8月31日前完成；</w:t>
      </w:r>
    </w:p>
    <w:p w14:paraId="55EA6CD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color w:val="auto"/>
          <w:kern w:val="0"/>
          <w:sz w:val="24"/>
        </w:rPr>
        <w:t>2）投标文件中应说明在签订合同后可能的最短交货期。交货期不得超出规定交货期。</w:t>
      </w:r>
    </w:p>
    <w:p w14:paraId="104AFB9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hAnsi="宋体" w:cs="宋体"/>
          <w:b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color w:val="auto"/>
          <w:kern w:val="0"/>
          <w:sz w:val="24"/>
        </w:rPr>
        <w:t>3）投标单位在整个经营活动期间，必须保证招标方所有资产的完好性，不得改变原建筑物的使用性质或任意处</w:t>
      </w:r>
      <w:r>
        <w:rPr>
          <w:rFonts w:hint="eastAsia"/>
          <w:color w:val="auto"/>
          <w:sz w:val="24"/>
        </w:rPr>
        <w:t>置招标方资产；</w:t>
      </w:r>
    </w:p>
    <w:p w14:paraId="73E56DFF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b/>
          <w:color w:val="auto"/>
          <w:sz w:val="24"/>
        </w:rPr>
      </w:pPr>
      <w:r>
        <w:rPr>
          <w:rFonts w:hint="eastAsia" w:hAnsi="宋体" w:cs="宋体"/>
          <w:color w:val="auto"/>
          <w:kern w:val="0"/>
          <w:sz w:val="24"/>
          <w:lang w:eastAsia="zh-CN"/>
        </w:rPr>
        <w:t>（</w:t>
      </w:r>
      <w:r>
        <w:rPr>
          <w:rFonts w:hAnsi="宋体" w:cs="宋体"/>
          <w:color w:val="auto"/>
          <w:kern w:val="0"/>
          <w:sz w:val="24"/>
        </w:rPr>
        <w:t>4</w:t>
      </w:r>
      <w:r>
        <w:rPr>
          <w:rFonts w:hint="eastAsia" w:ascii="宋体" w:hAnsi="宋体" w:cs="宋体"/>
          <w:color w:val="auto"/>
          <w:sz w:val="24"/>
        </w:rPr>
        <w:t>）本技术规格未作规定之处，应符合有关国家最新标准的规定。</w:t>
      </w:r>
    </w:p>
    <w:p w14:paraId="3C2D1DF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eastAsia="宋体"/>
          <w:b/>
          <w:color w:val="auto"/>
          <w:sz w:val="24"/>
          <w:lang w:eastAsia="zh-CN"/>
        </w:rPr>
      </w:pPr>
      <w:r>
        <w:rPr>
          <w:rFonts w:hint="eastAsia"/>
          <w:b/>
          <w:color w:val="auto"/>
          <w:sz w:val="24"/>
        </w:rPr>
        <w:t>三、服务期限：</w:t>
      </w:r>
      <w:r>
        <w:rPr>
          <w:rFonts w:hint="eastAsia"/>
          <w:b/>
          <w:color w:val="auto"/>
          <w:sz w:val="24"/>
          <w:lang w:val="en-US" w:eastAsia="zh-CN"/>
        </w:rPr>
        <w:t>自合同签订之日起</w:t>
      </w:r>
      <w:r>
        <w:rPr>
          <w:rFonts w:hint="eastAsia"/>
          <w:b/>
          <w:color w:val="auto"/>
          <w:sz w:val="24"/>
        </w:rPr>
        <w:t>三年</w:t>
      </w:r>
      <w:r>
        <w:rPr>
          <w:rFonts w:hint="eastAsia"/>
          <w:b/>
          <w:color w:val="auto"/>
          <w:sz w:val="24"/>
          <w:lang w:eastAsia="zh-CN"/>
        </w:rPr>
        <w:t>。</w:t>
      </w:r>
    </w:p>
    <w:p w14:paraId="101DFEF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b/>
          <w:bCs/>
          <w:snapToGrid w:val="0"/>
          <w:color w:val="auto"/>
          <w:spacing w:val="-2"/>
          <w:kern w:val="0"/>
          <w:sz w:val="24"/>
        </w:rPr>
      </w:pPr>
      <w:r>
        <w:rPr>
          <w:rFonts w:hint="eastAsia" w:ascii="宋体" w:hAnsi="宋体"/>
          <w:b/>
          <w:bCs/>
          <w:snapToGrid w:val="0"/>
          <w:color w:val="auto"/>
          <w:spacing w:val="-2"/>
          <w:kern w:val="0"/>
          <w:sz w:val="24"/>
        </w:rPr>
        <w:t>四、工期要求</w:t>
      </w:r>
    </w:p>
    <w:p w14:paraId="08EB7392">
      <w:pPr>
        <w:pStyle w:val="2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项目要求：设备安装调试必须在202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  <w:szCs w:val="24"/>
        </w:rPr>
        <w:t>年8月31日前完成；供货安装地址为：上海市浦东新区海港大道1550号上海海事大学临港校区63-64号楼公寓内。</w:t>
      </w:r>
    </w:p>
    <w:p w14:paraId="5E83914D">
      <w:pPr>
        <w:pStyle w:val="2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延迟交付时间每超过1天，按合同金额的1%付日赔偿金，最高赔偿金不超过合同金额的20%。如果中标人在达到最高赔偿金后仍不能交货，招标人有权终止全部合同，而中标人仍应支付上述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赔偿金</w:t>
      </w:r>
      <w:r>
        <w:rPr>
          <w:rFonts w:hint="eastAsia" w:ascii="宋体" w:hAnsi="宋体" w:cs="宋体"/>
          <w:color w:val="auto"/>
          <w:sz w:val="24"/>
          <w:szCs w:val="24"/>
        </w:rPr>
        <w:t>。</w:t>
      </w:r>
    </w:p>
    <w:p w14:paraId="2C4BB017">
      <w:pPr>
        <w:tabs>
          <w:tab w:val="left" w:pos="540"/>
        </w:tabs>
        <w:adjustRightInd w:val="0"/>
        <w:snapToGrid w:val="0"/>
        <w:spacing w:line="360" w:lineRule="auto"/>
        <w:ind w:right="246" w:rightChars="117"/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  <w:lang w:val="en-US" w:eastAsia="zh-CN"/>
        </w:rPr>
        <w:t>五</w:t>
      </w:r>
      <w:r>
        <w:rPr>
          <w:rFonts w:hint="eastAsia"/>
          <w:b/>
          <w:color w:val="auto"/>
          <w:sz w:val="24"/>
        </w:rPr>
        <w:t xml:space="preserve"> </w:t>
      </w:r>
      <w:r>
        <w:rPr>
          <w:rFonts w:hint="eastAsia"/>
          <w:b/>
          <w:color w:val="auto"/>
          <w:sz w:val="24"/>
          <w:lang w:eastAsia="zh-CN"/>
        </w:rPr>
        <w:t>、</w:t>
      </w:r>
      <w:r>
        <w:rPr>
          <w:rFonts w:hint="eastAsia"/>
          <w:b/>
          <w:color w:val="auto"/>
          <w:sz w:val="24"/>
        </w:rPr>
        <w:t>退出机制要求</w:t>
      </w:r>
    </w:p>
    <w:p w14:paraId="0C9AAED8">
      <w:pPr>
        <w:tabs>
          <w:tab w:val="left" w:pos="540"/>
        </w:tabs>
        <w:adjustRightInd w:val="0"/>
        <w:snapToGrid w:val="0"/>
        <w:spacing w:line="360" w:lineRule="auto"/>
        <w:ind w:right="246" w:rightChars="117"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若</w:t>
      </w:r>
      <w:r>
        <w:rPr>
          <w:rFonts w:hint="eastAsia"/>
          <w:color w:val="auto"/>
          <w:sz w:val="24"/>
          <w:lang w:val="en-US" w:eastAsia="zh-CN"/>
        </w:rPr>
        <w:t>中标方</w:t>
      </w:r>
      <w:r>
        <w:rPr>
          <w:rFonts w:hint="eastAsia"/>
          <w:color w:val="auto"/>
          <w:sz w:val="24"/>
        </w:rPr>
        <w:t>出现下列情况之一，校方有权单方面解除合同：</w:t>
      </w:r>
      <w:r>
        <w:rPr>
          <w:color w:val="auto"/>
          <w:sz w:val="24"/>
        </w:rPr>
        <w:t xml:space="preserve"> </w:t>
      </w:r>
    </w:p>
    <w:p w14:paraId="4FE7EC42">
      <w:pPr>
        <w:numPr>
          <w:ilvl w:val="0"/>
          <w:numId w:val="2"/>
        </w:numPr>
        <w:tabs>
          <w:tab w:val="left" w:pos="540"/>
        </w:tabs>
        <w:adjustRightInd w:val="0"/>
        <w:snapToGrid w:val="0"/>
        <w:spacing w:line="360" w:lineRule="auto"/>
        <w:ind w:right="246" w:rightChars="117"/>
        <w:rPr>
          <w:rFonts w:hint="eastAsia" w:ascii="宋体"/>
          <w:color w:val="auto"/>
          <w:spacing w:val="-4"/>
          <w:kern w:val="28"/>
          <w:sz w:val="24"/>
        </w:rPr>
      </w:pPr>
      <w:r>
        <w:rPr>
          <w:rFonts w:hint="eastAsia"/>
          <w:color w:val="auto"/>
          <w:sz w:val="24"/>
          <w:lang w:val="en-US" w:eastAsia="zh-CN"/>
        </w:rPr>
        <w:t>中标方</w:t>
      </w:r>
      <w:r>
        <w:rPr>
          <w:rFonts w:hint="eastAsia"/>
          <w:color w:val="auto"/>
          <w:sz w:val="24"/>
        </w:rPr>
        <w:t>在经营期间，</w:t>
      </w:r>
      <w:r>
        <w:rPr>
          <w:rFonts w:hint="eastAsia"/>
          <w:color w:val="auto"/>
          <w:sz w:val="24"/>
          <w:lang w:val="en-US" w:eastAsia="zh-CN"/>
        </w:rPr>
        <w:t>水质检测不合格</w:t>
      </w:r>
      <w:r>
        <w:rPr>
          <w:rFonts w:hint="eastAsia"/>
          <w:color w:val="auto"/>
          <w:sz w:val="24"/>
        </w:rPr>
        <w:t>，师生投诉率高</w:t>
      </w:r>
      <w:r>
        <w:rPr>
          <w:rFonts w:hint="eastAsia" w:ascii="宋体" w:hAnsi="宋体" w:cs="宋体"/>
          <w:color w:val="auto"/>
          <w:spacing w:val="-4"/>
          <w:kern w:val="28"/>
          <w:sz w:val="24"/>
        </w:rPr>
        <w:t>；</w:t>
      </w:r>
    </w:p>
    <w:p w14:paraId="7F2575F8">
      <w:pPr>
        <w:numPr>
          <w:ilvl w:val="0"/>
          <w:numId w:val="2"/>
        </w:numPr>
        <w:tabs>
          <w:tab w:val="left" w:pos="540"/>
        </w:tabs>
        <w:adjustRightInd w:val="0"/>
        <w:snapToGrid w:val="0"/>
        <w:spacing w:line="360" w:lineRule="auto"/>
        <w:ind w:right="246" w:rightChars="117"/>
        <w:rPr>
          <w:rFonts w:hint="eastAsia" w:ascii="宋体"/>
          <w:color w:val="auto"/>
          <w:spacing w:val="-4"/>
          <w:kern w:val="28"/>
          <w:sz w:val="24"/>
        </w:rPr>
      </w:pPr>
      <w:r>
        <w:rPr>
          <w:rFonts w:hint="eastAsia"/>
          <w:color w:val="auto"/>
          <w:sz w:val="24"/>
          <w:lang w:val="en-US" w:eastAsia="zh-CN"/>
        </w:rPr>
        <w:t>中标方</w:t>
      </w:r>
      <w:r>
        <w:rPr>
          <w:rFonts w:hint="eastAsia" w:ascii="宋体" w:hAnsi="宋体" w:cs="宋体"/>
          <w:color w:val="auto"/>
          <w:spacing w:val="-4"/>
          <w:kern w:val="28"/>
          <w:sz w:val="24"/>
        </w:rPr>
        <w:t>拖欠</w:t>
      </w:r>
      <w:r>
        <w:rPr>
          <w:rFonts w:hint="eastAsia" w:ascii="宋体" w:hAnsi="宋体" w:cs="宋体"/>
          <w:color w:val="auto"/>
          <w:spacing w:val="-4"/>
          <w:kern w:val="28"/>
          <w:sz w:val="24"/>
          <w:lang w:val="en-US" w:eastAsia="zh-CN"/>
        </w:rPr>
        <w:t>水电</w:t>
      </w:r>
      <w:r>
        <w:rPr>
          <w:rFonts w:hint="eastAsia" w:ascii="宋体" w:hAnsi="宋体" w:cs="宋体"/>
          <w:color w:val="auto"/>
          <w:spacing w:val="-4"/>
          <w:kern w:val="28"/>
          <w:sz w:val="24"/>
        </w:rPr>
        <w:t>管理费</w:t>
      </w:r>
      <w:r>
        <w:rPr>
          <w:rFonts w:hint="eastAsia" w:ascii="宋体" w:hAnsi="宋体" w:cs="宋体"/>
          <w:color w:val="auto"/>
          <w:spacing w:val="-4"/>
          <w:kern w:val="28"/>
          <w:sz w:val="24"/>
          <w:lang w:eastAsia="zh-CN"/>
        </w:rPr>
        <w:t>，</w:t>
      </w:r>
      <w:r>
        <w:rPr>
          <w:rFonts w:hint="eastAsia" w:ascii="宋体" w:hAnsi="宋体" w:cs="宋体"/>
          <w:color w:val="auto"/>
          <w:spacing w:val="-4"/>
          <w:kern w:val="28"/>
          <w:sz w:val="24"/>
          <w:lang w:val="en-US" w:eastAsia="zh-CN"/>
        </w:rPr>
        <w:t>不按时缴纳</w:t>
      </w:r>
      <w:r>
        <w:rPr>
          <w:rFonts w:hint="eastAsia" w:ascii="宋体" w:hAnsi="宋体" w:cs="宋体"/>
          <w:color w:val="auto"/>
          <w:spacing w:val="-4"/>
          <w:kern w:val="28"/>
          <w:sz w:val="24"/>
        </w:rPr>
        <w:t>；</w:t>
      </w:r>
    </w:p>
    <w:p w14:paraId="330F4EE2">
      <w:pPr>
        <w:numPr>
          <w:ilvl w:val="0"/>
          <w:numId w:val="2"/>
        </w:numPr>
        <w:tabs>
          <w:tab w:val="left" w:pos="540"/>
        </w:tabs>
        <w:adjustRightInd w:val="0"/>
        <w:snapToGrid w:val="0"/>
        <w:spacing w:line="360" w:lineRule="auto"/>
        <w:ind w:right="246" w:rightChars="117"/>
        <w:rPr>
          <w:rFonts w:hint="eastAsia" w:ascii="宋体"/>
          <w:color w:val="auto"/>
          <w:spacing w:val="-4"/>
          <w:kern w:val="28"/>
          <w:sz w:val="24"/>
        </w:rPr>
      </w:pPr>
      <w:r>
        <w:rPr>
          <w:rFonts w:hint="eastAsia"/>
          <w:color w:val="auto"/>
          <w:sz w:val="24"/>
          <w:lang w:val="en-US" w:eastAsia="zh-CN"/>
        </w:rPr>
        <w:t>中标方</w:t>
      </w:r>
      <w:r>
        <w:rPr>
          <w:rFonts w:hint="eastAsia" w:ascii="宋体" w:hAnsi="宋体" w:cs="宋体"/>
          <w:color w:val="auto"/>
          <w:spacing w:val="-4"/>
          <w:kern w:val="28"/>
          <w:sz w:val="24"/>
        </w:rPr>
        <w:t>因不正当经营而产生重大经济纠纷给校方造成重大影响；</w:t>
      </w:r>
    </w:p>
    <w:p w14:paraId="5C1CD78E">
      <w:pPr>
        <w:numPr>
          <w:ilvl w:val="0"/>
          <w:numId w:val="2"/>
        </w:numPr>
        <w:tabs>
          <w:tab w:val="left" w:pos="540"/>
        </w:tabs>
        <w:adjustRightInd w:val="0"/>
        <w:snapToGrid w:val="0"/>
        <w:spacing w:line="360" w:lineRule="auto"/>
        <w:ind w:right="246" w:rightChars="117"/>
        <w:rPr>
          <w:rFonts w:hint="eastAsia" w:ascii="宋体"/>
          <w:color w:val="auto"/>
          <w:spacing w:val="-4"/>
          <w:kern w:val="28"/>
          <w:sz w:val="24"/>
        </w:rPr>
      </w:pPr>
      <w:r>
        <w:rPr>
          <w:rFonts w:hint="eastAsia"/>
          <w:color w:val="auto"/>
          <w:sz w:val="24"/>
          <w:lang w:val="en-US" w:eastAsia="zh-CN"/>
        </w:rPr>
        <w:t>中标方</w:t>
      </w:r>
      <w:r>
        <w:rPr>
          <w:rFonts w:hint="eastAsia" w:ascii="宋体" w:hAnsi="宋体" w:cs="宋体"/>
          <w:color w:val="auto"/>
          <w:spacing w:val="-4"/>
          <w:kern w:val="28"/>
          <w:sz w:val="24"/>
        </w:rPr>
        <w:t>经营期间发生重大安全责任事故，给校方造成较大财产损失；</w:t>
      </w:r>
    </w:p>
    <w:p w14:paraId="342AB140">
      <w:pPr>
        <w:numPr>
          <w:ilvl w:val="0"/>
          <w:numId w:val="2"/>
        </w:numPr>
        <w:tabs>
          <w:tab w:val="left" w:pos="540"/>
        </w:tabs>
        <w:adjustRightInd w:val="0"/>
        <w:snapToGrid w:val="0"/>
        <w:spacing w:line="360" w:lineRule="auto"/>
        <w:ind w:right="246" w:rightChars="117"/>
        <w:rPr>
          <w:rFonts w:hint="eastAsia" w:ascii="宋体"/>
          <w:color w:val="auto"/>
          <w:spacing w:val="-4"/>
          <w:kern w:val="28"/>
          <w:sz w:val="24"/>
        </w:rPr>
      </w:pPr>
      <w:r>
        <w:rPr>
          <w:rFonts w:hint="eastAsia"/>
          <w:color w:val="auto"/>
          <w:sz w:val="24"/>
          <w:lang w:val="en-US" w:eastAsia="zh-CN"/>
        </w:rPr>
        <w:t>中标方不服从校方管理，</w:t>
      </w:r>
      <w:r>
        <w:rPr>
          <w:rFonts w:hint="eastAsia" w:ascii="宋体" w:hAnsi="宋体" w:cs="宋体"/>
          <w:color w:val="auto"/>
          <w:spacing w:val="-4"/>
          <w:kern w:val="28"/>
          <w:sz w:val="24"/>
        </w:rPr>
        <w:t>恶意承诺或违背投标承诺；</w:t>
      </w:r>
    </w:p>
    <w:p w14:paraId="48B722EB">
      <w:pPr>
        <w:numPr>
          <w:ilvl w:val="0"/>
          <w:numId w:val="2"/>
        </w:numPr>
        <w:tabs>
          <w:tab w:val="left" w:pos="540"/>
        </w:tabs>
        <w:adjustRightInd w:val="0"/>
        <w:snapToGrid w:val="0"/>
        <w:spacing w:line="360" w:lineRule="auto"/>
        <w:ind w:right="246" w:rightChars="117"/>
        <w:rPr>
          <w:rFonts w:hint="eastAsia" w:ascii="宋体"/>
          <w:color w:val="auto"/>
          <w:spacing w:val="-4"/>
          <w:kern w:val="28"/>
          <w:sz w:val="24"/>
        </w:rPr>
      </w:pPr>
      <w:r>
        <w:rPr>
          <w:rFonts w:hint="eastAsia" w:ascii="宋体" w:hAnsi="宋体" w:cs="宋体"/>
          <w:color w:val="auto"/>
          <w:spacing w:val="-4"/>
          <w:kern w:val="28"/>
          <w:sz w:val="24"/>
        </w:rPr>
        <w:t>若解除合同，</w:t>
      </w:r>
      <w:r>
        <w:rPr>
          <w:rFonts w:hint="eastAsia"/>
          <w:color w:val="auto"/>
          <w:sz w:val="24"/>
          <w:lang w:val="en-US" w:eastAsia="zh-CN"/>
        </w:rPr>
        <w:t>中标方</w:t>
      </w:r>
      <w:r>
        <w:rPr>
          <w:rFonts w:hint="eastAsia" w:ascii="宋体" w:hAnsi="宋体" w:cs="宋体"/>
          <w:color w:val="auto"/>
          <w:spacing w:val="-4"/>
          <w:kern w:val="28"/>
          <w:sz w:val="24"/>
        </w:rPr>
        <w:t>须在校方规定的时间内无条件撤场。退出时恢复场地原貌，不留存物品或影响正常使用。对未经同意留存的物品，校方有权处置。若</w:t>
      </w:r>
      <w:r>
        <w:rPr>
          <w:rFonts w:hint="eastAsia"/>
          <w:color w:val="auto"/>
          <w:sz w:val="24"/>
          <w:lang w:val="en-US" w:eastAsia="zh-CN"/>
        </w:rPr>
        <w:t>中标方</w:t>
      </w:r>
      <w:r>
        <w:rPr>
          <w:rFonts w:hint="eastAsia" w:ascii="宋体" w:hAnsi="宋体" w:cs="宋体"/>
          <w:color w:val="auto"/>
          <w:spacing w:val="-4"/>
          <w:kern w:val="28"/>
          <w:sz w:val="24"/>
        </w:rPr>
        <w:t>因自身原因，主动提出退出的，校方同意后方可退出。</w:t>
      </w:r>
    </w:p>
    <w:p w14:paraId="20F0DF4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b/>
          <w:color w:val="auto"/>
          <w:sz w:val="24"/>
        </w:rPr>
      </w:pPr>
      <w:r>
        <w:rPr>
          <w:rFonts w:hint="eastAsia" w:ascii="宋体" w:hAnsi="宋体"/>
          <w:b/>
          <w:bCs/>
          <w:snapToGrid w:val="0"/>
          <w:color w:val="auto"/>
          <w:spacing w:val="-2"/>
          <w:kern w:val="0"/>
          <w:sz w:val="24"/>
          <w:lang w:val="en-US" w:eastAsia="zh-CN"/>
        </w:rPr>
        <w:t>六</w:t>
      </w:r>
      <w:r>
        <w:rPr>
          <w:rFonts w:hint="eastAsia" w:ascii="宋体" w:hAnsi="宋体"/>
          <w:b/>
          <w:bCs/>
          <w:snapToGrid w:val="0"/>
          <w:color w:val="auto"/>
          <w:spacing w:val="-2"/>
          <w:kern w:val="0"/>
          <w:sz w:val="24"/>
        </w:rPr>
        <w:t>、</w:t>
      </w:r>
      <w:r>
        <w:rPr>
          <w:rFonts w:hint="eastAsia" w:ascii="宋体" w:hAnsi="宋体"/>
          <w:b/>
          <w:bCs/>
          <w:color w:val="auto"/>
          <w:sz w:val="24"/>
        </w:rPr>
        <w:t>注意事项</w:t>
      </w:r>
    </w:p>
    <w:p w14:paraId="1637A767">
      <w:pPr>
        <w:pStyle w:val="2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1.</w:t>
      </w:r>
      <w:r>
        <w:rPr>
          <w:rFonts w:hint="eastAsia" w:ascii="宋体" w:hAnsi="宋体"/>
          <w:color w:val="auto"/>
          <w:sz w:val="24"/>
          <w:szCs w:val="24"/>
        </w:rPr>
        <w:t>投标单位提交投标文件的同时即认为已同意上述条款并保证遵守。</w:t>
      </w:r>
    </w:p>
    <w:p w14:paraId="65187EB4">
      <w:pPr>
        <w:pStyle w:val="2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2.</w:t>
      </w:r>
      <w:r>
        <w:rPr>
          <w:rFonts w:hint="eastAsia" w:ascii="宋体" w:hAnsi="宋体"/>
          <w:color w:val="auto"/>
          <w:sz w:val="24"/>
          <w:szCs w:val="24"/>
        </w:rPr>
        <w:t>报价表中不得出现任何涂改、修正迹象，也不得出现任何选择性报价，否则一律视作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无效报价</w:t>
      </w:r>
      <w:r>
        <w:rPr>
          <w:rFonts w:hint="eastAsia" w:ascii="宋体" w:hAnsi="宋体"/>
          <w:color w:val="auto"/>
          <w:sz w:val="24"/>
          <w:szCs w:val="24"/>
        </w:rPr>
        <w:t>。</w:t>
      </w:r>
    </w:p>
    <w:p w14:paraId="20715612">
      <w:pPr>
        <w:pStyle w:val="2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0"/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napToGrid w:val="0"/>
          <w:color w:val="auto"/>
          <w:spacing w:val="-2"/>
          <w:kern w:val="0"/>
          <w:sz w:val="24"/>
          <w:lang w:val="en-US" w:eastAsia="zh-CN"/>
        </w:rPr>
        <w:t>七</w:t>
      </w:r>
      <w:r>
        <w:rPr>
          <w:rFonts w:hint="eastAsia" w:ascii="宋体" w:hAnsi="宋体"/>
          <w:b/>
          <w:bCs/>
          <w:snapToGrid w:val="0"/>
          <w:color w:val="auto"/>
          <w:spacing w:val="-2"/>
          <w:kern w:val="0"/>
          <w:sz w:val="24"/>
        </w:rPr>
        <w:t>、</w:t>
      </w:r>
      <w:r>
        <w:rPr>
          <w:rFonts w:hint="eastAsia" w:ascii="宋体" w:hAnsi="宋体"/>
          <w:b/>
          <w:bCs/>
          <w:snapToGrid w:val="0"/>
          <w:color w:val="auto"/>
          <w:spacing w:val="-2"/>
          <w:kern w:val="0"/>
          <w:sz w:val="24"/>
          <w:lang w:val="en-US" w:eastAsia="zh-CN"/>
        </w:rPr>
        <w:t>评分细则</w:t>
      </w:r>
    </w:p>
    <w:p w14:paraId="5FF36431">
      <w:pPr>
        <w:pStyle w:val="13"/>
        <w:keepNext w:val="0"/>
        <w:keepLines w:val="0"/>
        <w:pageBreakBefore w:val="0"/>
        <w:wordWrap/>
        <w:topLinePunct w:val="0"/>
        <w:bidi w:val="0"/>
        <w:spacing w:line="360" w:lineRule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/>
        </w:rPr>
        <w:t>63-64号楼直饮水供应项目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zh-CN"/>
        </w:rPr>
        <w:t>具体评分细则如下：</w:t>
      </w:r>
    </w:p>
    <w:tbl>
      <w:tblPr>
        <w:tblStyle w:val="6"/>
        <w:tblW w:w="49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246"/>
        <w:gridCol w:w="1241"/>
        <w:gridCol w:w="5250"/>
      </w:tblGrid>
      <w:tr w14:paraId="29603E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Header/>
          <w:jc w:val="center"/>
        </w:trPr>
        <w:tc>
          <w:tcPr>
            <w:tcW w:w="459" w:type="pct"/>
            <w:tcBorders>
              <w:top w:val="single" w:color="auto" w:sz="12" w:space="0"/>
              <w:bottom w:val="double" w:color="auto" w:sz="6" w:space="0"/>
            </w:tcBorders>
            <w:noWrap w:val="0"/>
            <w:vAlign w:val="center"/>
          </w:tcPr>
          <w:p w14:paraId="2C2E6E91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60" w:lineRule="auto"/>
              <w:ind w:left="67" w:leftChars="30" w:right="63" w:rightChars="30" w:hanging="4" w:hangingChars="2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731" w:type="pct"/>
            <w:tcBorders>
              <w:top w:val="single" w:color="auto" w:sz="12" w:space="0"/>
              <w:bottom w:val="double" w:color="auto" w:sz="6" w:space="0"/>
            </w:tcBorders>
            <w:noWrap w:val="0"/>
            <w:vAlign w:val="center"/>
          </w:tcPr>
          <w:p w14:paraId="6AF115A2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60" w:lineRule="auto"/>
              <w:ind w:left="67" w:leftChars="30" w:right="63" w:rightChars="30" w:hanging="4" w:hangingChars="2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评标要素</w:t>
            </w:r>
          </w:p>
        </w:tc>
        <w:tc>
          <w:tcPr>
            <w:tcW w:w="728" w:type="pct"/>
            <w:tcBorders>
              <w:top w:val="single" w:color="auto" w:sz="12" w:space="0"/>
              <w:bottom w:val="double" w:color="auto" w:sz="6" w:space="0"/>
            </w:tcBorders>
            <w:noWrap w:val="0"/>
            <w:vAlign w:val="center"/>
          </w:tcPr>
          <w:p w14:paraId="7E30B87B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60" w:lineRule="auto"/>
              <w:ind w:left="67" w:leftChars="30" w:right="63" w:rightChars="30" w:hanging="4" w:hangingChars="2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满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分值</w:t>
            </w:r>
          </w:p>
        </w:tc>
        <w:tc>
          <w:tcPr>
            <w:tcW w:w="3080" w:type="pct"/>
            <w:tcBorders>
              <w:top w:val="single" w:color="auto" w:sz="12" w:space="0"/>
              <w:bottom w:val="double" w:color="auto" w:sz="6" w:space="0"/>
            </w:tcBorders>
            <w:noWrap w:val="0"/>
            <w:vAlign w:val="center"/>
          </w:tcPr>
          <w:p w14:paraId="59CE6130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60" w:lineRule="auto"/>
              <w:ind w:left="67" w:leftChars="30" w:right="63" w:rightChars="30" w:hanging="4" w:hangingChars="2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主要评审内容</w:t>
            </w:r>
          </w:p>
        </w:tc>
      </w:tr>
      <w:tr w14:paraId="0D01B2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5" w:hRule="atLeast"/>
          <w:jc w:val="center"/>
        </w:trPr>
        <w:tc>
          <w:tcPr>
            <w:tcW w:w="459" w:type="pct"/>
            <w:tcBorders>
              <w:top w:val="double" w:color="auto" w:sz="6" w:space="0"/>
            </w:tcBorders>
            <w:noWrap w:val="0"/>
            <w:vAlign w:val="center"/>
          </w:tcPr>
          <w:p w14:paraId="67CB46E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topLinePunct w:val="0"/>
              <w:bidi w:val="0"/>
              <w:adjustRightIn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731" w:type="pct"/>
            <w:tcBorders>
              <w:top w:val="double" w:color="auto" w:sz="6" w:space="0"/>
            </w:tcBorders>
            <w:noWrap w:val="0"/>
            <w:vAlign w:val="center"/>
          </w:tcPr>
          <w:p w14:paraId="0D09412A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报价</w:t>
            </w:r>
          </w:p>
        </w:tc>
        <w:tc>
          <w:tcPr>
            <w:tcW w:w="728" w:type="pct"/>
            <w:tcBorders>
              <w:top w:val="double" w:color="auto" w:sz="6" w:space="0"/>
            </w:tcBorders>
            <w:noWrap w:val="0"/>
            <w:vAlign w:val="center"/>
          </w:tcPr>
          <w:p w14:paraId="5417589D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60" w:lineRule="auto"/>
              <w:ind w:left="4" w:hanging="4" w:hangingChars="2"/>
              <w:jc w:val="center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3080" w:type="pct"/>
            <w:tcBorders>
              <w:top w:val="double" w:color="auto" w:sz="6" w:space="0"/>
            </w:tcBorders>
            <w:noWrap w:val="0"/>
            <w:vAlign w:val="center"/>
          </w:tcPr>
          <w:p w14:paraId="2C0CB871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投标报价得分=评标基准价/投标人的投标报价×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50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本次报价得分分为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两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个部分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1.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直饮冷水每升报价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得分=评标基准价/评标价×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25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2.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直饮热水每升报价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得分=评标基准价/评标价×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25       两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项得分总和为最终分数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        （直饮冷水部分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以进入详细评审的各投标人的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评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标价的最低价为评标基准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直饮热水部分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以进入详细评审的各投标人的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评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标价的最低价为评标基准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eastAsia="zh-CN"/>
              </w:rPr>
              <w:t>。）</w:t>
            </w:r>
          </w:p>
        </w:tc>
      </w:tr>
      <w:tr w14:paraId="5C73D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  <w:jc w:val="center"/>
        </w:trPr>
        <w:tc>
          <w:tcPr>
            <w:tcW w:w="459" w:type="pct"/>
            <w:noWrap w:val="0"/>
            <w:vAlign w:val="center"/>
          </w:tcPr>
          <w:p w14:paraId="578357B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topLinePunct w:val="0"/>
              <w:bidi w:val="0"/>
              <w:adjustRightInd w:val="0"/>
              <w:spacing w:line="36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731" w:type="pct"/>
            <w:noWrap w:val="0"/>
            <w:vAlign w:val="center"/>
          </w:tcPr>
          <w:p w14:paraId="4AD61325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60" w:lineRule="auto"/>
              <w:ind w:left="0"/>
              <w:jc w:val="center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企业资质</w:t>
            </w:r>
          </w:p>
        </w:tc>
        <w:tc>
          <w:tcPr>
            <w:tcW w:w="728" w:type="pct"/>
            <w:noWrap w:val="0"/>
            <w:vAlign w:val="center"/>
          </w:tcPr>
          <w:p w14:paraId="6904B9BF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60" w:lineRule="auto"/>
              <w:ind w:left="420" w:leftChars="0" w:hanging="420" w:hangingChars="200"/>
              <w:jc w:val="center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080" w:type="pct"/>
            <w:tcBorders>
              <w:top w:val="single" w:color="auto" w:sz="6" w:space="0"/>
            </w:tcBorders>
            <w:noWrap w:val="0"/>
            <w:vAlign w:val="center"/>
          </w:tcPr>
          <w:p w14:paraId="38F81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营业执照（复印件并加盖公章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）；</w:t>
            </w:r>
          </w:p>
          <w:p w14:paraId="005CE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2.涉及饮用水卫生安全产品卫生许可批件；</w:t>
            </w:r>
          </w:p>
          <w:p w14:paraId="7A1E3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3.所配备产品的3C认证证书；</w:t>
            </w:r>
          </w:p>
          <w:p w14:paraId="5E751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4.服务承诺书、违约处罚承诺书。                       每提供一个证书证明文件得1分，最高5分。</w:t>
            </w:r>
          </w:p>
        </w:tc>
      </w:tr>
      <w:tr w14:paraId="29D852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exact"/>
          <w:jc w:val="center"/>
        </w:trPr>
        <w:tc>
          <w:tcPr>
            <w:tcW w:w="459" w:type="pct"/>
            <w:noWrap w:val="0"/>
            <w:vAlign w:val="center"/>
          </w:tcPr>
          <w:p w14:paraId="46A15F2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topLinePunct w:val="0"/>
              <w:bidi w:val="0"/>
              <w:adjustRightInd w:val="0"/>
              <w:spacing w:line="36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731" w:type="pct"/>
            <w:noWrap w:val="0"/>
            <w:vAlign w:val="center"/>
          </w:tcPr>
          <w:p w14:paraId="786C17AE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饮水机技术参数</w:t>
            </w:r>
          </w:p>
        </w:tc>
        <w:tc>
          <w:tcPr>
            <w:tcW w:w="728" w:type="pct"/>
            <w:noWrap w:val="0"/>
            <w:vAlign w:val="center"/>
          </w:tcPr>
          <w:p w14:paraId="0DF898CB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60" w:lineRule="auto"/>
              <w:ind w:left="420" w:leftChars="0" w:hanging="420" w:hangingChars="200"/>
              <w:jc w:val="center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3080" w:type="pct"/>
            <w:tcBorders>
              <w:top w:val="single" w:color="auto" w:sz="6" w:space="0"/>
            </w:tcBorders>
            <w:noWrap w:val="0"/>
            <w:vAlign w:val="center"/>
          </w:tcPr>
          <w:p w14:paraId="3F216061"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lef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  <w:p w14:paraId="7D744439"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jc w:val="lef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1.详细介绍设备参数、性能、净化原理、核心优势、安全保障等技术说明；</w:t>
            </w:r>
          </w:p>
          <w:p w14:paraId="661E9BCD"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2.提供水处理材料证明、整机检验报告；                3.饮水机制造商企业认证和荣誉；                     4.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所配备饮水机的外观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图片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尺寸，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出水口尺寸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0C062A9B"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360" w:lineRule="auto"/>
              <w:ind w:left="0"/>
              <w:jc w:val="lef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79537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1" w:hRule="atLeast"/>
          <w:jc w:val="center"/>
        </w:trPr>
        <w:tc>
          <w:tcPr>
            <w:tcW w:w="459" w:type="pct"/>
            <w:noWrap w:val="0"/>
            <w:vAlign w:val="center"/>
          </w:tcPr>
          <w:p w14:paraId="2B52874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topLinePunct w:val="0"/>
              <w:bidi w:val="0"/>
              <w:adjustRightIn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731" w:type="pct"/>
            <w:noWrap w:val="0"/>
            <w:vAlign w:val="center"/>
          </w:tcPr>
          <w:p w14:paraId="2230A5DD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服务方案</w:t>
            </w:r>
          </w:p>
        </w:tc>
        <w:tc>
          <w:tcPr>
            <w:tcW w:w="728" w:type="pct"/>
            <w:noWrap w:val="0"/>
            <w:vAlign w:val="center"/>
          </w:tcPr>
          <w:p w14:paraId="1559FA8E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60" w:lineRule="auto"/>
              <w:ind w:left="420" w:leftChars="0" w:hanging="420" w:hangingChars="200"/>
              <w:jc w:val="center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3080" w:type="pct"/>
            <w:tcBorders>
              <w:top w:val="single" w:color="auto" w:sz="6" w:space="0"/>
            </w:tcBorders>
            <w:noWrap w:val="0"/>
            <w:vAlign w:val="center"/>
          </w:tcPr>
          <w:p w14:paraId="38394A01">
            <w:pPr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提供详细项目施工方案，包括施工流程、安装调试、进度表等；                                             2.提供服务运营方案，包括服务流程、维护制度、水质检测等；                                               3.服务支持，提供相关的技术支持，有培训指导方案；                                         </w:t>
            </w:r>
          </w:p>
          <w:p w14:paraId="1408B772">
            <w:pPr>
              <w:numPr>
                <w:ilvl w:val="0"/>
                <w:numId w:val="0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4.提供服务监督机制，包括定期巡查、客户反馈、满意度调查、第三方评估等内容。</w:t>
            </w:r>
          </w:p>
        </w:tc>
      </w:tr>
      <w:tr w14:paraId="2BFDD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459" w:type="pc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C176C1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topLinePunct w:val="0"/>
              <w:bidi w:val="0"/>
              <w:adjustRightIn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731" w:type="pc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BF3EF5E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售后服务响应</w:t>
            </w:r>
          </w:p>
        </w:tc>
        <w:tc>
          <w:tcPr>
            <w:tcW w:w="728" w:type="pc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A7F709D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60" w:lineRule="auto"/>
              <w:ind w:left="420" w:leftChars="0" w:hanging="420" w:hangingChars="200"/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3080" w:type="pc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0C575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提供详细的售后运行维护制度，提供24小时服务热线，响应时间和到场时间。</w:t>
            </w:r>
          </w:p>
        </w:tc>
      </w:tr>
      <w:tr w14:paraId="2F1232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459" w:type="pc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E96EB4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topLinePunct w:val="0"/>
              <w:bidi w:val="0"/>
              <w:adjustRightIn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731" w:type="pc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53C729E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人员配置</w:t>
            </w:r>
          </w:p>
        </w:tc>
        <w:tc>
          <w:tcPr>
            <w:tcW w:w="728" w:type="pc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9000AE7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60" w:lineRule="auto"/>
              <w:ind w:left="420" w:leftChars="0" w:hanging="420" w:hangingChars="200"/>
              <w:jc w:val="center"/>
              <w:rPr>
                <w:rFonts w:hint="default" w:ascii="宋体" w:hAnsi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3080" w:type="pc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87B1F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1.介绍服务团队的组成、资质、经验等，内容详细得2分；                                           2.提供人员配置表，包括项目负责人及现场维保人员技术职称和资格证书，每提供一个证书证明文件得1分，最高3分。</w:t>
            </w:r>
          </w:p>
        </w:tc>
      </w:tr>
      <w:tr w14:paraId="218FC4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459" w:type="pct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 w14:paraId="2B63F9C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topLinePunct w:val="0"/>
              <w:bidi w:val="0"/>
              <w:adjustRightIn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731" w:type="pct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 w14:paraId="49703A6B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类似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业绩</w:t>
            </w:r>
          </w:p>
        </w:tc>
        <w:tc>
          <w:tcPr>
            <w:tcW w:w="728" w:type="pct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 w14:paraId="0B923BF0">
            <w:pPr>
              <w:keepNext w:val="0"/>
              <w:keepLines w:val="0"/>
              <w:pageBreakBefore w:val="0"/>
              <w:wordWrap/>
              <w:topLinePunct w:val="0"/>
              <w:bidi w:val="0"/>
              <w:spacing w:line="360" w:lineRule="auto"/>
              <w:ind w:left="420" w:leftChars="0" w:hanging="420" w:hangingChars="200"/>
              <w:jc w:val="center"/>
              <w:rPr>
                <w:rFonts w:hint="eastAsia" w:ascii="宋体" w:hAnsi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3080" w:type="pct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 w14:paraId="275FF1F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投标人近三年（202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年至今）</w:t>
            </w:r>
            <w:r>
              <w:rPr>
                <w:rFonts w:hint="eastAsia" w:ascii="宋体" w:hAnsi="宋体" w:eastAsia="宋体" w:cs="宋体"/>
                <w:bCs/>
                <w:color w:val="auto"/>
                <w:spacing w:val="20"/>
                <w:sz w:val="21"/>
                <w:szCs w:val="21"/>
                <w:highlight w:val="none"/>
                <w:lang w:val="en-US" w:eastAsia="zh-CN"/>
              </w:rPr>
              <w:t>类似项目业绩（</w:t>
            </w:r>
            <w:r>
              <w:rPr>
                <w:rFonts w:hint="eastAsia" w:ascii="宋体" w:hAnsi="宋体" w:cs="宋体"/>
                <w:bCs/>
                <w:color w:val="auto"/>
                <w:spacing w:val="20"/>
                <w:sz w:val="21"/>
                <w:szCs w:val="21"/>
                <w:highlight w:val="none"/>
                <w:lang w:val="en-US" w:eastAsia="zh-CN"/>
              </w:rPr>
              <w:t>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提供合同盖章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扫描件</w:t>
            </w:r>
            <w:r>
              <w:rPr>
                <w:rFonts w:hint="eastAsia" w:ascii="宋体" w:hAnsi="宋体" w:eastAsia="宋体" w:cs="宋体"/>
                <w:bCs/>
                <w:color w:val="auto"/>
                <w:spacing w:val="20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每提供一个有效业绩合同得1分，最高5分。</w:t>
            </w:r>
          </w:p>
        </w:tc>
      </w:tr>
    </w:tbl>
    <w:p w14:paraId="3DEF9D94">
      <w:pPr>
        <w:pStyle w:val="2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0"/>
        <w:rPr>
          <w:rFonts w:hint="eastAsia" w:ascii="宋体" w:hAnsi="宋体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Optimum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F2617F"/>
    <w:multiLevelType w:val="singleLevel"/>
    <w:tmpl w:val="5AF2617F"/>
    <w:lvl w:ilvl="0" w:tentative="0">
      <w:start w:val="1"/>
      <w:numFmt w:val="decimal"/>
      <w:lvlText w:val="%1."/>
      <w:lvlJc w:val="left"/>
      <w:pPr>
        <w:ind w:left="425" w:hanging="425"/>
      </w:pPr>
    </w:lvl>
  </w:abstractNum>
  <w:abstractNum w:abstractNumId="1">
    <w:nsid w:val="5C6961E1"/>
    <w:multiLevelType w:val="multilevel"/>
    <w:tmpl w:val="5C6961E1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 w:ascii="Times New Roman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M2YzZmUwZjIwOWQ5MzUzZGEwZTI1OTc3MjFhOGYifQ=="/>
  </w:docVars>
  <w:rsids>
    <w:rsidRoot w:val="00CA13F6"/>
    <w:rsid w:val="00095EC2"/>
    <w:rsid w:val="00131512"/>
    <w:rsid w:val="00172AA3"/>
    <w:rsid w:val="00261EDA"/>
    <w:rsid w:val="00345B65"/>
    <w:rsid w:val="005902D9"/>
    <w:rsid w:val="0066780A"/>
    <w:rsid w:val="00687F80"/>
    <w:rsid w:val="008A65E6"/>
    <w:rsid w:val="008F1E36"/>
    <w:rsid w:val="0093367F"/>
    <w:rsid w:val="00AA1B35"/>
    <w:rsid w:val="00AA45C0"/>
    <w:rsid w:val="00BF47B1"/>
    <w:rsid w:val="00CA13F6"/>
    <w:rsid w:val="00DA73CD"/>
    <w:rsid w:val="00DD26EE"/>
    <w:rsid w:val="00E03C82"/>
    <w:rsid w:val="00FA0EEF"/>
    <w:rsid w:val="059C3E2D"/>
    <w:rsid w:val="05AE7EE2"/>
    <w:rsid w:val="0A615D08"/>
    <w:rsid w:val="0CC02154"/>
    <w:rsid w:val="0CF5568F"/>
    <w:rsid w:val="13DC2612"/>
    <w:rsid w:val="19A07A3C"/>
    <w:rsid w:val="1F5B2B83"/>
    <w:rsid w:val="30A5135D"/>
    <w:rsid w:val="33DD78A5"/>
    <w:rsid w:val="38117569"/>
    <w:rsid w:val="618B2A36"/>
    <w:rsid w:val="622F642D"/>
    <w:rsid w:val="69B13EAD"/>
    <w:rsid w:val="6A87601C"/>
    <w:rsid w:val="6B157DBF"/>
    <w:rsid w:val="6DB6183E"/>
    <w:rsid w:val="76A1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unhideWhenUsed/>
    <w:qFormat/>
    <w:uiPriority w:val="0"/>
    <w:pPr>
      <w:ind w:firstLine="540"/>
    </w:pPr>
    <w:rPr>
      <w:rFonts w:ascii="Calibri" w:hAnsi="Calibri"/>
      <w:sz w:val="28"/>
      <w:szCs w:val="2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Char"/>
    <w:basedOn w:val="7"/>
    <w:link w:val="2"/>
    <w:qFormat/>
    <w:uiPriority w:val="0"/>
    <w:rPr>
      <w:rFonts w:ascii="Calibri" w:hAnsi="Calibri" w:eastAsia="宋体" w:cs="Times New Roman"/>
      <w:sz w:val="28"/>
      <w:szCs w:val="20"/>
    </w:rPr>
  </w:style>
  <w:style w:type="paragraph" w:customStyle="1" w:styleId="9">
    <w:name w:val="正文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Optimum" w:hAnsi="Times New Roman" w:eastAsia="Optimum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2947</Words>
  <Characters>3058</Characters>
  <Lines>13</Lines>
  <Paragraphs>3</Paragraphs>
  <TotalTime>16</TotalTime>
  <ScaleCrop>false</ScaleCrop>
  <LinksUpToDate>false</LinksUpToDate>
  <CharactersWithSpaces>3377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2018-07-13T01:08:00Z</dcterms:created>
  <dc:creator>lenovo</dc:creator>
  <cp:lastModifiedBy>仲杰</cp:lastModifiedBy>
  <cp:lastPrinted>2021-07-05T03:18:00Z</cp:lastPrinted>
  <dcterms:modified xsi:type="dcterms:W3CDTF">2024-06-24T11:27:33Z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A8539B39189F494482BFA0521D4840C0_13</vt:lpwstr>
  </property>
</Properties>
</file>