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898FB">
      <w:pPr>
        <w:spacing w:line="360" w:lineRule="auto"/>
        <w:jc w:val="center"/>
        <w:rPr>
          <w:rFonts w:hint="default" w:ascii="宋体" w:hAnsi="宋体" w:eastAsia="微软雅黑" w:cs="宋体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GPU卡采购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技术参数</w:t>
      </w:r>
      <w:bookmarkStart w:id="9" w:name="_GoBack"/>
      <w:bookmarkEnd w:id="9"/>
    </w:p>
    <w:p w14:paraId="5D063DCD">
      <w:pPr>
        <w:pStyle w:val="2"/>
        <w:ind w:left="0" w:leftChars="0" w:firstLine="0" w:firstLineChars="0"/>
        <w:jc w:val="both"/>
        <w:rPr>
          <w:rFonts w:hint="eastAsia"/>
        </w:rPr>
      </w:pPr>
    </w:p>
    <w:p w14:paraId="4D2F6CC8">
      <w:pPr>
        <w:pStyle w:val="4"/>
        <w:spacing w:line="360" w:lineRule="auto"/>
        <w:ind w:left="432" w:leftChars="0" w:firstLineChars="0"/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Toc16120"/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主要用途</w:t>
      </w:r>
      <w:bookmarkEnd w:id="0"/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及使用背景</w:t>
      </w:r>
    </w:p>
    <w:p w14:paraId="64AE70E9">
      <w:pPr>
        <w:spacing w:line="360" w:lineRule="auto"/>
        <w:ind w:firstLine="428" w:firstLineChars="214"/>
        <w:rPr>
          <w:rFonts w:hint="eastAsia" w:ascii="宋体" w:hAnsi="宋体" w:eastAsia="宋体" w:cs="宋体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扩容学校的GPU算力，满足大模型相关的管理、服务及科研对算力的需求，提升学校的AI服务水平，助力学校在人工智能和高性能计算领域的创新与发展</w:t>
      </w:r>
      <w:r>
        <w:rPr>
          <w:rFonts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  <w:shd w:val="clear" w:fill="FDFDFE"/>
        </w:rPr>
        <w:t>。</w:t>
      </w:r>
    </w:p>
    <w:p w14:paraId="596C0A5E">
      <w:pPr>
        <w:spacing w:line="360" w:lineRule="auto"/>
        <w:ind w:firstLine="428" w:firstLineChars="214"/>
        <w:rPr>
          <w:rFonts w:hint="default" w:ascii="宋体" w:hAnsi="宋体" w:eastAsia="宋体" w:cs="宋体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现有集群计算节点基于Inter的第四代CPU系列搭建，GPU节点1台（CPU单颗24C，共计48C，1块PCIE A800），存储采用集中式存储1台，集群调度系统采用SLURM调度，SLURM是TOP500超级计算机中约60%的工作负载管理器，同时可控在此基础上针对性进行调优，使其在HPC平台使用上更加稳定、顺畅。</w:t>
      </w:r>
    </w:p>
    <w:p w14:paraId="22284F39">
      <w:pPr>
        <w:pStyle w:val="4"/>
        <w:spacing w:line="360" w:lineRule="auto"/>
        <w:ind w:left="432" w:leftChars="0" w:firstLineChars="0"/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Toc11143"/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配置清单</w:t>
      </w:r>
      <w:bookmarkEnd w:id="1"/>
    </w:p>
    <w:tbl>
      <w:tblPr>
        <w:tblStyle w:val="20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692"/>
        <w:gridCol w:w="2091"/>
        <w:gridCol w:w="1482"/>
      </w:tblGrid>
      <w:tr w14:paraId="7670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2A4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6D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名称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29F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数量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AC6C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单位</w:t>
            </w:r>
          </w:p>
        </w:tc>
      </w:tr>
      <w:tr w14:paraId="64FFA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5E9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2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9982"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GPU：</w:t>
            </w:r>
            <w:r>
              <w:rPr>
                <w:rFonts w:hint="default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NV A800 </w:t>
            </w:r>
            <w:r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PCIE4.0双宽显卡，显存≥80G，Total FP32≥19.5Tflops(non-Tensor)，Total FP64≥9.7TFLOPS(non-Tensor)。</w:t>
            </w:r>
          </w:p>
        </w:tc>
        <w:tc>
          <w:tcPr>
            <w:tcW w:w="1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CD8A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kern w:val="0"/>
                <w:sz w:val="20"/>
                <w:szCs w:val="20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E73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262626" w:themeColor="text1" w:themeTint="D9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张</w:t>
            </w:r>
          </w:p>
        </w:tc>
      </w:tr>
    </w:tbl>
    <w:p w14:paraId="78C817FA">
      <w:pPr>
        <w:pStyle w:val="4"/>
        <w:spacing w:line="360" w:lineRule="auto"/>
        <w:ind w:left="432" w:leftChars="0" w:firstLineChars="0"/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2" w:name="_Toc24792"/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商务条款要求</w:t>
      </w:r>
      <w:bookmarkEnd w:id="2"/>
    </w:p>
    <w:p w14:paraId="5B608063">
      <w:pPr>
        <w:pStyle w:val="5"/>
        <w:spacing w:before="0" w:beforeLines="0" w:line="360" w:lineRule="auto"/>
        <w:ind w:left="0" w:firstLine="0"/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3" w:name="_Toc32332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交货地点：</w:t>
      </w:r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上海海事大学</w:t>
      </w:r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临港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校区</w:t>
      </w:r>
      <w:bookmarkEnd w:id="3"/>
    </w:p>
    <w:p w14:paraId="22CEC95C">
      <w:pPr>
        <w:pStyle w:val="5"/>
        <w:spacing w:before="0" w:beforeLines="0" w:line="360" w:lineRule="auto"/>
        <w:ind w:left="0" w:firstLine="0"/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4" w:name="_Toc15139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质保期：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项目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验收合格</w:t>
      </w:r>
      <w:bookmarkEnd w:id="4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提供</w:t>
      </w:r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highlight w:val="none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highlight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年原厂质保</w:t>
      </w:r>
      <w:bookmarkStart w:id="5" w:name="_Toc18741"/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highlight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 w14:paraId="730B27C2">
      <w:pPr>
        <w:pStyle w:val="5"/>
        <w:spacing w:before="0" w:beforeLines="0" w:line="360" w:lineRule="auto"/>
        <w:ind w:left="0" w:firstLine="0"/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交货期：合同签订后天</w:t>
      </w:r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30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天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内</w:t>
      </w:r>
      <w:bookmarkEnd w:id="5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安装调试完毕。</w:t>
      </w:r>
    </w:p>
    <w:p w14:paraId="2359B104">
      <w:pPr>
        <w:pStyle w:val="5"/>
        <w:spacing w:before="0" w:beforeLines="0" w:line="360" w:lineRule="auto"/>
        <w:ind w:left="0" w:firstLine="0" w:firstLineChars="0"/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6" w:name="_Toc1196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付款方式</w:t>
      </w:r>
      <w:bookmarkEnd w:id="6"/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安装调试完毕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通过验收后支付</w:t>
      </w:r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100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%</w:t>
      </w:r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。</w:t>
      </w:r>
    </w:p>
    <w:p w14:paraId="7C1FDAC0">
      <w:pPr>
        <w:pStyle w:val="5"/>
        <w:spacing w:before="0" w:beforeLines="0" w:line="360" w:lineRule="auto"/>
        <w:ind w:left="0" w:firstLine="0" w:firstLineChars="0"/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7" w:name="_Toc18159"/>
      <w:r>
        <w:rPr>
          <w:rFonts w:hint="eastAsia" w:ascii="宋体" w:hAnsi="宋体" w:eastAsia="宋体" w:cs="宋体"/>
          <w:b w:val="0"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售后服务</w:t>
      </w:r>
      <w:bookmarkEnd w:id="7"/>
      <w:r>
        <w:rPr>
          <w:rFonts w:hint="eastAsia" w:ascii="宋体" w:hAnsi="宋体" w:cs="宋体"/>
          <w:b w:val="0"/>
          <w:bCs/>
          <w:color w:val="262626" w:themeColor="text1" w:themeTint="D9"/>
          <w:sz w:val="20"/>
          <w:szCs w:val="20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 w14:paraId="5C262E0B"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（1）协助安装调试前的准备工作，提供相关要求并作相应的指导。</w:t>
      </w:r>
    </w:p>
    <w:p w14:paraId="757A5B7A"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（2）货物到达用户指定交货地点后，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  <w:lang w:val="en-US" w:eastAsia="zh-CN"/>
        </w:rPr>
        <w:t>厂商</w:t>
      </w: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在接到用户通知后2周内进行安装调试，直至验收通过，并就货物的性能、原理、操作、保养和维护等对用户技术人员（至少2人）进行免费培训。</w:t>
      </w:r>
    </w:p>
    <w:p w14:paraId="1DE557AC"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（3）运输、安装、调试等费用由成交供应商负责承担。</w:t>
      </w:r>
    </w:p>
    <w:p w14:paraId="1F8B1038">
      <w:pPr>
        <w:spacing w:line="240" w:lineRule="auto"/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highlight w:val="none"/>
        </w:rPr>
        <w:t>（4）厂商应在4小时内对用户的维修要求作出响应，2个工作日内到达现场维修。</w:t>
      </w:r>
    </w:p>
    <w:p w14:paraId="2E91CD30">
      <w:pPr>
        <w:keepNext/>
        <w:keepLines/>
        <w:widowControl w:val="0"/>
        <w:numPr>
          <w:ilvl w:val="1"/>
          <w:numId w:val="1"/>
        </w:numPr>
        <w:snapToGrid w:val="0"/>
        <w:spacing w:before="0" w:beforeLines="0" w:line="360" w:lineRule="auto"/>
        <w:ind w:left="0" w:firstLine="0" w:firstLineChars="0"/>
        <w:jc w:val="left"/>
        <w:outlineLvl w:val="1"/>
        <w:rPr>
          <w:rFonts w:hint="eastAsia"/>
        </w:rPr>
      </w:pPr>
      <w:r>
        <w:rPr>
          <w:rFonts w:hint="eastAsia"/>
          <w:lang w:val="en-US" w:eastAsia="zh-CN"/>
        </w:rPr>
        <w:t>验收标准：验收以招标文件、投标文件、补充文件（若有）、合同、补充合同（若有）为依</w:t>
      </w:r>
      <w:r>
        <w:rPr>
          <w:rFonts w:hint="eastAsia"/>
        </w:rPr>
        <w:t>据</w:t>
      </w:r>
      <w:bookmarkStart w:id="8" w:name="_Toc29386"/>
      <w:r>
        <w:rPr>
          <w:rFonts w:hint="eastAsia"/>
          <w:lang w:eastAsia="zh-CN"/>
        </w:rPr>
        <w:t>。</w:t>
      </w:r>
    </w:p>
    <w:p w14:paraId="708D4163">
      <w:pPr>
        <w:pStyle w:val="4"/>
        <w:spacing w:line="360" w:lineRule="auto"/>
        <w:ind w:left="432" w:leftChars="0" w:firstLineChars="0"/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采购预算（最高限价）</w:t>
      </w:r>
      <w:bookmarkEnd w:id="8"/>
    </w:p>
    <w:p w14:paraId="5B437F21">
      <w:pPr>
        <w:spacing w:line="360" w:lineRule="auto"/>
        <w:ind w:firstLine="803" w:firstLineChars="400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本项目最高限价为人民币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20"/>
          <w:szCs w:val="20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15.6</w:t>
      </w:r>
      <w:r>
        <w:rPr>
          <w:rFonts w:hint="eastAsia" w:ascii="宋体" w:hAnsi="宋体" w:eastAsia="宋体" w:cs="宋体"/>
          <w:b/>
          <w:bCs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万元。</w:t>
      </w:r>
    </w:p>
    <w:p w14:paraId="5BF747EE">
      <w:pPr>
        <w:pStyle w:val="4"/>
        <w:spacing w:line="360" w:lineRule="auto"/>
        <w:ind w:left="432" w:leftChars="0" w:firstLineChars="0"/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评标方法</w:t>
      </w:r>
    </w:p>
    <w:tbl>
      <w:tblPr>
        <w:tblStyle w:val="20"/>
        <w:tblW w:w="50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56"/>
        <w:gridCol w:w="5758"/>
        <w:gridCol w:w="693"/>
      </w:tblGrid>
      <w:tr w14:paraId="7F80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340" w:hRule="atLeast"/>
          <w:jc w:val="center"/>
        </w:trPr>
        <w:tc>
          <w:tcPr>
            <w:tcW w:w="399" w:type="pct"/>
            <w:vAlign w:val="center"/>
          </w:tcPr>
          <w:p w14:paraId="00C1032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序号</w:t>
            </w:r>
          </w:p>
        </w:tc>
        <w:tc>
          <w:tcPr>
            <w:tcW w:w="4197" w:type="pct"/>
            <w:gridSpan w:val="2"/>
            <w:vAlign w:val="center"/>
          </w:tcPr>
          <w:p w14:paraId="28B52716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评标内容</w:t>
            </w:r>
          </w:p>
        </w:tc>
        <w:tc>
          <w:tcPr>
            <w:tcW w:w="403" w:type="pct"/>
            <w:vAlign w:val="center"/>
          </w:tcPr>
          <w:p w14:paraId="47CF76D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分值</w:t>
            </w:r>
          </w:p>
        </w:tc>
      </w:tr>
      <w:tr w14:paraId="4BCC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99" w:type="pct"/>
            <w:vAlign w:val="center"/>
          </w:tcPr>
          <w:p w14:paraId="4A2A725D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847" w:type="pct"/>
            <w:vAlign w:val="center"/>
          </w:tcPr>
          <w:p w14:paraId="016C2875"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技术响应程度</w:t>
            </w:r>
          </w:p>
        </w:tc>
        <w:tc>
          <w:tcPr>
            <w:tcW w:w="3349" w:type="pct"/>
            <w:vAlign w:val="center"/>
          </w:tcPr>
          <w:p w14:paraId="07CF41D2">
            <w:pPr>
              <w:tabs>
                <w:tab w:val="left" w:pos="1680"/>
              </w:tabs>
              <w:spacing w:line="240" w:lineRule="auto"/>
              <w:jc w:val="left"/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评审内容：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针对本项目的技术指标响应程度、技术要求满足程度等方面。</w:t>
            </w:r>
          </w:p>
          <w:p w14:paraId="194D14B5">
            <w:pPr>
              <w:tabs>
                <w:tab w:val="left" w:pos="1680"/>
              </w:tabs>
              <w:spacing w:line="240" w:lineRule="auto"/>
              <w:jc w:val="left"/>
              <w:rPr>
                <w:rFonts w:hint="eastAsia" w:ascii="宋体" w:hAnsi="宋体" w:eastAsia="宋体" w:cs="宋体"/>
                <w:b/>
                <w:bCs w:val="0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评审标准：</w:t>
            </w:r>
          </w:p>
          <w:p w14:paraId="2B85D51C">
            <w:pPr>
              <w:tabs>
                <w:tab w:val="left" w:pos="1680"/>
              </w:tabs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1）完全满足招标文件中要求得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</w:tc>
        <w:tc>
          <w:tcPr>
            <w:tcW w:w="403" w:type="pct"/>
            <w:vAlign w:val="center"/>
          </w:tcPr>
          <w:p w14:paraId="33523A4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</w:t>
            </w:r>
          </w:p>
        </w:tc>
      </w:tr>
      <w:tr w14:paraId="264A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vAlign w:val="center"/>
          </w:tcPr>
          <w:p w14:paraId="373922AE">
            <w:pPr>
              <w:pStyle w:val="33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47" w:type="pct"/>
            <w:vAlign w:val="center"/>
          </w:tcPr>
          <w:p w14:paraId="36FBF18C">
            <w:pPr>
              <w:pStyle w:val="33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项目实施方案</w:t>
            </w:r>
          </w:p>
        </w:tc>
        <w:tc>
          <w:tcPr>
            <w:tcW w:w="3349" w:type="pct"/>
            <w:tcBorders>
              <w:bottom w:val="single" w:color="auto" w:sz="4" w:space="0"/>
            </w:tcBorders>
            <w:vAlign w:val="center"/>
          </w:tcPr>
          <w:p w14:paraId="674ED89F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评审内容</w:t>
            </w: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262626" w:themeColor="text1" w:themeTint="D9"/>
                <w:sz w:val="18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针对本项目的质量保障措施及供货进度计划、安装进度计划</w:t>
            </w:r>
            <w:r>
              <w:rPr>
                <w:rFonts w:hint="eastAsia" w:ascii="宋体" w:hAnsi="宋体" w:eastAsia="宋体" w:cs="宋体"/>
                <w:bCs/>
                <w:strike w:val="0"/>
                <w:dstrike w:val="0"/>
                <w:color w:val="262626" w:themeColor="text1" w:themeTint="D9"/>
                <w:sz w:val="18"/>
                <w:szCs w:val="18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  <w:p w14:paraId="24BC057C">
            <w:pPr>
              <w:pStyle w:val="33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评审标准</w:t>
            </w: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262626" w:themeColor="text1" w:themeTint="D9"/>
                <w:sz w:val="18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方案编制科学合理可行，详细，具有针对性，关键路径合理，统筹安排，投标人具备建设集群能力，具有同类项目实施的成功经验，对项目实施具有指导意义的得5分；方案编制基本可行，关键路径基本合理，具有针对性，但存在部分缺陷的得3分；方案编制基本可行，但不具有针对性，存在缺陷的得1分；不提供得0分。</w:t>
            </w:r>
          </w:p>
        </w:tc>
        <w:tc>
          <w:tcPr>
            <w:tcW w:w="403" w:type="pct"/>
            <w:vAlign w:val="center"/>
          </w:tcPr>
          <w:p w14:paraId="09D9BB0D">
            <w:pPr>
              <w:pStyle w:val="33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 w14:paraId="6C33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399" w:type="pct"/>
            <w:vAlign w:val="center"/>
          </w:tcPr>
          <w:p w14:paraId="728C2F6E">
            <w:pPr>
              <w:pStyle w:val="33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47" w:type="pct"/>
            <w:vAlign w:val="center"/>
          </w:tcPr>
          <w:p w14:paraId="1302BC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系统设计方案</w:t>
            </w:r>
          </w:p>
        </w:tc>
        <w:tc>
          <w:tcPr>
            <w:tcW w:w="3349" w:type="pct"/>
            <w:vAlign w:val="center"/>
          </w:tcPr>
          <w:p w14:paraId="1AD6F7F2">
            <w:pPr>
              <w:pStyle w:val="33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评审内容：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提供投标货物与现有集群相兼容承诺函</w:t>
            </w:r>
          </w:p>
          <w:p w14:paraId="2C99FA4C">
            <w:pPr>
              <w:pStyle w:val="33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评审标准：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为保证现有集群兼容性，本次采购设备需与现有集群无缝兼容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提供现有集群管理软件的厂商承诺函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得</w:t>
            </w:r>
            <w:r>
              <w:rPr>
                <w:rFonts w:hint="eastAsia" w:ascii="宋体" w:hAnsi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分，投标人自行承诺得1</w:t>
            </w:r>
            <w:r>
              <w:rPr>
                <w:rFonts w:hint="eastAsia" w:ascii="宋体" w:hAnsi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分，否则不得分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</w:tc>
        <w:tc>
          <w:tcPr>
            <w:tcW w:w="403" w:type="pct"/>
            <w:vAlign w:val="center"/>
          </w:tcPr>
          <w:p w14:paraId="2C509208">
            <w:pPr>
              <w:pStyle w:val="33"/>
              <w:spacing w:line="240" w:lineRule="auto"/>
              <w:jc w:val="center"/>
              <w:rPr>
                <w:rFonts w:hint="default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40</w:t>
            </w:r>
          </w:p>
        </w:tc>
      </w:tr>
      <w:tr w14:paraId="4AF8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vAlign w:val="center"/>
          </w:tcPr>
          <w:p w14:paraId="2B39DE2A">
            <w:pPr>
              <w:pStyle w:val="33"/>
              <w:spacing w:line="240" w:lineRule="auto"/>
              <w:jc w:val="center"/>
              <w:rPr>
                <w:rFonts w:hint="default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47" w:type="pct"/>
            <w:vAlign w:val="center"/>
          </w:tcPr>
          <w:p w14:paraId="63F6C66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售后服务</w:t>
            </w:r>
          </w:p>
        </w:tc>
        <w:tc>
          <w:tcPr>
            <w:tcW w:w="3349" w:type="pct"/>
            <w:vAlign w:val="center"/>
          </w:tcPr>
          <w:p w14:paraId="3A3F3CB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评审标准：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提供3年原集群管理软件原厂质保售后授权函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年原厂免费上门服务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；提供1年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原厂质保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1年原厂免费上门服务得2分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</w:tc>
        <w:tc>
          <w:tcPr>
            <w:tcW w:w="403" w:type="pct"/>
            <w:vAlign w:val="center"/>
          </w:tcPr>
          <w:p w14:paraId="689818BB">
            <w:pPr>
              <w:pStyle w:val="33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:highlight w:val="no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 w14:paraId="349E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399" w:type="pct"/>
            <w:vAlign w:val="center"/>
          </w:tcPr>
          <w:p w14:paraId="0799F85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  <w:tc>
          <w:tcPr>
            <w:tcW w:w="4197" w:type="pct"/>
            <w:gridSpan w:val="2"/>
            <w:vAlign w:val="center"/>
          </w:tcPr>
          <w:p w14:paraId="56FED1E4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报价得分：</w:t>
            </w:r>
          </w:p>
          <w:p w14:paraId="327537FD"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满足投标文件要求且投标价格最低的投标报价为基准价，得满分30分。</w:t>
            </w:r>
          </w:p>
          <w:p w14:paraId="7E20FE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投标报价得分：基准价/投标报价×30</w:t>
            </w:r>
          </w:p>
        </w:tc>
        <w:tc>
          <w:tcPr>
            <w:tcW w:w="403" w:type="pct"/>
            <w:vAlign w:val="center"/>
          </w:tcPr>
          <w:p w14:paraId="6501E85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</w:tr>
      <w:tr w14:paraId="2288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96" w:type="pct"/>
            <w:gridSpan w:val="3"/>
            <w:vAlign w:val="center"/>
          </w:tcPr>
          <w:p w14:paraId="46B624B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总分：</w:t>
            </w:r>
          </w:p>
        </w:tc>
        <w:tc>
          <w:tcPr>
            <w:tcW w:w="403" w:type="pct"/>
            <w:vAlign w:val="center"/>
          </w:tcPr>
          <w:p w14:paraId="5B46F7B0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262626" w:themeColor="text1" w:themeTint="D9"/>
                <w:kern w:val="0"/>
                <w:sz w:val="18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100</w:t>
            </w:r>
          </w:p>
        </w:tc>
      </w:tr>
    </w:tbl>
    <w:p w14:paraId="4CE9DA7A">
      <w:pPr>
        <w:rPr>
          <w:rFonts w:hint="eastAsia"/>
          <w:color w:val="262626" w:themeColor="text1" w:themeTint="D9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DD324">
    <w:pPr>
      <w:pStyle w:val="1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5C13E8"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18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a6f2lccBAACb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5C13E8">
                    <w:pPr>
                      <w:pStyle w:val="15"/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18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12B01"/>
    <w:multiLevelType w:val="multilevel"/>
    <w:tmpl w:val="71D12B01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24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ZGRjMjQ3ODg5N2MzNjE2MDQzYzljNDFhMjRhOGIifQ=="/>
  </w:docVars>
  <w:rsids>
    <w:rsidRoot w:val="73202BE4"/>
    <w:rsid w:val="000C1310"/>
    <w:rsid w:val="000E7B28"/>
    <w:rsid w:val="00107C25"/>
    <w:rsid w:val="00182FF1"/>
    <w:rsid w:val="00184778"/>
    <w:rsid w:val="00184CE4"/>
    <w:rsid w:val="001F13F6"/>
    <w:rsid w:val="0023275D"/>
    <w:rsid w:val="002A7062"/>
    <w:rsid w:val="0031520D"/>
    <w:rsid w:val="00317A34"/>
    <w:rsid w:val="003239CC"/>
    <w:rsid w:val="00394963"/>
    <w:rsid w:val="003B70C0"/>
    <w:rsid w:val="00456A1A"/>
    <w:rsid w:val="00476069"/>
    <w:rsid w:val="004F6DE4"/>
    <w:rsid w:val="00511EEB"/>
    <w:rsid w:val="00543658"/>
    <w:rsid w:val="005A3506"/>
    <w:rsid w:val="005C712F"/>
    <w:rsid w:val="00690CA3"/>
    <w:rsid w:val="00690DF7"/>
    <w:rsid w:val="006D0B2F"/>
    <w:rsid w:val="00712F0E"/>
    <w:rsid w:val="00716FC4"/>
    <w:rsid w:val="007D06E1"/>
    <w:rsid w:val="00825C17"/>
    <w:rsid w:val="008F6BFC"/>
    <w:rsid w:val="0094103A"/>
    <w:rsid w:val="009556B6"/>
    <w:rsid w:val="009F3A25"/>
    <w:rsid w:val="009F556A"/>
    <w:rsid w:val="00A1225C"/>
    <w:rsid w:val="00A816D6"/>
    <w:rsid w:val="00A97303"/>
    <w:rsid w:val="00AA16A6"/>
    <w:rsid w:val="00AF23BE"/>
    <w:rsid w:val="00B30162"/>
    <w:rsid w:val="00BA603B"/>
    <w:rsid w:val="00BB00C1"/>
    <w:rsid w:val="00CB66C7"/>
    <w:rsid w:val="00CC1AE0"/>
    <w:rsid w:val="00D01D3C"/>
    <w:rsid w:val="00D74623"/>
    <w:rsid w:val="00D80FF1"/>
    <w:rsid w:val="00D912DC"/>
    <w:rsid w:val="00DC1EF6"/>
    <w:rsid w:val="00DE4808"/>
    <w:rsid w:val="00DE6AE6"/>
    <w:rsid w:val="00DE7AB5"/>
    <w:rsid w:val="00DF3FFF"/>
    <w:rsid w:val="00EA5B9E"/>
    <w:rsid w:val="00EC3FC8"/>
    <w:rsid w:val="00F25010"/>
    <w:rsid w:val="00FC6E36"/>
    <w:rsid w:val="01D156F8"/>
    <w:rsid w:val="02A50FD1"/>
    <w:rsid w:val="02B045EA"/>
    <w:rsid w:val="02C86101"/>
    <w:rsid w:val="02DA1035"/>
    <w:rsid w:val="03402939"/>
    <w:rsid w:val="03805547"/>
    <w:rsid w:val="03C410CC"/>
    <w:rsid w:val="043648A5"/>
    <w:rsid w:val="04685699"/>
    <w:rsid w:val="0488627D"/>
    <w:rsid w:val="04900117"/>
    <w:rsid w:val="04F83D02"/>
    <w:rsid w:val="05196EB8"/>
    <w:rsid w:val="05227593"/>
    <w:rsid w:val="052D36E5"/>
    <w:rsid w:val="05A633C0"/>
    <w:rsid w:val="05B747B5"/>
    <w:rsid w:val="05ED3628"/>
    <w:rsid w:val="0631796F"/>
    <w:rsid w:val="065D35C6"/>
    <w:rsid w:val="06735028"/>
    <w:rsid w:val="067D155B"/>
    <w:rsid w:val="0698763E"/>
    <w:rsid w:val="06A96065"/>
    <w:rsid w:val="06B31420"/>
    <w:rsid w:val="06B3592F"/>
    <w:rsid w:val="06C01A45"/>
    <w:rsid w:val="06EC35DA"/>
    <w:rsid w:val="06FF01C2"/>
    <w:rsid w:val="077E0924"/>
    <w:rsid w:val="07B45345"/>
    <w:rsid w:val="080556A3"/>
    <w:rsid w:val="088F7EB4"/>
    <w:rsid w:val="08D32682"/>
    <w:rsid w:val="09216B15"/>
    <w:rsid w:val="09556F00"/>
    <w:rsid w:val="098D5F59"/>
    <w:rsid w:val="09FB5043"/>
    <w:rsid w:val="09FC30DE"/>
    <w:rsid w:val="0B4E4B78"/>
    <w:rsid w:val="0B7D3DAB"/>
    <w:rsid w:val="0BAB6948"/>
    <w:rsid w:val="0BB65E0B"/>
    <w:rsid w:val="0D8F76E7"/>
    <w:rsid w:val="0DA71370"/>
    <w:rsid w:val="0DC4209A"/>
    <w:rsid w:val="0DD443C2"/>
    <w:rsid w:val="0F176AE7"/>
    <w:rsid w:val="0F182768"/>
    <w:rsid w:val="0F2C7FC2"/>
    <w:rsid w:val="0FAD7849"/>
    <w:rsid w:val="0FCA78FF"/>
    <w:rsid w:val="10242327"/>
    <w:rsid w:val="10360C21"/>
    <w:rsid w:val="1078284D"/>
    <w:rsid w:val="108C5E19"/>
    <w:rsid w:val="109E758D"/>
    <w:rsid w:val="10A83678"/>
    <w:rsid w:val="10B352EB"/>
    <w:rsid w:val="10BC70FE"/>
    <w:rsid w:val="10CE7D9C"/>
    <w:rsid w:val="10E42EAD"/>
    <w:rsid w:val="10EE4251"/>
    <w:rsid w:val="1108503C"/>
    <w:rsid w:val="1115508A"/>
    <w:rsid w:val="11D52002"/>
    <w:rsid w:val="121675E9"/>
    <w:rsid w:val="12906AB9"/>
    <w:rsid w:val="12F64B6E"/>
    <w:rsid w:val="13667C9C"/>
    <w:rsid w:val="13AA2659"/>
    <w:rsid w:val="13D455A0"/>
    <w:rsid w:val="14BF521C"/>
    <w:rsid w:val="14C12F5A"/>
    <w:rsid w:val="1501476E"/>
    <w:rsid w:val="158B415D"/>
    <w:rsid w:val="15AC59B8"/>
    <w:rsid w:val="15AC7766"/>
    <w:rsid w:val="16520CDE"/>
    <w:rsid w:val="167376D4"/>
    <w:rsid w:val="16AB48FF"/>
    <w:rsid w:val="17426BC7"/>
    <w:rsid w:val="174618C8"/>
    <w:rsid w:val="17486A62"/>
    <w:rsid w:val="182A7068"/>
    <w:rsid w:val="18373F5A"/>
    <w:rsid w:val="184F3995"/>
    <w:rsid w:val="186A1692"/>
    <w:rsid w:val="18B50568"/>
    <w:rsid w:val="18D019BE"/>
    <w:rsid w:val="18DA4648"/>
    <w:rsid w:val="192856A8"/>
    <w:rsid w:val="193B52BC"/>
    <w:rsid w:val="19900358"/>
    <w:rsid w:val="1A530AA5"/>
    <w:rsid w:val="1A764D21"/>
    <w:rsid w:val="1A7B6C50"/>
    <w:rsid w:val="1B4620AC"/>
    <w:rsid w:val="1BC06F9C"/>
    <w:rsid w:val="1C257B02"/>
    <w:rsid w:val="1D9B76CD"/>
    <w:rsid w:val="1DF20628"/>
    <w:rsid w:val="1DF7FF22"/>
    <w:rsid w:val="1E053C26"/>
    <w:rsid w:val="1E7C5E5C"/>
    <w:rsid w:val="1EA00E89"/>
    <w:rsid w:val="1EB61656"/>
    <w:rsid w:val="1EFA6C28"/>
    <w:rsid w:val="205826F8"/>
    <w:rsid w:val="20CC6275"/>
    <w:rsid w:val="219608B9"/>
    <w:rsid w:val="219D7C7C"/>
    <w:rsid w:val="2225246B"/>
    <w:rsid w:val="22284A87"/>
    <w:rsid w:val="22951317"/>
    <w:rsid w:val="236168CD"/>
    <w:rsid w:val="237B41DC"/>
    <w:rsid w:val="246D6C5B"/>
    <w:rsid w:val="24B144F6"/>
    <w:rsid w:val="25ED0053"/>
    <w:rsid w:val="25EF1C2E"/>
    <w:rsid w:val="26247A03"/>
    <w:rsid w:val="26A362D9"/>
    <w:rsid w:val="26D2212F"/>
    <w:rsid w:val="26EB3E67"/>
    <w:rsid w:val="26F20B6C"/>
    <w:rsid w:val="27742124"/>
    <w:rsid w:val="277B343D"/>
    <w:rsid w:val="27CB3E6A"/>
    <w:rsid w:val="27EE00B2"/>
    <w:rsid w:val="289B3F5A"/>
    <w:rsid w:val="28F25389"/>
    <w:rsid w:val="296E38B7"/>
    <w:rsid w:val="29746055"/>
    <w:rsid w:val="29906643"/>
    <w:rsid w:val="29A34C3A"/>
    <w:rsid w:val="2A5854FB"/>
    <w:rsid w:val="2A6579D5"/>
    <w:rsid w:val="2A6B4D49"/>
    <w:rsid w:val="2B367DA6"/>
    <w:rsid w:val="2B56670D"/>
    <w:rsid w:val="2C525374"/>
    <w:rsid w:val="2CD20350"/>
    <w:rsid w:val="2E7605ED"/>
    <w:rsid w:val="2EF27D42"/>
    <w:rsid w:val="2F452196"/>
    <w:rsid w:val="2F971630"/>
    <w:rsid w:val="2FD22456"/>
    <w:rsid w:val="2FEF49C8"/>
    <w:rsid w:val="2FFB578E"/>
    <w:rsid w:val="30263F71"/>
    <w:rsid w:val="30B76285"/>
    <w:rsid w:val="311B02DD"/>
    <w:rsid w:val="319A591F"/>
    <w:rsid w:val="319B4E07"/>
    <w:rsid w:val="3220692E"/>
    <w:rsid w:val="32E250AE"/>
    <w:rsid w:val="332D4643"/>
    <w:rsid w:val="333F184B"/>
    <w:rsid w:val="33A06705"/>
    <w:rsid w:val="33FC4199"/>
    <w:rsid w:val="346C1DFB"/>
    <w:rsid w:val="34963417"/>
    <w:rsid w:val="34A007DF"/>
    <w:rsid w:val="35FC7AC7"/>
    <w:rsid w:val="36893A22"/>
    <w:rsid w:val="36927D93"/>
    <w:rsid w:val="36BE71BD"/>
    <w:rsid w:val="36F54AC4"/>
    <w:rsid w:val="37585548"/>
    <w:rsid w:val="37E51DBC"/>
    <w:rsid w:val="382D0819"/>
    <w:rsid w:val="38C942F7"/>
    <w:rsid w:val="38EF3F1F"/>
    <w:rsid w:val="392755EE"/>
    <w:rsid w:val="3932217B"/>
    <w:rsid w:val="39CA4AFD"/>
    <w:rsid w:val="3A3A0293"/>
    <w:rsid w:val="3ACA6308"/>
    <w:rsid w:val="3B0D1C2F"/>
    <w:rsid w:val="3B3D00EB"/>
    <w:rsid w:val="3B967B1B"/>
    <w:rsid w:val="3BEE647B"/>
    <w:rsid w:val="3C1809EF"/>
    <w:rsid w:val="3CAC611A"/>
    <w:rsid w:val="3CD16E2B"/>
    <w:rsid w:val="3DA2751D"/>
    <w:rsid w:val="3DF06995"/>
    <w:rsid w:val="3E701D54"/>
    <w:rsid w:val="3E793C4B"/>
    <w:rsid w:val="3EA352FB"/>
    <w:rsid w:val="3EAC2F26"/>
    <w:rsid w:val="3EC519B8"/>
    <w:rsid w:val="3F1E2728"/>
    <w:rsid w:val="3F2F62AB"/>
    <w:rsid w:val="3F8073EA"/>
    <w:rsid w:val="3F9C3339"/>
    <w:rsid w:val="401C2E10"/>
    <w:rsid w:val="405A5E8D"/>
    <w:rsid w:val="405A7836"/>
    <w:rsid w:val="40922CF8"/>
    <w:rsid w:val="40EB1D66"/>
    <w:rsid w:val="410C239D"/>
    <w:rsid w:val="41167B00"/>
    <w:rsid w:val="412838B7"/>
    <w:rsid w:val="41AD0F14"/>
    <w:rsid w:val="42002A64"/>
    <w:rsid w:val="42164B44"/>
    <w:rsid w:val="42D24401"/>
    <w:rsid w:val="43065E58"/>
    <w:rsid w:val="43131E82"/>
    <w:rsid w:val="43663805"/>
    <w:rsid w:val="436E01FE"/>
    <w:rsid w:val="436E4B68"/>
    <w:rsid w:val="43B77BEC"/>
    <w:rsid w:val="43B81849"/>
    <w:rsid w:val="43BA3A1D"/>
    <w:rsid w:val="43BE2B29"/>
    <w:rsid w:val="43E26F31"/>
    <w:rsid w:val="44171400"/>
    <w:rsid w:val="441822E7"/>
    <w:rsid w:val="443221BF"/>
    <w:rsid w:val="44705C7F"/>
    <w:rsid w:val="4496544D"/>
    <w:rsid w:val="45AB409A"/>
    <w:rsid w:val="45AC653A"/>
    <w:rsid w:val="45E74D31"/>
    <w:rsid w:val="45ED2255"/>
    <w:rsid w:val="461B60BF"/>
    <w:rsid w:val="462047C4"/>
    <w:rsid w:val="47CA74B4"/>
    <w:rsid w:val="48596481"/>
    <w:rsid w:val="48A66F28"/>
    <w:rsid w:val="48A709C8"/>
    <w:rsid w:val="48C26169"/>
    <w:rsid w:val="492B486B"/>
    <w:rsid w:val="49460297"/>
    <w:rsid w:val="498E5824"/>
    <w:rsid w:val="49A43E0D"/>
    <w:rsid w:val="4A4154D9"/>
    <w:rsid w:val="4A980401"/>
    <w:rsid w:val="4B1B2ECF"/>
    <w:rsid w:val="4B2E7EB5"/>
    <w:rsid w:val="4B66479D"/>
    <w:rsid w:val="4B890690"/>
    <w:rsid w:val="4CE92A73"/>
    <w:rsid w:val="4D86423E"/>
    <w:rsid w:val="4E2E2013"/>
    <w:rsid w:val="4EF123F5"/>
    <w:rsid w:val="4F1F09CE"/>
    <w:rsid w:val="4F4563CB"/>
    <w:rsid w:val="4F750152"/>
    <w:rsid w:val="50064670"/>
    <w:rsid w:val="50142188"/>
    <w:rsid w:val="50200746"/>
    <w:rsid w:val="50B24225"/>
    <w:rsid w:val="50B65A00"/>
    <w:rsid w:val="515C38A5"/>
    <w:rsid w:val="51CB348D"/>
    <w:rsid w:val="51FF785B"/>
    <w:rsid w:val="52270FA0"/>
    <w:rsid w:val="52AC0CD2"/>
    <w:rsid w:val="532C5BE1"/>
    <w:rsid w:val="53484908"/>
    <w:rsid w:val="53662D5B"/>
    <w:rsid w:val="53F8656D"/>
    <w:rsid w:val="54F11A45"/>
    <w:rsid w:val="55055F8B"/>
    <w:rsid w:val="5571446C"/>
    <w:rsid w:val="55B90397"/>
    <w:rsid w:val="55CB540B"/>
    <w:rsid w:val="55D56E60"/>
    <w:rsid w:val="563D5AB0"/>
    <w:rsid w:val="566273F2"/>
    <w:rsid w:val="56A96530"/>
    <w:rsid w:val="56D00388"/>
    <w:rsid w:val="56F9103B"/>
    <w:rsid w:val="57067A0A"/>
    <w:rsid w:val="57BE68AA"/>
    <w:rsid w:val="57D911BD"/>
    <w:rsid w:val="58205753"/>
    <w:rsid w:val="58257AD4"/>
    <w:rsid w:val="58C1620F"/>
    <w:rsid w:val="58C32221"/>
    <w:rsid w:val="58DA3BB7"/>
    <w:rsid w:val="58EB2F6E"/>
    <w:rsid w:val="59266DFD"/>
    <w:rsid w:val="597B52F1"/>
    <w:rsid w:val="599D32DD"/>
    <w:rsid w:val="59A46713"/>
    <w:rsid w:val="5A1F5548"/>
    <w:rsid w:val="5A795F81"/>
    <w:rsid w:val="5AC46799"/>
    <w:rsid w:val="5AF85610"/>
    <w:rsid w:val="5AFC4F2C"/>
    <w:rsid w:val="5BA04C44"/>
    <w:rsid w:val="5BB3037A"/>
    <w:rsid w:val="5BC349EC"/>
    <w:rsid w:val="5BCA1362"/>
    <w:rsid w:val="5BE836A4"/>
    <w:rsid w:val="5C03574D"/>
    <w:rsid w:val="5C0C3665"/>
    <w:rsid w:val="5CBB7E9B"/>
    <w:rsid w:val="5DA12EF6"/>
    <w:rsid w:val="5DCC0264"/>
    <w:rsid w:val="5DDE7CA6"/>
    <w:rsid w:val="5E1234E0"/>
    <w:rsid w:val="5EA3111F"/>
    <w:rsid w:val="5EE906B0"/>
    <w:rsid w:val="5F177F74"/>
    <w:rsid w:val="5FEF9A02"/>
    <w:rsid w:val="6005661A"/>
    <w:rsid w:val="6005776C"/>
    <w:rsid w:val="6037369D"/>
    <w:rsid w:val="6071416B"/>
    <w:rsid w:val="60BB607C"/>
    <w:rsid w:val="60CD14DA"/>
    <w:rsid w:val="61165E8B"/>
    <w:rsid w:val="6152014D"/>
    <w:rsid w:val="61794D21"/>
    <w:rsid w:val="6199429F"/>
    <w:rsid w:val="61E90079"/>
    <w:rsid w:val="628F77C1"/>
    <w:rsid w:val="62BD35E4"/>
    <w:rsid w:val="62D37BD0"/>
    <w:rsid w:val="63155635"/>
    <w:rsid w:val="63317D2A"/>
    <w:rsid w:val="63502316"/>
    <w:rsid w:val="63860BC4"/>
    <w:rsid w:val="63CD6510"/>
    <w:rsid w:val="64446389"/>
    <w:rsid w:val="64586FEB"/>
    <w:rsid w:val="64840D73"/>
    <w:rsid w:val="65640A91"/>
    <w:rsid w:val="65AB2062"/>
    <w:rsid w:val="65B25C63"/>
    <w:rsid w:val="65C85E4F"/>
    <w:rsid w:val="65D85E53"/>
    <w:rsid w:val="65DC1DB3"/>
    <w:rsid w:val="661B7AB4"/>
    <w:rsid w:val="664D7777"/>
    <w:rsid w:val="665E4507"/>
    <w:rsid w:val="66687F9D"/>
    <w:rsid w:val="6751773B"/>
    <w:rsid w:val="677AF840"/>
    <w:rsid w:val="681C1AF7"/>
    <w:rsid w:val="6848469A"/>
    <w:rsid w:val="68546731"/>
    <w:rsid w:val="68BF4A05"/>
    <w:rsid w:val="68DF01D0"/>
    <w:rsid w:val="693711D2"/>
    <w:rsid w:val="69F44A3D"/>
    <w:rsid w:val="6A207A55"/>
    <w:rsid w:val="6A7B50CC"/>
    <w:rsid w:val="6A8D6A74"/>
    <w:rsid w:val="6AC41FD2"/>
    <w:rsid w:val="6BAE234B"/>
    <w:rsid w:val="6BE07F55"/>
    <w:rsid w:val="6C140E6E"/>
    <w:rsid w:val="6C215EC8"/>
    <w:rsid w:val="6C5B5141"/>
    <w:rsid w:val="6D4754B5"/>
    <w:rsid w:val="6D5D7B10"/>
    <w:rsid w:val="6D77E5EA"/>
    <w:rsid w:val="6DD53640"/>
    <w:rsid w:val="6E2B261D"/>
    <w:rsid w:val="6E927F5A"/>
    <w:rsid w:val="6F05486D"/>
    <w:rsid w:val="6F0926A9"/>
    <w:rsid w:val="6F2A1FB4"/>
    <w:rsid w:val="6F4572BA"/>
    <w:rsid w:val="6F525DFE"/>
    <w:rsid w:val="6FB3684F"/>
    <w:rsid w:val="70120732"/>
    <w:rsid w:val="702A0CE9"/>
    <w:rsid w:val="702F613F"/>
    <w:rsid w:val="70384D0E"/>
    <w:rsid w:val="704C6CF1"/>
    <w:rsid w:val="705368A8"/>
    <w:rsid w:val="709B0D8D"/>
    <w:rsid w:val="70D13822"/>
    <w:rsid w:val="70DC62C7"/>
    <w:rsid w:val="70DF8DBF"/>
    <w:rsid w:val="719613DB"/>
    <w:rsid w:val="71A40F16"/>
    <w:rsid w:val="71A7186B"/>
    <w:rsid w:val="71BD2E3D"/>
    <w:rsid w:val="71C836D8"/>
    <w:rsid w:val="71F418A2"/>
    <w:rsid w:val="72655E48"/>
    <w:rsid w:val="730D678B"/>
    <w:rsid w:val="7315786E"/>
    <w:rsid w:val="73202BE4"/>
    <w:rsid w:val="737E007D"/>
    <w:rsid w:val="74895E06"/>
    <w:rsid w:val="749842B4"/>
    <w:rsid w:val="75E126A1"/>
    <w:rsid w:val="766D5913"/>
    <w:rsid w:val="76BC7D30"/>
    <w:rsid w:val="76D61D4D"/>
    <w:rsid w:val="76FF51B9"/>
    <w:rsid w:val="773406DA"/>
    <w:rsid w:val="777B6495"/>
    <w:rsid w:val="77C55280"/>
    <w:rsid w:val="77C63C49"/>
    <w:rsid w:val="77FD1F30"/>
    <w:rsid w:val="7899347C"/>
    <w:rsid w:val="78B64C80"/>
    <w:rsid w:val="78B90C9C"/>
    <w:rsid w:val="78F85B15"/>
    <w:rsid w:val="79865B78"/>
    <w:rsid w:val="79C36276"/>
    <w:rsid w:val="79E90EE2"/>
    <w:rsid w:val="7A6D604A"/>
    <w:rsid w:val="7A862E00"/>
    <w:rsid w:val="7B664D10"/>
    <w:rsid w:val="7B942DEF"/>
    <w:rsid w:val="7BFE1DCD"/>
    <w:rsid w:val="7D0B06CB"/>
    <w:rsid w:val="7D3E4E87"/>
    <w:rsid w:val="7D722672"/>
    <w:rsid w:val="7DBF4025"/>
    <w:rsid w:val="7DD97964"/>
    <w:rsid w:val="7DE85799"/>
    <w:rsid w:val="7E6F077A"/>
    <w:rsid w:val="7E875C8F"/>
    <w:rsid w:val="7E9434BC"/>
    <w:rsid w:val="7FDB23A2"/>
    <w:rsid w:val="9BD47D75"/>
    <w:rsid w:val="C6FFBB9F"/>
    <w:rsid w:val="FDF73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240" w:lineRule="auto"/>
      <w:jc w:val="left"/>
      <w:outlineLvl w:val="0"/>
    </w:pPr>
    <w:rPr>
      <w:rFonts w:ascii="Times New Roman" w:hAnsi="Times New Roman" w:eastAsia="宋体" w:cs="Calibri"/>
      <w:bCs/>
      <w:kern w:val="44"/>
      <w:sz w:val="24"/>
      <w:szCs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napToGrid w:val="0"/>
      <w:spacing w:before="100" w:beforeLines="100"/>
      <w:jc w:val="left"/>
      <w:outlineLvl w:val="1"/>
    </w:pPr>
    <w:rPr>
      <w:rFonts w:eastAsia="宋体" w:asciiTheme="majorHAnsi" w:hAnsiTheme="majorHAnsi" w:cstheme="majorBidi"/>
      <w:bCs/>
      <w:szCs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00" w:after="100"/>
      <w:jc w:val="left"/>
      <w:outlineLvl w:val="2"/>
    </w:pPr>
    <w:rPr>
      <w:rFonts w:eastAsia="宋体"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after="60" w:line="360" w:lineRule="atLeast"/>
      <w:ind w:left="30" w:leftChars="30" w:right="30" w:rightChars="30"/>
      <w:jc w:val="center"/>
      <w:textAlignment w:val="baseline"/>
    </w:pPr>
    <w:rPr>
      <w:rFonts w:ascii="Arial" w:hAnsi="Arial" w:eastAsia="黑体"/>
      <w:kern w:val="0"/>
      <w:szCs w:val="20"/>
      <w:lang w:val="zh-CN"/>
    </w:rPr>
  </w:style>
  <w:style w:type="paragraph" w:styleId="13">
    <w:name w:val="annotation text"/>
    <w:basedOn w:val="1"/>
    <w:qFormat/>
    <w:uiPriority w:val="99"/>
    <w:pPr>
      <w:jc w:val="left"/>
    </w:pPr>
    <w:rPr>
      <w:szCs w:val="20"/>
    </w:rPr>
  </w:style>
  <w:style w:type="paragraph" w:styleId="14">
    <w:name w:val="Plain Text"/>
    <w:basedOn w:val="1"/>
    <w:qFormat/>
    <w:uiPriority w:val="0"/>
    <w:rPr>
      <w:rFonts w:ascii="宋体" w:hAnsi="Courier New"/>
    </w:rPr>
  </w:style>
  <w:style w:type="paragraph" w:styleId="15">
    <w:name w:val="footer"/>
    <w:basedOn w:val="1"/>
    <w:qFormat/>
    <w:uiPriority w:val="0"/>
    <w:pPr>
      <w:spacing w:line="240" w:lineRule="atLeast"/>
      <w:ind w:left="255" w:right="255"/>
      <w:jc w:val="left"/>
    </w:pPr>
  </w:style>
  <w:style w:type="paragraph" w:styleId="16">
    <w:name w:val="header"/>
    <w:basedOn w:val="1"/>
    <w:qFormat/>
    <w:uiPriority w:val="0"/>
    <w:pPr>
      <w:pBdr>
        <w:bottom w:val="double" w:color="auto" w:sz="6" w:space="2"/>
      </w:pBdr>
      <w:spacing w:line="240" w:lineRule="atLeast"/>
      <w:jc w:val="center"/>
    </w:pPr>
    <w:rPr>
      <w:b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2"/>
    <w:basedOn w:val="1"/>
    <w:next w:val="1"/>
    <w:qFormat/>
    <w:uiPriority w:val="0"/>
    <w:pPr>
      <w:ind w:left="420" w:leftChars="200"/>
    </w:pPr>
  </w:style>
  <w:style w:type="paragraph" w:styleId="19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flName"/>
    <w:basedOn w:val="24"/>
    <w:qFormat/>
    <w:uiPriority w:val="0"/>
    <w:rPr>
      <w:sz w:val="32"/>
    </w:rPr>
  </w:style>
  <w:style w:type="paragraph" w:customStyle="1" w:styleId="24">
    <w:name w:val="flNote"/>
    <w:basedOn w:val="1"/>
    <w:qFormat/>
    <w:uiPriority w:val="0"/>
    <w:pPr>
      <w:spacing w:before="320" w:after="160"/>
      <w:jc w:val="center"/>
    </w:pPr>
    <w:rPr>
      <w:rFonts w:ascii="Arial" w:eastAsia="黑体"/>
      <w:sz w:val="30"/>
    </w:rPr>
  </w:style>
  <w:style w:type="paragraph" w:customStyle="1" w:styleId="25">
    <w:name w:val="表格2"/>
    <w:basedOn w:val="1"/>
    <w:qFormat/>
    <w:uiPriority w:val="0"/>
    <w:pPr>
      <w:spacing w:after="60"/>
      <w:ind w:left="72" w:leftChars="30" w:right="72" w:rightChars="30"/>
      <w:jc w:val="center"/>
    </w:pPr>
    <w:rPr>
      <w:rFonts w:ascii="Arial" w:eastAsia="黑体"/>
    </w:rPr>
  </w:style>
  <w:style w:type="paragraph" w:customStyle="1" w:styleId="26">
    <w:name w:val="表格1"/>
    <w:basedOn w:val="1"/>
    <w:qFormat/>
    <w:uiPriority w:val="0"/>
    <w:pPr>
      <w:spacing w:after="60"/>
      <w:ind w:left="72" w:leftChars="30" w:right="72" w:rightChars="30"/>
      <w:jc w:val="center"/>
    </w:pPr>
  </w:style>
  <w:style w:type="character" w:customStyle="1" w:styleId="27">
    <w:name w:val="font31"/>
    <w:basedOn w:val="2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28">
    <w:name w:val="List Paragraph"/>
    <w:basedOn w:val="1"/>
    <w:link w:val="29"/>
    <w:qFormat/>
    <w:uiPriority w:val="34"/>
    <w:pPr>
      <w:ind w:firstLine="420" w:firstLineChars="200"/>
    </w:pPr>
  </w:style>
  <w:style w:type="character" w:customStyle="1" w:styleId="29">
    <w:name w:val="列表段落 字符"/>
    <w:link w:val="28"/>
    <w:qFormat/>
    <w:locked/>
    <w:uiPriority w:val="34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font41"/>
    <w:basedOn w:val="22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paragraph" w:customStyle="1" w:styleId="33">
    <w:name w:val="正文（文本）"/>
    <w:qFormat/>
    <w:uiPriority w:val="0"/>
    <w:pPr>
      <w:widowControl w:val="0"/>
      <w:snapToGrid w:val="0"/>
      <w:spacing w:before="62" w:beforeLines="20" w:line="360" w:lineRule="auto"/>
      <w:jc w:val="both"/>
    </w:pPr>
    <w:rPr>
      <w:rFonts w:ascii="Times New Roman" w:hAnsi="Times New Roman" w:eastAsia="宋体" w:cs="Times New Roman"/>
      <w:strike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1218</Words>
  <Characters>1362</Characters>
  <Lines>32</Lines>
  <Paragraphs>9</Paragraphs>
  <TotalTime>4</TotalTime>
  <ScaleCrop>false</ScaleCrop>
  <LinksUpToDate>false</LinksUpToDate>
  <CharactersWithSpaces>1371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2024-03-24T02:24:00Z</dcterms:created>
  <dc:creator>dell</dc:creator>
  <cp:lastModifiedBy>王河堂</cp:lastModifiedBy>
  <dcterms:modified xsi:type="dcterms:W3CDTF">2025-03-05T01:49:07Z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239E6A3B855E7D7106FEC467141BB6DC_43</vt:lpwstr>
  </property>
  <property fmtid="{D5CDD505-2E9C-101B-9397-08002B2CF9AE}" pid="4" name="KSOTemplateDocerSaveRecord">
    <vt:lpwstr>eyJoZGlkIjoiMzgyNDhlYTgyYzg3OWE4ZGQ0NTExNDk3OWVmNDJhMzYiLCJ1c2VySWQiOiIxNjA5OTU1NTM5In0=</vt:lpwstr>
  </property>
</Properties>
</file>