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color w:val="auto"/>
          <w:sz w:val="28"/>
          <w:szCs w:val="24"/>
        </w:rPr>
      </w:pPr>
      <w:r>
        <w:rPr>
          <w:rFonts w:hint="eastAsia" w:ascii="宋体" w:hAnsi="宋体"/>
          <w:b/>
          <w:color w:val="auto"/>
          <w:sz w:val="28"/>
          <w:szCs w:val="24"/>
        </w:rPr>
        <w:t>附件</w:t>
      </w:r>
      <w:r>
        <w:rPr>
          <w:rFonts w:ascii="宋体" w:hAnsi="宋体"/>
          <w:b/>
          <w:color w:val="auto"/>
          <w:sz w:val="28"/>
          <w:szCs w:val="24"/>
        </w:rPr>
        <w:t>一：</w:t>
      </w:r>
      <w:r>
        <w:rPr>
          <w:rFonts w:hint="eastAsia" w:ascii="宋体" w:hAnsi="宋体"/>
          <w:b/>
          <w:color w:val="auto"/>
          <w:sz w:val="28"/>
          <w:szCs w:val="24"/>
        </w:rPr>
        <w:t xml:space="preserve">        上海海事大学港湾校区机房家具采购需求</w:t>
      </w:r>
    </w:p>
    <w:p>
      <w:pPr>
        <w:spacing w:line="360" w:lineRule="auto"/>
        <w:rPr>
          <w:rFonts w:ascii="宋体" w:hAnsi="宋体"/>
          <w:color w:val="auto"/>
          <w:sz w:val="24"/>
          <w:szCs w:val="24"/>
        </w:rPr>
      </w:pPr>
    </w:p>
    <w:p>
      <w:pPr>
        <w:spacing w:line="360" w:lineRule="auto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bidi="ar"/>
        </w:rPr>
        <w:t>一、</w:t>
      </w:r>
      <w:r>
        <w:rPr>
          <w:rFonts w:hint="eastAsia" w:cs="宋体"/>
          <w:b/>
          <w:color w:val="auto"/>
          <w:sz w:val="24"/>
          <w:lang w:bidi="ar"/>
        </w:rPr>
        <w:t>家具种类、规格、数量及出样要求</w:t>
      </w:r>
    </w:p>
    <w:tbl>
      <w:tblPr>
        <w:tblStyle w:val="4"/>
        <w:tblW w:w="8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1842"/>
        <w:gridCol w:w="851"/>
        <w:gridCol w:w="1276"/>
        <w:gridCol w:w="129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规格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是否</w:t>
            </w:r>
            <w:r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  <w:t>出样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出样</w:t>
            </w:r>
            <w:r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样品</w:t>
            </w:r>
            <w:r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电脑桌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16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×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60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×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7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是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详见材质说明及技术要求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电脑椅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450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×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535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×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是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详见材质说明及技术要求</w:t>
            </w:r>
          </w:p>
        </w:tc>
      </w:tr>
    </w:tbl>
    <w:p>
      <w:pPr>
        <w:spacing w:line="360" w:lineRule="auto"/>
        <w:rPr>
          <w:rFonts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备注：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 xml:space="preserve">投标实样送达地点：         </w:t>
      </w:r>
    </w:p>
    <w:p>
      <w:pPr>
        <w:spacing w:line="360" w:lineRule="auto"/>
        <w:ind w:left="900"/>
        <w:rPr>
          <w:rFonts w:hint="default" w:ascii="宋体" w:hAnsi="宋体" w:eastAsia="宋体" w:cs="宋体"/>
          <w:color w:val="auto"/>
          <w:sz w:val="24"/>
          <w:lang w:val="en-US" w:eastAsia="zh-CN"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联系人：</w:t>
      </w:r>
      <w:r>
        <w:rPr>
          <w:rFonts w:hint="eastAsia" w:ascii="宋体" w:hAnsi="宋体" w:cs="宋体"/>
          <w:color w:val="auto"/>
          <w:sz w:val="24"/>
          <w:lang w:eastAsia="zh-CN" w:bidi="ar"/>
        </w:rPr>
        <w:t>徐杰</w:t>
      </w:r>
      <w:r>
        <w:rPr>
          <w:rFonts w:hint="eastAsia" w:ascii="宋体" w:hAnsi="宋体" w:cs="宋体"/>
          <w:color w:val="auto"/>
          <w:sz w:val="24"/>
          <w:lang w:bidi="ar"/>
        </w:rPr>
        <w:t xml:space="preserve">     联系电话：</w:t>
      </w:r>
      <w:r>
        <w:rPr>
          <w:rFonts w:ascii="宋体" w:hAnsi="宋体" w:cs="宋体"/>
          <w:color w:val="auto"/>
          <w:sz w:val="24"/>
          <w:lang w:bidi="ar"/>
        </w:rPr>
        <w:t xml:space="preserve"> </w:t>
      </w:r>
      <w:r>
        <w:rPr>
          <w:rFonts w:hint="eastAsia" w:ascii="宋体" w:hAnsi="宋体" w:cs="宋体"/>
          <w:color w:val="auto"/>
          <w:sz w:val="24"/>
          <w:lang w:val="en-US" w:eastAsia="zh-CN" w:bidi="ar"/>
        </w:rPr>
        <w:t>13564722460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实样方式：</w:t>
      </w:r>
      <w:r>
        <w:rPr>
          <w:rFonts w:hint="eastAsia" w:ascii="宋体" w:hAnsi="宋体" w:cs="宋体"/>
          <w:color w:val="auto"/>
          <w:sz w:val="24"/>
          <w:lang w:bidi="ar"/>
        </w:rPr>
        <w:t>在</w:t>
      </w:r>
      <w:r>
        <w:rPr>
          <w:rFonts w:hint="eastAsia" w:ascii="宋体" w:hAnsi="宋体" w:cs="宋体"/>
          <w:color w:val="auto"/>
          <w:sz w:val="24"/>
          <w:lang w:val="en-US" w:eastAsia="zh-CN" w:bidi="ar"/>
        </w:rPr>
        <w:t>报价截止前（</w:t>
      </w:r>
      <w:r>
        <w:rPr>
          <w:rFonts w:hint="default" w:ascii="宋体" w:hAnsi="宋体" w:cs="宋体"/>
          <w:color w:val="auto"/>
          <w:sz w:val="24"/>
          <w:lang w:val="en-US" w:eastAsia="zh-CN" w:bidi="ar"/>
        </w:rPr>
        <w:t>202</w:t>
      </w:r>
      <w:r>
        <w:rPr>
          <w:rFonts w:hint="eastAsia" w:ascii="宋体" w:hAnsi="宋体" w:cs="宋体"/>
          <w:color w:val="auto"/>
          <w:sz w:val="24"/>
          <w:lang w:val="en-US" w:eastAsia="zh-CN" w:bidi="ar"/>
        </w:rPr>
        <w:t>3</w:t>
      </w:r>
      <w:r>
        <w:rPr>
          <w:rFonts w:hint="default" w:ascii="宋体" w:hAnsi="宋体" w:cs="宋体"/>
          <w:color w:val="auto"/>
          <w:sz w:val="24"/>
          <w:lang w:val="en-US" w:eastAsia="zh-CN" w:bidi="ar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 w:bidi="ar"/>
        </w:rPr>
        <w:t>7</w:t>
      </w:r>
      <w:r>
        <w:rPr>
          <w:rFonts w:hint="default" w:ascii="宋体" w:hAnsi="宋体" w:cs="宋体"/>
          <w:color w:val="auto"/>
          <w:sz w:val="24"/>
          <w:lang w:val="en-US" w:eastAsia="zh-CN" w:bidi="ar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 w:bidi="ar"/>
        </w:rPr>
        <w:t>19</w:t>
      </w:r>
      <w:bookmarkStart w:id="0" w:name="_GoBack"/>
      <w:bookmarkEnd w:id="0"/>
      <w:r>
        <w:rPr>
          <w:rFonts w:hint="default" w:ascii="宋体" w:hAnsi="宋体" w:cs="宋体"/>
          <w:color w:val="auto"/>
          <w:sz w:val="24"/>
          <w:lang w:val="en-US" w:eastAsia="zh-CN" w:bidi="ar"/>
        </w:rPr>
        <w:t>日上午11：00时前</w:t>
      </w:r>
      <w:r>
        <w:rPr>
          <w:rFonts w:hint="eastAsia" w:ascii="宋体" w:hAnsi="宋体" w:cs="宋体"/>
          <w:color w:val="auto"/>
          <w:sz w:val="24"/>
          <w:lang w:val="en-US" w:eastAsia="zh-CN" w:bidi="ar"/>
        </w:rPr>
        <w:t>）</w:t>
      </w:r>
      <w:r>
        <w:rPr>
          <w:rFonts w:hint="eastAsia" w:ascii="宋体" w:hAnsi="宋体" w:cs="宋体"/>
          <w:color w:val="auto"/>
          <w:sz w:val="24"/>
          <w:lang w:val="en-US" w:eastAsia="zh-CN" w:bidi="ar"/>
        </w:rPr>
        <w:t>，</w:t>
      </w:r>
      <w:r>
        <w:rPr>
          <w:rFonts w:hint="eastAsia" w:ascii="宋体" w:hAnsi="宋体" w:cs="宋体"/>
          <w:color w:val="auto"/>
          <w:sz w:val="24"/>
          <w:lang w:bidi="ar"/>
        </w:rPr>
        <w:t>完成实样送达及现场搭样，逾期不再接受任何实样。实样上应注明投标人的名称。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采购结束后投标实样处置：</w:t>
      </w:r>
    </w:p>
    <w:p>
      <w:pPr>
        <w:numPr>
          <w:ilvl w:val="1"/>
          <w:numId w:val="1"/>
        </w:numPr>
        <w:spacing w:line="360" w:lineRule="auto"/>
        <w:rPr>
          <w:rFonts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中标实样将由采购人封样，作为本项目合同履约验收的检验标准之一。</w:t>
      </w:r>
    </w:p>
    <w:p>
      <w:pPr>
        <w:numPr>
          <w:ilvl w:val="1"/>
          <w:numId w:val="1"/>
        </w:numPr>
        <w:spacing w:line="360" w:lineRule="auto"/>
        <w:rPr>
          <w:rFonts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未中标实样处置：采购结果公告发布后一个月内未中标人可与采购人联系，约定时间取回投标实样，逾期不领的将由采购人统一处置。如项目发生质疑、投诉，取回投标实样时间将根据具体情况后延。</w:t>
      </w:r>
    </w:p>
    <w:p>
      <w:pPr>
        <w:spacing w:line="360" w:lineRule="auto"/>
        <w:ind w:left="1320"/>
        <w:rPr>
          <w:rFonts w:ascii="宋体" w:hAnsi="宋体" w:cs="宋体"/>
          <w:color w:val="auto"/>
          <w:sz w:val="24"/>
          <w:lang w:bidi="ar"/>
        </w:rPr>
      </w:pPr>
    </w:p>
    <w:p>
      <w:pPr>
        <w:spacing w:line="360" w:lineRule="auto"/>
        <w:rPr>
          <w:rFonts w:cs="宋体"/>
          <w:b/>
          <w:color w:val="auto"/>
          <w:sz w:val="24"/>
          <w:lang w:bidi="ar"/>
        </w:rPr>
      </w:pPr>
      <w:r>
        <w:rPr>
          <w:rFonts w:hint="eastAsia" w:cs="宋体"/>
          <w:b/>
          <w:color w:val="auto"/>
          <w:sz w:val="24"/>
          <w:lang w:bidi="ar"/>
        </w:rPr>
        <w:t>二</w:t>
      </w:r>
      <w:r>
        <w:rPr>
          <w:rFonts w:cs="宋体"/>
          <w:b/>
          <w:color w:val="auto"/>
          <w:sz w:val="24"/>
          <w:lang w:bidi="ar"/>
        </w:rPr>
        <w:t>、</w:t>
      </w:r>
      <w:r>
        <w:rPr>
          <w:rFonts w:hint="eastAsia" w:cs="宋体"/>
          <w:b/>
          <w:color w:val="auto"/>
          <w:sz w:val="24"/>
          <w:lang w:bidi="ar"/>
        </w:rPr>
        <w:t>材质说明及技术要求</w:t>
      </w:r>
    </w:p>
    <w:p>
      <w:pPr>
        <w:spacing w:line="360" w:lineRule="auto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（一）电脑桌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1、规格：1</w:t>
      </w:r>
      <w:r>
        <w:rPr>
          <w:rFonts w:ascii="宋体" w:hAnsi="宋体"/>
          <w:color w:val="auto"/>
          <w:sz w:val="24"/>
          <w:szCs w:val="24"/>
        </w:rPr>
        <w:t>6</w:t>
      </w:r>
      <w:r>
        <w:rPr>
          <w:rFonts w:hint="eastAsia" w:ascii="宋体" w:hAnsi="宋体"/>
          <w:color w:val="auto"/>
          <w:sz w:val="24"/>
          <w:szCs w:val="24"/>
        </w:rPr>
        <w:t>00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>×</w:t>
      </w:r>
      <w:r>
        <w:rPr>
          <w:rFonts w:ascii="宋体" w:hAnsi="宋体"/>
          <w:color w:val="auto"/>
          <w:sz w:val="24"/>
          <w:szCs w:val="24"/>
        </w:rPr>
        <w:t>60</w:t>
      </w:r>
      <w:r>
        <w:rPr>
          <w:rFonts w:hint="eastAsia"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>×</w:t>
      </w:r>
      <w:r>
        <w:rPr>
          <w:rFonts w:hint="eastAsia" w:ascii="宋体" w:hAnsi="宋体"/>
          <w:color w:val="auto"/>
          <w:sz w:val="24"/>
          <w:szCs w:val="24"/>
        </w:rPr>
        <w:t>7</w:t>
      </w:r>
      <w:r>
        <w:rPr>
          <w:rFonts w:ascii="宋体" w:hAnsi="宋体"/>
          <w:color w:val="auto"/>
          <w:sz w:val="24"/>
          <w:szCs w:val="24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0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2、材质要求</w:t>
      </w:r>
    </w:p>
    <w:p>
      <w:pPr>
        <w:ind w:left="840" w:leftChars="400"/>
        <w:jc w:val="left"/>
        <w:rPr>
          <w:rFonts w:ascii="宋体" w:hAnsi="宋体" w:cs="宋体"/>
          <w:color w:val="auto"/>
          <w:sz w:val="24"/>
          <w:lang w:bidi="ar"/>
        </w:rPr>
      </w:pPr>
      <w:r>
        <w:rPr>
          <w:rFonts w:ascii="宋体" w:hAnsi="宋体" w:cs="宋体"/>
          <w:color w:val="auto"/>
          <w:sz w:val="24"/>
          <w:lang w:bidi="ar"/>
        </w:rPr>
        <w:t>采用25mm</w:t>
      </w:r>
      <w:r>
        <w:rPr>
          <w:rFonts w:hint="eastAsia" w:ascii="宋体" w:hAnsi="宋体" w:cs="宋体"/>
          <w:color w:val="auto"/>
          <w:sz w:val="24"/>
          <w:lang w:bidi="ar"/>
        </w:rPr>
        <w:t>、</w:t>
      </w:r>
      <w:r>
        <w:rPr>
          <w:rFonts w:ascii="宋体" w:hAnsi="宋体" w:cs="宋体"/>
          <w:color w:val="auto"/>
          <w:sz w:val="24"/>
          <w:lang w:bidi="ar"/>
        </w:rPr>
        <w:t>18mm厚</w:t>
      </w:r>
      <w:r>
        <w:rPr>
          <w:rFonts w:hint="eastAsia" w:ascii="宋体" w:hAnsi="宋体" w:cs="宋体"/>
          <w:color w:val="auto"/>
          <w:sz w:val="24"/>
          <w:lang w:bidi="ar"/>
        </w:rPr>
        <w:t>多层</w:t>
      </w:r>
      <w:r>
        <w:rPr>
          <w:rFonts w:ascii="宋体" w:hAnsi="宋体" w:cs="宋体"/>
          <w:color w:val="auto"/>
          <w:sz w:val="24"/>
          <w:lang w:bidi="ar"/>
        </w:rPr>
        <w:t>板</w:t>
      </w:r>
      <w:r>
        <w:rPr>
          <w:rFonts w:hint="eastAsia" w:ascii="宋体" w:hAnsi="宋体" w:cs="宋体"/>
          <w:color w:val="auto"/>
          <w:sz w:val="24"/>
          <w:lang w:bidi="ar"/>
        </w:rPr>
        <w:t>基材三聚氰胺饰面板，甲醛释放量≤</w:t>
      </w:r>
      <w:r>
        <w:rPr>
          <w:rFonts w:ascii="宋体" w:hAnsi="宋体" w:cs="宋体"/>
          <w:color w:val="auto"/>
          <w:sz w:val="24"/>
          <w:lang w:bidi="ar"/>
        </w:rPr>
        <w:t>0.03mg/m</w:t>
      </w:r>
      <w:r>
        <w:rPr>
          <w:rFonts w:hint="eastAsia" w:ascii="宋体" w:hAnsi="宋体" w:cs="宋体"/>
          <w:color w:val="auto"/>
          <w:sz w:val="24"/>
          <w:lang w:bidi="ar"/>
        </w:rPr>
        <w:t>³。同色优质</w:t>
      </w:r>
      <w:r>
        <w:rPr>
          <w:rFonts w:ascii="宋体" w:hAnsi="宋体" w:cs="宋体"/>
          <w:color w:val="auto"/>
          <w:sz w:val="24"/>
          <w:lang w:bidi="ar"/>
        </w:rPr>
        <w:t>PVC</w:t>
      </w:r>
      <w:r>
        <w:rPr>
          <w:rFonts w:hint="eastAsia" w:ascii="宋体" w:hAnsi="宋体" w:cs="宋体"/>
          <w:color w:val="auto"/>
          <w:sz w:val="24"/>
          <w:lang w:bidi="ar"/>
        </w:rPr>
        <w:t>封边条，P</w:t>
      </w:r>
      <w:r>
        <w:rPr>
          <w:rFonts w:ascii="宋体" w:hAnsi="宋体" w:cs="宋体"/>
          <w:color w:val="auto"/>
          <w:sz w:val="24"/>
          <w:lang w:bidi="ar"/>
        </w:rPr>
        <w:t>UR</w:t>
      </w:r>
      <w:r>
        <w:rPr>
          <w:rFonts w:hint="eastAsia" w:ascii="宋体" w:hAnsi="宋体" w:cs="宋体"/>
          <w:color w:val="auto"/>
          <w:sz w:val="24"/>
          <w:lang w:bidi="ar"/>
        </w:rPr>
        <w:t>工艺。支撑架：脚管为</w:t>
      </w:r>
      <w:r>
        <w:rPr>
          <w:rFonts w:ascii="宋体" w:hAnsi="宋体" w:cs="宋体"/>
          <w:color w:val="auto"/>
          <w:sz w:val="24"/>
          <w:lang w:bidi="ar"/>
        </w:rPr>
        <w:t>6</w:t>
      </w:r>
      <w:r>
        <w:rPr>
          <w:rFonts w:hint="eastAsia" w:ascii="宋体" w:hAnsi="宋体" w:cs="宋体"/>
          <w:color w:val="auto"/>
          <w:sz w:val="24"/>
          <w:lang w:bidi="ar"/>
        </w:rPr>
        <w:t>0*3</w:t>
      </w:r>
      <w:r>
        <w:rPr>
          <w:rFonts w:ascii="宋体" w:hAnsi="宋体" w:cs="宋体"/>
          <w:color w:val="auto"/>
          <w:sz w:val="24"/>
          <w:lang w:bidi="ar"/>
        </w:rPr>
        <w:t>0</w:t>
      </w:r>
      <w:r>
        <w:rPr>
          <w:rFonts w:hint="eastAsia" w:ascii="宋体" w:hAnsi="宋体" w:cs="宋体"/>
          <w:color w:val="auto"/>
          <w:sz w:val="24"/>
          <w:lang w:bidi="ar"/>
        </w:rPr>
        <w:t>钢管；壁厚</w:t>
      </w:r>
      <w:r>
        <w:rPr>
          <w:rFonts w:ascii="宋体" w:hAnsi="宋体" w:cs="宋体"/>
          <w:color w:val="auto"/>
          <w:sz w:val="24"/>
          <w:lang w:bidi="ar"/>
        </w:rPr>
        <w:t>1.5</w:t>
      </w:r>
      <w:r>
        <w:rPr>
          <w:rFonts w:hint="eastAsia" w:ascii="宋体" w:hAnsi="宋体" w:cs="宋体"/>
          <w:color w:val="auto"/>
          <w:sz w:val="24"/>
          <w:lang w:bidi="ar"/>
        </w:rPr>
        <w:t>mm以上，表面耐腐蚀中性盐雾测试</w:t>
      </w:r>
      <w:r>
        <w:rPr>
          <w:rFonts w:ascii="宋体" w:hAnsi="宋体" w:cs="宋体"/>
          <w:color w:val="auto"/>
          <w:sz w:val="24"/>
          <w:lang w:bidi="ar"/>
        </w:rPr>
        <w:t>48h</w:t>
      </w:r>
      <w:r>
        <w:rPr>
          <w:rFonts w:hint="eastAsia" w:ascii="宋体" w:hAnsi="宋体" w:cs="宋体"/>
          <w:color w:val="auto"/>
          <w:sz w:val="24"/>
          <w:lang w:bidi="ar"/>
        </w:rPr>
        <w:t>后无锈蚀、剥落、起皱。焊接采用二氧化碳保护焊新工艺，要求满焊，焊接表面波纹均匀，焊接处无夹渣、气孔、汗瘤、焊丝咬边和飞溅，无脱焊、虚焊、焊穿等现象，贴角焊缝厚度＞3mm；经规范的除油、除锈及酸洗磷化工艺处理后，通过粉末喷涂设备进行静电热固性粉末喷塑，采用热固性粉末，喷塑厚度≥20丝，喷塑漆膜硬度＞0.4，冲击强度＞4n/m，漆膜附着力、硬度、耐冲击力等均符合国家标准GB1720\GB1730\GB1732等</w:t>
      </w:r>
    </w:p>
    <w:p>
      <w:pPr>
        <w:ind w:firstLine="480" w:firstLineChars="200"/>
        <w:jc w:val="left"/>
        <w:rPr>
          <w:rFonts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3、功能要求</w:t>
      </w:r>
    </w:p>
    <w:p>
      <w:pPr>
        <w:ind w:left="1079" w:leftChars="171" w:hanging="720" w:hangingChars="300"/>
        <w:jc w:val="left"/>
        <w:rPr>
          <w:rFonts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 xml:space="preserve"> </w:t>
      </w:r>
      <w:r>
        <w:rPr>
          <w:rFonts w:ascii="宋体" w:hAnsi="宋体" w:cs="宋体"/>
          <w:color w:val="auto"/>
          <w:sz w:val="24"/>
          <w:lang w:bidi="ar"/>
        </w:rPr>
        <w:t xml:space="preserve">   </w:t>
      </w:r>
      <w:r>
        <w:rPr>
          <w:rFonts w:hint="eastAsia" w:ascii="宋体" w:hAnsi="宋体" w:cs="宋体"/>
          <w:color w:val="auto"/>
          <w:sz w:val="24"/>
          <w:lang w:bidi="ar"/>
        </w:rPr>
        <w:t>整体牢固不摇晃，方便主机检修。</w:t>
      </w:r>
    </w:p>
    <w:p>
      <w:pPr>
        <w:ind w:firstLine="480" w:firstLineChars="200"/>
        <w:jc w:val="left"/>
        <w:rPr>
          <w:rFonts w:ascii="宋体" w:hAnsi="宋体" w:cs="宋体"/>
          <w:color w:val="auto"/>
          <w:sz w:val="24"/>
          <w:lang w:bidi="ar"/>
        </w:rPr>
      </w:pPr>
      <w:r>
        <w:rPr>
          <w:rFonts w:hint="eastAsia" w:ascii="宋体" w:hAnsi="宋体"/>
          <w:color w:val="auto"/>
          <w:sz w:val="24"/>
          <w:szCs w:val="24"/>
        </w:rPr>
        <w:t>4、参考图样</w:t>
      </w:r>
    </w:p>
    <w:p>
      <w:pPr>
        <w:spacing w:line="360" w:lineRule="auto"/>
        <w:ind w:firstLine="405"/>
        <w:rPr>
          <w:rFonts w:ascii="宋体" w:hAnsi="宋体"/>
          <w:color w:val="auto"/>
          <w:sz w:val="24"/>
          <w:szCs w:val="24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53340</wp:posOffset>
            </wp:positionV>
            <wp:extent cx="4848225" cy="3359150"/>
            <wp:effectExtent l="0" t="0" r="0" b="0"/>
            <wp:wrapNone/>
            <wp:docPr id="16177795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779539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3359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br w:type="page"/>
      </w:r>
      <w:r>
        <w:rPr>
          <w:rFonts w:hint="eastAsia" w:ascii="宋体" w:hAnsi="宋体"/>
          <w:color w:val="auto"/>
          <w:sz w:val="24"/>
          <w:szCs w:val="24"/>
        </w:rPr>
        <w:t>（二）</w:t>
      </w:r>
      <w:r>
        <w:rPr>
          <w:rFonts w:hint="eastAsia" w:ascii="宋体" w:hAnsi="宋体" w:cs="宋体"/>
          <w:color w:val="auto"/>
          <w:sz w:val="24"/>
          <w:szCs w:val="24"/>
        </w:rPr>
        <w:t>电脑椅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1、规格：</w:t>
      </w:r>
      <w:r>
        <w:rPr>
          <w:rFonts w:ascii="宋体" w:hAnsi="宋体"/>
          <w:color w:val="auto"/>
          <w:sz w:val="24"/>
          <w:szCs w:val="24"/>
        </w:rPr>
        <w:t>505</w:t>
      </w:r>
      <w:r>
        <w:rPr>
          <w:rFonts w:hint="eastAsia" w:ascii="宋体" w:hAnsi="宋体"/>
          <w:color w:val="auto"/>
          <w:sz w:val="24"/>
          <w:szCs w:val="24"/>
        </w:rPr>
        <w:t>×</w:t>
      </w:r>
      <w:r>
        <w:rPr>
          <w:rFonts w:ascii="宋体" w:hAnsi="宋体"/>
          <w:color w:val="auto"/>
          <w:sz w:val="24"/>
          <w:szCs w:val="24"/>
        </w:rPr>
        <w:t>460</w:t>
      </w:r>
      <w:r>
        <w:rPr>
          <w:rFonts w:hint="eastAsia" w:ascii="宋体" w:hAnsi="宋体"/>
          <w:color w:val="auto"/>
          <w:sz w:val="24"/>
          <w:szCs w:val="24"/>
        </w:rPr>
        <w:t>×</w:t>
      </w:r>
      <w:r>
        <w:rPr>
          <w:rFonts w:ascii="宋体" w:hAnsi="宋体"/>
          <w:color w:val="auto"/>
          <w:sz w:val="24"/>
          <w:szCs w:val="24"/>
        </w:rPr>
        <w:t>790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2、产品要求</w:t>
      </w:r>
    </w:p>
    <w:p>
      <w:pPr>
        <w:ind w:left="1079" w:leftChars="171" w:hanging="720" w:hangingChars="3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（1）、椅面、椅背：采用环保P</w:t>
      </w:r>
      <w:r>
        <w:rPr>
          <w:rFonts w:ascii="宋体" w:hAnsi="宋体"/>
          <w:color w:val="auto"/>
          <w:sz w:val="24"/>
          <w:szCs w:val="24"/>
        </w:rPr>
        <w:t>P+18%</w:t>
      </w:r>
      <w:r>
        <w:rPr>
          <w:rFonts w:hint="eastAsia" w:ascii="宋体" w:hAnsi="宋体"/>
          <w:color w:val="auto"/>
          <w:sz w:val="24"/>
          <w:szCs w:val="24"/>
        </w:rPr>
        <w:t>G</w:t>
      </w:r>
      <w:r>
        <w:rPr>
          <w:rFonts w:ascii="宋体" w:hAnsi="宋体"/>
          <w:color w:val="auto"/>
          <w:sz w:val="24"/>
          <w:szCs w:val="24"/>
        </w:rPr>
        <w:t>F</w:t>
      </w:r>
      <w:r>
        <w:rPr>
          <w:rFonts w:hint="eastAsia" w:ascii="宋体" w:hAnsi="宋体"/>
          <w:color w:val="auto"/>
          <w:sz w:val="24"/>
          <w:szCs w:val="24"/>
        </w:rPr>
        <w:t>纤，增加强度并保持强力的韧性，不易脆裂。椅背面板曲面设计，使腰部靠起来更贴合性、包裹性更强，提高了舒适度。椅座面板光滑的弧面设计，让使用者大腿部位不再有压迫感，让使用者久坐而大腿不麻木，提高舒适度；塑胶座板底部预埋四颗金属螺母，使座与四脚牢固锁定，预埋金属螺母处有做加厚及防缩水设计，使其锁定螺丝后座表面保持平整度，同时不会产生螺丝印痕及影响视觉效果，提高美观度。</w:t>
      </w:r>
    </w:p>
    <w:p>
      <w:pPr>
        <w:ind w:left="1079" w:leftChars="171" w:hanging="720" w:hangingChars="30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（2）、椅脚：钢管直径25mm壁厚2mm，椅架表面为与椅面近色静电喷塑。椅脚底部有加塞软脚垫，防滑防刮伤地板，移动时不易产生噪音；椅脚横梁四角处有加塞防滑塑胶垫。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3、参考图样</w:t>
      </w:r>
    </w:p>
    <w:p>
      <w:pPr>
        <w:spacing w:line="360" w:lineRule="auto"/>
        <w:jc w:val="center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45720</wp:posOffset>
            </wp:positionV>
            <wp:extent cx="5278120" cy="3667125"/>
            <wp:effectExtent l="0" t="0" r="0" b="9525"/>
            <wp:wrapNone/>
            <wp:docPr id="15744684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68438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color w:val="auto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92302"/>
    <w:multiLevelType w:val="multilevel"/>
    <w:tmpl w:val="01792302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6E446EE6"/>
    <w:rsid w:val="002071A5"/>
    <w:rsid w:val="005171F8"/>
    <w:rsid w:val="00540D6B"/>
    <w:rsid w:val="006C1724"/>
    <w:rsid w:val="009D0BE6"/>
    <w:rsid w:val="009F424D"/>
    <w:rsid w:val="00A51BF5"/>
    <w:rsid w:val="00B729D4"/>
    <w:rsid w:val="00C13EF9"/>
    <w:rsid w:val="00C82BEC"/>
    <w:rsid w:val="00C9600C"/>
    <w:rsid w:val="00D52216"/>
    <w:rsid w:val="00DD341E"/>
    <w:rsid w:val="00F469A9"/>
    <w:rsid w:val="1FBF5B80"/>
    <w:rsid w:val="69277D0C"/>
    <w:rsid w:val="6E01512F"/>
    <w:rsid w:val="6E44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3E29-45E0-4D87-8904-0547AE11FE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933</Words>
  <Characters>1044</Characters>
  <Lines>7</Lines>
  <Paragraphs>2</Paragraphs>
  <TotalTime>1</TotalTime>
  <ScaleCrop>false</ScaleCrop>
  <LinksUpToDate>false</LinksUpToDate>
  <CharactersWithSpaces>1071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2023-07-01T01:01:00Z</dcterms:created>
  <dc:creator>北极熊</dc:creator>
  <cp:lastModifiedBy>仲杰</cp:lastModifiedBy>
  <dcterms:modified xsi:type="dcterms:W3CDTF">2023-07-12T17:25:57Z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6FB4B494269844BB8E64657C78FC417B_11</vt:lpwstr>
  </property>
</Properties>
</file>