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01" w:rsidRPr="00AD4B35" w:rsidRDefault="00AD4B35" w:rsidP="00F11801">
      <w:pPr>
        <w:spacing w:line="360" w:lineRule="auto"/>
        <w:jc w:val="center"/>
        <w:rPr>
          <w:rStyle w:val="a5"/>
          <w:rFonts w:ascii="Times New Roman" w:eastAsia="宋体" w:hAnsi="Times New Roman" w:cs="Times New Roman"/>
          <w:sz w:val="40"/>
          <w:szCs w:val="24"/>
        </w:rPr>
      </w:pPr>
      <w:r w:rsidRPr="00AD4B35">
        <w:rPr>
          <w:rStyle w:val="a5"/>
          <w:rFonts w:ascii="Times New Roman" w:eastAsia="宋体" w:hAnsi="Times New Roman" w:cs="Times New Roman" w:hint="eastAsia"/>
          <w:sz w:val="40"/>
          <w:szCs w:val="24"/>
        </w:rPr>
        <w:t>计算</w:t>
      </w:r>
      <w:r w:rsidRPr="00AD4B35">
        <w:rPr>
          <w:rStyle w:val="a5"/>
          <w:rFonts w:ascii="Times New Roman" w:eastAsia="宋体" w:hAnsi="Times New Roman" w:cs="Times New Roman"/>
          <w:sz w:val="40"/>
          <w:szCs w:val="24"/>
        </w:rPr>
        <w:t>工作站</w:t>
      </w:r>
      <w:r w:rsidRPr="00AD4B35">
        <w:rPr>
          <w:rStyle w:val="a5"/>
          <w:rFonts w:ascii="Times New Roman" w:eastAsia="宋体" w:hAnsi="Times New Roman" w:cs="Times New Roman"/>
          <w:sz w:val="40"/>
          <w:szCs w:val="24"/>
        </w:rPr>
        <w:t>——</w:t>
      </w:r>
      <w:r w:rsidRPr="00AD4B35">
        <w:rPr>
          <w:rStyle w:val="a5"/>
          <w:rFonts w:ascii="Times New Roman" w:eastAsia="宋体" w:hAnsi="Times New Roman" w:cs="Times New Roman"/>
          <w:sz w:val="40"/>
          <w:szCs w:val="24"/>
        </w:rPr>
        <w:t>技术要求</w:t>
      </w:r>
    </w:p>
    <w:p w:rsidR="00AD4B35" w:rsidRDefault="00AD4B35" w:rsidP="00B54BAD">
      <w:pPr>
        <w:pStyle w:val="a7"/>
        <w:spacing w:line="400" w:lineRule="exact"/>
        <w:rPr>
          <w:rStyle w:val="a5"/>
          <w:rFonts w:ascii="Segoe UI Symbol" w:eastAsia="宋体" w:hAnsi="Segoe UI Symbol" w:cs="Segoe UI Symbol"/>
          <w:sz w:val="24"/>
          <w:szCs w:val="24"/>
        </w:rPr>
      </w:pPr>
      <w:r>
        <w:rPr>
          <w:rStyle w:val="a5"/>
          <w:rFonts w:ascii="Segoe UI Symbol" w:eastAsia="宋体" w:hAnsi="Segoe UI Symbol" w:cs="Segoe UI Symbol" w:hint="eastAsia"/>
          <w:sz w:val="24"/>
          <w:szCs w:val="24"/>
        </w:rPr>
        <w:t>数量</w:t>
      </w:r>
      <w:r>
        <w:rPr>
          <w:rStyle w:val="a5"/>
          <w:rFonts w:ascii="Segoe UI Symbol" w:eastAsia="宋体" w:hAnsi="Segoe UI Symbol" w:cs="Segoe UI Symbol"/>
          <w:sz w:val="24"/>
          <w:szCs w:val="24"/>
        </w:rPr>
        <w:t>：</w:t>
      </w:r>
      <w:r>
        <w:rPr>
          <w:rStyle w:val="a5"/>
          <w:rFonts w:ascii="Segoe UI Symbol" w:eastAsia="宋体" w:hAnsi="Segoe UI Symbol" w:cs="Segoe UI Symbol" w:hint="eastAsia"/>
          <w:sz w:val="24"/>
          <w:szCs w:val="24"/>
        </w:rPr>
        <w:t>1</w:t>
      </w:r>
      <w:r>
        <w:rPr>
          <w:rStyle w:val="a5"/>
          <w:rFonts w:ascii="Segoe UI Symbol" w:eastAsia="宋体" w:hAnsi="Segoe UI Symbol" w:cs="Segoe UI Symbol" w:hint="eastAsia"/>
          <w:sz w:val="24"/>
          <w:szCs w:val="24"/>
        </w:rPr>
        <w:t>台</w:t>
      </w:r>
      <w:r w:rsidR="00CD619A">
        <w:rPr>
          <w:rStyle w:val="a5"/>
          <w:rFonts w:ascii="Segoe UI Symbol" w:eastAsia="宋体" w:hAnsi="Segoe UI Symbol" w:cs="Segoe UI Symbol" w:hint="eastAsia"/>
          <w:sz w:val="24"/>
          <w:szCs w:val="24"/>
        </w:rPr>
        <w:t>；必须</w:t>
      </w:r>
      <w:r w:rsidR="00CD619A">
        <w:rPr>
          <w:rStyle w:val="a5"/>
          <w:rFonts w:ascii="Segoe UI Symbol" w:eastAsia="宋体" w:hAnsi="Segoe UI Symbol" w:cs="Segoe UI Symbol"/>
          <w:sz w:val="24"/>
          <w:szCs w:val="24"/>
        </w:rPr>
        <w:t>提供原厂针对本项目的授权</w:t>
      </w:r>
      <w:r w:rsidR="00B54BAD">
        <w:rPr>
          <w:rStyle w:val="a5"/>
          <w:rFonts w:ascii="Segoe UI Symbol" w:eastAsia="宋体" w:hAnsi="Segoe UI Symbol" w:cs="Segoe UI Symbol" w:hint="eastAsia"/>
          <w:sz w:val="24"/>
          <w:szCs w:val="24"/>
        </w:rPr>
        <w:t>证明</w:t>
      </w:r>
      <w:r w:rsidR="00CD619A">
        <w:rPr>
          <w:rStyle w:val="a5"/>
          <w:rFonts w:ascii="Segoe UI Symbol" w:eastAsia="宋体" w:hAnsi="Segoe UI Symbol" w:cs="Segoe UI Symbol" w:hint="eastAsia"/>
          <w:sz w:val="24"/>
          <w:szCs w:val="24"/>
        </w:rPr>
        <w:t>。</w:t>
      </w:r>
    </w:p>
    <w:p w:rsidR="0086585C" w:rsidRPr="0086585C" w:rsidRDefault="00CD619A" w:rsidP="00B54BAD">
      <w:pPr>
        <w:pStyle w:val="a7"/>
        <w:spacing w:line="400" w:lineRule="exact"/>
        <w:rPr>
          <w:rStyle w:val="a5"/>
          <w:rFonts w:ascii="Times New Roman" w:eastAsia="宋体" w:hAnsi="Times New Roman" w:cs="Times New Roman"/>
          <w:sz w:val="24"/>
          <w:szCs w:val="24"/>
        </w:rPr>
      </w:pPr>
      <w:r>
        <w:rPr>
          <w:rStyle w:val="a5"/>
          <w:rFonts w:ascii="Segoe UI Symbol" w:eastAsia="宋体" w:hAnsi="Segoe UI Symbol" w:cs="Segoe UI Symbol" w:hint="eastAsia"/>
          <w:sz w:val="24"/>
          <w:szCs w:val="24"/>
        </w:rPr>
        <w:t>以下</w:t>
      </w:r>
      <w:r>
        <w:rPr>
          <w:rStyle w:val="a5"/>
          <w:rFonts w:ascii="Segoe UI Symbol" w:eastAsia="宋体" w:hAnsi="Segoe UI Symbol" w:cs="Segoe UI Symbol"/>
          <w:sz w:val="24"/>
          <w:szCs w:val="24"/>
        </w:rPr>
        <w:t>指标中，</w:t>
      </w:r>
      <w:r w:rsidR="00F11801" w:rsidRPr="00AD4B35">
        <w:rPr>
          <w:rStyle w:val="a5"/>
          <w:rFonts w:ascii="Segoe UI Symbol" w:eastAsia="宋体" w:hAnsi="Segoe UI Symbol" w:cs="Segoe UI Symbol"/>
          <w:sz w:val="24"/>
          <w:szCs w:val="24"/>
        </w:rPr>
        <w:t>★</w:t>
      </w:r>
      <w:r w:rsidR="00F11801" w:rsidRPr="00AD4B35">
        <w:rPr>
          <w:rStyle w:val="a5"/>
          <w:rFonts w:ascii="Times New Roman" w:eastAsia="宋体" w:hAnsi="Times New Roman" w:cs="Times New Roman"/>
          <w:sz w:val="24"/>
          <w:szCs w:val="24"/>
        </w:rPr>
        <w:t>为必须满足项</w:t>
      </w: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4"/>
        <w:gridCol w:w="1719"/>
        <w:gridCol w:w="7891"/>
      </w:tblGrid>
      <w:tr w:rsidR="00F11801" w:rsidRPr="00AD4B35" w:rsidTr="00CD619A">
        <w:trPr>
          <w:trHeight w:val="150"/>
        </w:trPr>
        <w:tc>
          <w:tcPr>
            <w:tcW w:w="399" w:type="pct"/>
          </w:tcPr>
          <w:p w:rsidR="00F11801" w:rsidRPr="00AD4B35" w:rsidRDefault="00F11801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11801" w:rsidRPr="00AD4B35" w:rsidRDefault="00F11801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指标</w:t>
            </w:r>
          </w:p>
        </w:tc>
        <w:tc>
          <w:tcPr>
            <w:tcW w:w="3778" w:type="pct"/>
            <w:vAlign w:val="center"/>
          </w:tcPr>
          <w:p w:rsidR="00F11801" w:rsidRPr="00AD4B35" w:rsidRDefault="00F11801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指标要求</w:t>
            </w:r>
          </w:p>
        </w:tc>
      </w:tr>
      <w:tr w:rsidR="0086585C" w:rsidRPr="00AD4B35" w:rsidTr="00CD619A">
        <w:trPr>
          <w:trHeight w:val="150"/>
        </w:trPr>
        <w:tc>
          <w:tcPr>
            <w:tcW w:w="399" w:type="pct"/>
          </w:tcPr>
          <w:p w:rsidR="0086585C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6585C" w:rsidRPr="00AD4B35" w:rsidRDefault="0086585C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3778" w:type="pct"/>
            <w:vAlign w:val="center"/>
          </w:tcPr>
          <w:p w:rsidR="0086585C" w:rsidRPr="00AD4B35" w:rsidRDefault="0086585C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塔式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服务器</w:t>
            </w:r>
          </w:p>
        </w:tc>
      </w:tr>
      <w:tr w:rsidR="0086585C" w:rsidRPr="00AD4B35" w:rsidTr="00CD619A">
        <w:trPr>
          <w:trHeight w:val="150"/>
        </w:trPr>
        <w:tc>
          <w:tcPr>
            <w:tcW w:w="399" w:type="pct"/>
          </w:tcPr>
          <w:p w:rsidR="0086585C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86585C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4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 w:rsid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设备</w:t>
            </w:r>
            <w:r w:rsidR="0086585C">
              <w:rPr>
                <w:rFonts w:ascii="Times New Roman" w:eastAsia="宋体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3778" w:type="pct"/>
            <w:vAlign w:val="center"/>
          </w:tcPr>
          <w:p w:rsidR="0086585C" w:rsidRDefault="0086585C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国际著名厂商产品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(IDC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报告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2017-2019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年全球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X86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服务器市场销售额连续三年前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3)</w:t>
            </w:r>
          </w:p>
        </w:tc>
      </w:tr>
      <w:tr w:rsidR="00F11801" w:rsidRPr="00AD4B35" w:rsidTr="00CD619A">
        <w:trPr>
          <w:trHeight w:val="150"/>
        </w:trPr>
        <w:tc>
          <w:tcPr>
            <w:tcW w:w="399" w:type="pct"/>
            <w:vMerge w:val="restart"/>
            <w:vAlign w:val="center"/>
          </w:tcPr>
          <w:p w:rsidR="00F11801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F11801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54B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★</w:t>
            </w:r>
            <w:r w:rsid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="0086585C">
              <w:rPr>
                <w:rFonts w:ascii="Times New Roman" w:eastAsia="宋体" w:hAnsi="Times New Roman" w:cs="Times New Roman"/>
                <w:sz w:val="24"/>
                <w:szCs w:val="24"/>
              </w:rPr>
              <w:t>PU</w:t>
            </w:r>
          </w:p>
        </w:tc>
        <w:tc>
          <w:tcPr>
            <w:tcW w:w="3778" w:type="pct"/>
            <w:vAlign w:val="center"/>
          </w:tcPr>
          <w:p w:rsidR="00F11801" w:rsidRPr="00AD4B35" w:rsidRDefault="00A62C09" w:rsidP="00B54BA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不少于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颗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英特尔至强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CPU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86585C"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单颗要求：物理核数≥</w:t>
            </w:r>
            <w:r w:rsidR="0086585C"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86585C"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核，线程≥</w:t>
            </w:r>
            <w:r w:rsidR="0086585C"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86585C"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，主频≥</w:t>
            </w:r>
            <w:r w:rsidR="0086585C"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3.1GHz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满足以上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要求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情况下可选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英特尔至强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金牌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6242R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性能更佳型号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F11801" w:rsidRPr="00AD4B35" w:rsidTr="00CD619A">
        <w:trPr>
          <w:trHeight w:val="150"/>
        </w:trPr>
        <w:tc>
          <w:tcPr>
            <w:tcW w:w="399" w:type="pct"/>
            <w:vMerge/>
            <w:vAlign w:val="center"/>
          </w:tcPr>
          <w:p w:rsidR="00F11801" w:rsidRPr="00AD4B35" w:rsidRDefault="00F11801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F11801" w:rsidRPr="00AD4B35" w:rsidRDefault="00F11801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vAlign w:val="center"/>
          </w:tcPr>
          <w:p w:rsidR="00F11801" w:rsidRPr="00AD4B35" w:rsidRDefault="0086585C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采用英特尔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® C621</w:t>
            </w:r>
            <w:r w:rsidRPr="008658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芯片组</w:t>
            </w:r>
          </w:p>
        </w:tc>
      </w:tr>
      <w:tr w:rsidR="00A62C09" w:rsidRPr="00AD4B35" w:rsidTr="00CD619A">
        <w:trPr>
          <w:trHeight w:val="372"/>
        </w:trPr>
        <w:tc>
          <w:tcPr>
            <w:tcW w:w="399" w:type="pct"/>
            <w:vMerge w:val="restart"/>
            <w:vAlign w:val="center"/>
          </w:tcPr>
          <w:p w:rsidR="00A62C09" w:rsidRPr="00AD4B35" w:rsidRDefault="00B54BAD" w:rsidP="00A62C09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A62C09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内存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A62C09" w:rsidRPr="00AD4B35" w:rsidRDefault="00A62C09" w:rsidP="00F8009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配置≥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256G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内存，单根容量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32G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2933MT/s DDR4 ECC RDIMM</w:t>
            </w:r>
            <w:r w:rsidR="00B54B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B54BAD">
              <w:rPr>
                <w:rFonts w:ascii="Times New Roman" w:eastAsia="宋体" w:hAnsi="Times New Roman" w:cs="Times New Roman"/>
                <w:sz w:val="24"/>
                <w:szCs w:val="24"/>
              </w:rPr>
              <w:t>双列</w:t>
            </w:r>
          </w:p>
        </w:tc>
      </w:tr>
      <w:tr w:rsidR="00A62C09" w:rsidRPr="00AD4B35" w:rsidTr="00CD619A">
        <w:trPr>
          <w:trHeight w:val="156"/>
        </w:trPr>
        <w:tc>
          <w:tcPr>
            <w:tcW w:w="399" w:type="pct"/>
            <w:vMerge/>
            <w:vAlign w:val="center"/>
          </w:tcPr>
          <w:p w:rsidR="00A62C09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A62C09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  <w:vAlign w:val="center"/>
          </w:tcPr>
          <w:p w:rsidR="00A62C09" w:rsidRPr="00AD4B35" w:rsidRDefault="00A62C09" w:rsidP="00A62C09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插槽：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≥24 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DIMM 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插槽</w:t>
            </w:r>
          </w:p>
        </w:tc>
      </w:tr>
      <w:tr w:rsidR="00A62C09" w:rsidRPr="00AD4B35" w:rsidTr="00CD619A">
        <w:trPr>
          <w:trHeight w:val="144"/>
        </w:trPr>
        <w:tc>
          <w:tcPr>
            <w:tcW w:w="399" w:type="pct"/>
            <w:vMerge w:val="restart"/>
            <w:vAlign w:val="center"/>
          </w:tcPr>
          <w:p w:rsidR="00A62C09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A62C09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硬盘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A62C09" w:rsidRPr="00AD4B35" w:rsidRDefault="00A62C09" w:rsidP="00BE0440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4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服务器生命周期结束或者挪作它用时一键删除硬盘/SSD所有信息，只需要几分钟就能保证信息不泄露。传统硬盘至少需要几个小时的写零时间或者物理销毁。</w:t>
            </w:r>
          </w:p>
        </w:tc>
      </w:tr>
      <w:tr w:rsidR="00A62C09" w:rsidRPr="00AD4B35" w:rsidTr="00CD619A">
        <w:trPr>
          <w:trHeight w:val="192"/>
        </w:trPr>
        <w:tc>
          <w:tcPr>
            <w:tcW w:w="399" w:type="pct"/>
            <w:vMerge/>
            <w:vAlign w:val="center"/>
          </w:tcPr>
          <w:p w:rsidR="00A62C09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A62C09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  <w:vAlign w:val="center"/>
          </w:tcPr>
          <w:p w:rsidR="00A62C09" w:rsidRPr="00AD4B35" w:rsidRDefault="00A62C09" w:rsidP="00A62C09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支持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≥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32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块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2.5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寸硬盘或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块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3.5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寸硬盘机型，本次配置机箱含高达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8 x 3.5 SAS/SATA </w:t>
            </w: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硬盘；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2C09" w:rsidRPr="00AD4B35" w:rsidTr="00CD619A">
        <w:trPr>
          <w:trHeight w:val="144"/>
        </w:trPr>
        <w:tc>
          <w:tcPr>
            <w:tcW w:w="399" w:type="pct"/>
            <w:vMerge/>
            <w:vAlign w:val="center"/>
          </w:tcPr>
          <w:p w:rsidR="00A62C09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A62C09" w:rsidRPr="00AD4B35" w:rsidRDefault="00A62C09" w:rsidP="00AF11BD">
            <w:pPr>
              <w:pStyle w:val="a7"/>
              <w:rPr>
                <w:rFonts w:ascii="Segoe UI Symbol" w:eastAsia="宋体" w:hAnsi="Segoe UI Symbol" w:cs="Segoe UI Symbol"/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  <w:vAlign w:val="center"/>
          </w:tcPr>
          <w:p w:rsidR="00A62C09" w:rsidRPr="00BD1F57" w:rsidRDefault="00A62C09" w:rsidP="00AD4B35">
            <w:pPr>
              <w:pStyle w:val="a7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2C0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配置不少于</w:t>
            </w:r>
            <w:r w:rsidRPr="00A62C0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A62C0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块</w:t>
            </w:r>
            <w:r w:rsidRPr="00A62C0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8TB 7.2K RPM NLSAS 12Gbps 512e 3.5</w:t>
            </w:r>
            <w:r w:rsidRPr="00A62C09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英寸热插拔硬盘</w:t>
            </w:r>
          </w:p>
        </w:tc>
      </w:tr>
      <w:tr w:rsidR="00F11801" w:rsidRPr="00AD4B35" w:rsidTr="00CD619A">
        <w:trPr>
          <w:trHeight w:val="144"/>
        </w:trPr>
        <w:tc>
          <w:tcPr>
            <w:tcW w:w="399" w:type="pct"/>
            <w:vAlign w:val="center"/>
          </w:tcPr>
          <w:p w:rsidR="00F11801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11801" w:rsidRPr="00AD4B35" w:rsidRDefault="00F11801" w:rsidP="00AF11BD">
            <w:pPr>
              <w:pStyle w:val="a7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D4B3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RAID</w:t>
            </w:r>
            <w:r w:rsidRPr="00AD4B3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卡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F11801" w:rsidRPr="00AD4B35" w:rsidRDefault="00BD1F57" w:rsidP="00AD4B35">
            <w:pPr>
              <w:pStyle w:val="a7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F5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配置独立</w:t>
            </w:r>
            <w:r w:rsidRPr="00BD1F5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RAID</w:t>
            </w:r>
            <w:r w:rsidRPr="00BD1F5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卡，</w:t>
            </w:r>
            <w:r w:rsidRPr="00BD1F5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2GB</w:t>
            </w:r>
            <w:r w:rsidRPr="00BD1F5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缓存</w:t>
            </w:r>
          </w:p>
        </w:tc>
      </w:tr>
      <w:tr w:rsidR="00F11801" w:rsidRPr="00AD4B35" w:rsidTr="00CD619A">
        <w:trPr>
          <w:trHeight w:val="144"/>
        </w:trPr>
        <w:tc>
          <w:tcPr>
            <w:tcW w:w="399" w:type="pct"/>
            <w:vAlign w:val="center"/>
          </w:tcPr>
          <w:p w:rsidR="00F11801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11801" w:rsidRPr="00AD4B35" w:rsidRDefault="00F11801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网卡</w:t>
            </w:r>
          </w:p>
        </w:tc>
        <w:tc>
          <w:tcPr>
            <w:tcW w:w="3778" w:type="pct"/>
            <w:shd w:val="clear" w:color="auto" w:fill="auto"/>
          </w:tcPr>
          <w:p w:rsidR="00F11801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4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网卡品牌可根据需要定制：2个10GbE / 英特尔、Broadcom网卡，支持25GB网卡，本次配置双口10GB网络子卡，不占用扩展PCIE槽位</w:t>
            </w:r>
          </w:p>
        </w:tc>
      </w:tr>
      <w:tr w:rsidR="00F11801" w:rsidRPr="00AD4B35" w:rsidTr="00CD619A">
        <w:trPr>
          <w:trHeight w:val="431"/>
        </w:trPr>
        <w:tc>
          <w:tcPr>
            <w:tcW w:w="399" w:type="pct"/>
            <w:vAlign w:val="center"/>
          </w:tcPr>
          <w:p w:rsidR="00F11801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11801" w:rsidRPr="00AD4B35" w:rsidRDefault="00A62C09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 w:hint="eastAsia"/>
                <w:sz w:val="24"/>
                <w:szCs w:val="24"/>
              </w:rPr>
              <w:t>管理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F11801" w:rsidRPr="00AD4B35" w:rsidRDefault="00A62C09" w:rsidP="00367AFE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4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前面板上配备有液晶屏，可显示默认或定制信息，包括IP地址、服务器名称、支持服务编号等。如果系统发生故障，该液晶屏上将显示关于故障的具体信息</w:t>
            </w:r>
          </w:p>
        </w:tc>
      </w:tr>
      <w:tr w:rsidR="00F11801" w:rsidRPr="00AD4B35" w:rsidTr="00CD619A">
        <w:trPr>
          <w:trHeight w:val="310"/>
        </w:trPr>
        <w:tc>
          <w:tcPr>
            <w:tcW w:w="399" w:type="pct"/>
            <w:vAlign w:val="center"/>
          </w:tcPr>
          <w:p w:rsidR="00F11801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11801" w:rsidRPr="00AD4B35" w:rsidRDefault="0077571C" w:rsidP="0077571C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PCI-E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F11801" w:rsidRPr="00AD4B35" w:rsidRDefault="00A62C09" w:rsidP="0077571C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支持</w:t>
            </w:r>
            <w:r w:rsidR="0077571C"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≥</w:t>
            </w:r>
            <w:r w:rsidR="0077571C"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77571C"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</w:t>
            </w:r>
            <w:proofErr w:type="spellStart"/>
            <w:r w:rsidR="0077571C"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PCIe</w:t>
            </w:r>
            <w:proofErr w:type="spellEnd"/>
            <w:r w:rsidR="0077571C"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插槽</w:t>
            </w:r>
          </w:p>
        </w:tc>
      </w:tr>
      <w:tr w:rsidR="00A62C09" w:rsidRPr="00AD4B35" w:rsidTr="00CD619A">
        <w:trPr>
          <w:trHeight w:val="310"/>
        </w:trPr>
        <w:tc>
          <w:tcPr>
            <w:tcW w:w="399" w:type="pct"/>
            <w:vAlign w:val="center"/>
          </w:tcPr>
          <w:p w:rsidR="00A62C09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62C09" w:rsidRPr="00AD4B35" w:rsidRDefault="00B54BAD" w:rsidP="0077571C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4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 w:rsid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GPU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A62C09" w:rsidRDefault="00A62C09" w:rsidP="0077571C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支持≥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个双宽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GPU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个单宽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GPU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，支持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FPGA</w:t>
            </w:r>
          </w:p>
        </w:tc>
      </w:tr>
      <w:tr w:rsidR="00A62C09" w:rsidRPr="00AD4B35" w:rsidTr="00CD619A">
        <w:trPr>
          <w:trHeight w:val="310"/>
        </w:trPr>
        <w:tc>
          <w:tcPr>
            <w:tcW w:w="399" w:type="pct"/>
            <w:vAlign w:val="center"/>
          </w:tcPr>
          <w:p w:rsidR="00A62C09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62C09" w:rsidRDefault="00B54BAD" w:rsidP="0077571C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4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 w:rsid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虚拟化</w:t>
            </w:r>
            <w:r w:rsidR="00A62C09">
              <w:rPr>
                <w:rFonts w:ascii="Times New Roman" w:eastAsia="宋体" w:hAnsi="Times New Roman" w:cs="Times New Roman"/>
                <w:sz w:val="24"/>
                <w:szCs w:val="24"/>
              </w:rPr>
              <w:t>支持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A62C09" w:rsidRPr="00A62C09" w:rsidRDefault="00A62C09" w:rsidP="0077571C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支持主板集成双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SD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冗余虚拟化卡，支持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M.2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专用启动盘，可安装虚拟化软件提高整体性能，可做硬件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raid</w:t>
            </w:r>
          </w:p>
        </w:tc>
      </w:tr>
      <w:tr w:rsidR="00A62C09" w:rsidRPr="00AD4B35" w:rsidTr="00CD619A">
        <w:trPr>
          <w:trHeight w:val="310"/>
        </w:trPr>
        <w:tc>
          <w:tcPr>
            <w:tcW w:w="399" w:type="pct"/>
            <w:vAlign w:val="center"/>
          </w:tcPr>
          <w:p w:rsidR="00A62C09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62C09" w:rsidRDefault="00A62C09" w:rsidP="0077571C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★管理功能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A62C09" w:rsidRPr="00A62C09" w:rsidRDefault="00A62C09" w:rsidP="0077571C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配置与服务器同一品牌的性能分析软件，软件无代理程序，可远程运行，并收集磁盘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IO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，吞吐量，容量，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CPU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，内存使用率，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IO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延时，队列深度，读写比例，等指标，支持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windows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VMWARE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Linux</w:t>
            </w:r>
            <w:r w:rsidRPr="00A62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系统。并生成中文分析报告。提供软件截图及使用说明。</w:t>
            </w:r>
          </w:p>
        </w:tc>
      </w:tr>
      <w:tr w:rsidR="0077571C" w:rsidRPr="00AD4B35" w:rsidTr="00CD619A">
        <w:trPr>
          <w:trHeight w:val="310"/>
        </w:trPr>
        <w:tc>
          <w:tcPr>
            <w:tcW w:w="399" w:type="pct"/>
            <w:vAlign w:val="center"/>
          </w:tcPr>
          <w:p w:rsidR="0077571C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77571C" w:rsidRPr="00AD4B35" w:rsidRDefault="0077571C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光驱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77571C" w:rsidRPr="00AD4B35" w:rsidRDefault="0077571C" w:rsidP="00AD4B35">
            <w:pPr>
              <w:widowControl/>
              <w:rPr>
                <w:rFonts w:ascii="Times New Roman" w:eastAsia="宋体" w:hAnsi="Times New Roman" w:cs="Calibri"/>
                <w:sz w:val="16"/>
                <w:szCs w:val="16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DVD +/-RW</w:t>
            </w:r>
            <w:r w:rsidR="00AD4B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SATA</w:t>
            </w:r>
          </w:p>
        </w:tc>
      </w:tr>
      <w:tr w:rsidR="00F11801" w:rsidRPr="00AD4B35" w:rsidTr="00CD619A">
        <w:trPr>
          <w:trHeight w:val="310"/>
        </w:trPr>
        <w:tc>
          <w:tcPr>
            <w:tcW w:w="399" w:type="pct"/>
            <w:vAlign w:val="center"/>
          </w:tcPr>
          <w:p w:rsidR="00F11801" w:rsidRPr="00AD4B35" w:rsidRDefault="00F11801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B54BA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11801" w:rsidRPr="00AD4B35" w:rsidRDefault="00B54BAD" w:rsidP="00AF11BD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C4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 w:rsidR="00F11801" w:rsidRPr="00AD4B3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3778" w:type="pct"/>
            <w:shd w:val="clear" w:color="auto" w:fill="auto"/>
          </w:tcPr>
          <w:p w:rsidR="00F11801" w:rsidRPr="00AD4B35" w:rsidRDefault="00B54BAD" w:rsidP="00F8009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</w:t>
            </w:r>
            <w:r w:rsidRPr="005C4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5年7*24小时，4小时上门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</w:t>
            </w:r>
            <w:r w:rsidRPr="005C4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5C4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提供5年硬盘不返回服务，并提供原厂针对此项目授权证明。</w:t>
            </w:r>
          </w:p>
        </w:tc>
      </w:tr>
      <w:tr w:rsidR="00BF52F5" w:rsidRPr="00AD4B35" w:rsidTr="00CD619A">
        <w:trPr>
          <w:trHeight w:val="310"/>
        </w:trPr>
        <w:tc>
          <w:tcPr>
            <w:tcW w:w="399" w:type="pct"/>
            <w:vMerge w:val="restart"/>
            <w:vAlign w:val="center"/>
          </w:tcPr>
          <w:p w:rsidR="00BF52F5" w:rsidRPr="00AD4B35" w:rsidRDefault="00BF52F5" w:rsidP="00F90644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B54BAD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BF52F5" w:rsidRPr="00AD4B35" w:rsidRDefault="00B54BAD" w:rsidP="00BF52F5">
            <w:pPr>
              <w:pStyle w:val="a7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C4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 w:rsidR="00BF52F5"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认证资质</w:t>
            </w:r>
          </w:p>
        </w:tc>
        <w:tc>
          <w:tcPr>
            <w:tcW w:w="3778" w:type="pct"/>
            <w:shd w:val="clear" w:color="auto" w:fill="auto"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原厂商质量管理体系证书</w:t>
            </w:r>
          </w:p>
        </w:tc>
      </w:tr>
      <w:tr w:rsidR="00BF52F5" w:rsidRPr="00AD4B35" w:rsidTr="00CD619A">
        <w:trPr>
          <w:trHeight w:val="310"/>
        </w:trPr>
        <w:tc>
          <w:tcPr>
            <w:tcW w:w="399" w:type="pct"/>
            <w:vMerge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原厂商环境管理体系证书</w:t>
            </w:r>
          </w:p>
        </w:tc>
      </w:tr>
      <w:tr w:rsidR="00BF52F5" w:rsidRPr="00AD4B35" w:rsidTr="00CD619A">
        <w:trPr>
          <w:trHeight w:val="310"/>
        </w:trPr>
        <w:tc>
          <w:tcPr>
            <w:tcW w:w="399" w:type="pct"/>
            <w:vMerge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原厂商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IT</w:t>
            </w: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服务管理体系证书</w:t>
            </w:r>
          </w:p>
        </w:tc>
      </w:tr>
      <w:tr w:rsidR="00BF52F5" w:rsidRPr="00AD4B35" w:rsidTr="00CD619A">
        <w:trPr>
          <w:trHeight w:val="310"/>
        </w:trPr>
        <w:tc>
          <w:tcPr>
            <w:tcW w:w="399" w:type="pct"/>
            <w:vMerge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78" w:type="pct"/>
            <w:shd w:val="clear" w:color="auto" w:fill="auto"/>
            <w:vAlign w:val="center"/>
          </w:tcPr>
          <w:p w:rsidR="00BF52F5" w:rsidRPr="00AD4B35" w:rsidRDefault="00BF52F5" w:rsidP="00BF52F5">
            <w:pPr>
              <w:pStyle w:val="a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4B35">
              <w:rPr>
                <w:rFonts w:ascii="Times New Roman" w:eastAsia="宋体" w:hAnsi="Times New Roman" w:cs="Times New Roman"/>
                <w:sz w:val="24"/>
                <w:szCs w:val="24"/>
              </w:rPr>
              <w:t>原厂商信息安全管理体系证书</w:t>
            </w:r>
          </w:p>
        </w:tc>
      </w:tr>
    </w:tbl>
    <w:p w:rsidR="00877414" w:rsidRPr="00AD4B35" w:rsidRDefault="00877414" w:rsidP="00975CA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sectPr w:rsidR="00877414" w:rsidRPr="00AD4B35" w:rsidSect="00F118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F66" w:rsidRDefault="00EF5F66" w:rsidP="00235430">
      <w:r>
        <w:separator/>
      </w:r>
    </w:p>
  </w:endnote>
  <w:endnote w:type="continuationSeparator" w:id="0">
    <w:p w:rsidR="00EF5F66" w:rsidRDefault="00EF5F66" w:rsidP="00235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F66" w:rsidRDefault="00EF5F66" w:rsidP="00235430">
      <w:r>
        <w:separator/>
      </w:r>
    </w:p>
  </w:footnote>
  <w:footnote w:type="continuationSeparator" w:id="0">
    <w:p w:rsidR="00EF5F66" w:rsidRDefault="00EF5F66" w:rsidP="00235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190"/>
    <w:multiLevelType w:val="hybridMultilevel"/>
    <w:tmpl w:val="409C306A"/>
    <w:lvl w:ilvl="0" w:tplc="16C021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6662B5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68FC4E5C"/>
    <w:multiLevelType w:val="hybridMultilevel"/>
    <w:tmpl w:val="EE68A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09B"/>
    <w:rsid w:val="000126AE"/>
    <w:rsid w:val="00017E6A"/>
    <w:rsid w:val="0002559B"/>
    <w:rsid w:val="00037D23"/>
    <w:rsid w:val="00055EAA"/>
    <w:rsid w:val="000643E4"/>
    <w:rsid w:val="00067B4D"/>
    <w:rsid w:val="000707FE"/>
    <w:rsid w:val="000770D5"/>
    <w:rsid w:val="000D7BF1"/>
    <w:rsid w:val="00131F4B"/>
    <w:rsid w:val="00160516"/>
    <w:rsid w:val="001C4D87"/>
    <w:rsid w:val="001C6F3D"/>
    <w:rsid w:val="0022235C"/>
    <w:rsid w:val="002253C4"/>
    <w:rsid w:val="00235430"/>
    <w:rsid w:val="00282960"/>
    <w:rsid w:val="00291DD3"/>
    <w:rsid w:val="002A5B14"/>
    <w:rsid w:val="002E3C38"/>
    <w:rsid w:val="003244FD"/>
    <w:rsid w:val="00324D2D"/>
    <w:rsid w:val="003609A3"/>
    <w:rsid w:val="00367AFE"/>
    <w:rsid w:val="00376F56"/>
    <w:rsid w:val="003B668F"/>
    <w:rsid w:val="003E1C1C"/>
    <w:rsid w:val="004306E0"/>
    <w:rsid w:val="00434210"/>
    <w:rsid w:val="004D709B"/>
    <w:rsid w:val="00525741"/>
    <w:rsid w:val="005428E0"/>
    <w:rsid w:val="00543CC9"/>
    <w:rsid w:val="005605CC"/>
    <w:rsid w:val="00577D4B"/>
    <w:rsid w:val="00586F70"/>
    <w:rsid w:val="00593F3F"/>
    <w:rsid w:val="005A0FB4"/>
    <w:rsid w:val="006037C0"/>
    <w:rsid w:val="00626905"/>
    <w:rsid w:val="00634D33"/>
    <w:rsid w:val="0065481A"/>
    <w:rsid w:val="00671D99"/>
    <w:rsid w:val="0069033F"/>
    <w:rsid w:val="006B2014"/>
    <w:rsid w:val="006C2054"/>
    <w:rsid w:val="006E5553"/>
    <w:rsid w:val="007151E8"/>
    <w:rsid w:val="00721E1A"/>
    <w:rsid w:val="0072532B"/>
    <w:rsid w:val="00752DA8"/>
    <w:rsid w:val="0077571C"/>
    <w:rsid w:val="00794634"/>
    <w:rsid w:val="00821114"/>
    <w:rsid w:val="00827272"/>
    <w:rsid w:val="0086585C"/>
    <w:rsid w:val="00877414"/>
    <w:rsid w:val="008A3C76"/>
    <w:rsid w:val="008A77D5"/>
    <w:rsid w:val="008C45A9"/>
    <w:rsid w:val="008F6F5F"/>
    <w:rsid w:val="00904B79"/>
    <w:rsid w:val="00907ADD"/>
    <w:rsid w:val="00923613"/>
    <w:rsid w:val="00975CA6"/>
    <w:rsid w:val="009A328C"/>
    <w:rsid w:val="009B1D0C"/>
    <w:rsid w:val="009B3053"/>
    <w:rsid w:val="009C0955"/>
    <w:rsid w:val="00A036FC"/>
    <w:rsid w:val="00A429F2"/>
    <w:rsid w:val="00A62C09"/>
    <w:rsid w:val="00AD0072"/>
    <w:rsid w:val="00AD4B35"/>
    <w:rsid w:val="00AD55C1"/>
    <w:rsid w:val="00B040AF"/>
    <w:rsid w:val="00B35A62"/>
    <w:rsid w:val="00B54BAD"/>
    <w:rsid w:val="00B877FB"/>
    <w:rsid w:val="00B905BA"/>
    <w:rsid w:val="00BA2B0F"/>
    <w:rsid w:val="00BD1F57"/>
    <w:rsid w:val="00BE0440"/>
    <w:rsid w:val="00BF1B6A"/>
    <w:rsid w:val="00BF52F5"/>
    <w:rsid w:val="00C23DE7"/>
    <w:rsid w:val="00C56978"/>
    <w:rsid w:val="00C81E3A"/>
    <w:rsid w:val="00CA4B89"/>
    <w:rsid w:val="00CD4183"/>
    <w:rsid w:val="00CD619A"/>
    <w:rsid w:val="00CE5D24"/>
    <w:rsid w:val="00D73CB2"/>
    <w:rsid w:val="00DB7644"/>
    <w:rsid w:val="00DC5201"/>
    <w:rsid w:val="00DE2A36"/>
    <w:rsid w:val="00DE68F8"/>
    <w:rsid w:val="00DF551D"/>
    <w:rsid w:val="00E008BD"/>
    <w:rsid w:val="00E23F0F"/>
    <w:rsid w:val="00E33335"/>
    <w:rsid w:val="00E42FD5"/>
    <w:rsid w:val="00E93513"/>
    <w:rsid w:val="00EF5F66"/>
    <w:rsid w:val="00F11801"/>
    <w:rsid w:val="00F27B1D"/>
    <w:rsid w:val="00F3127A"/>
    <w:rsid w:val="00F80095"/>
    <w:rsid w:val="00F85994"/>
    <w:rsid w:val="00F90644"/>
    <w:rsid w:val="00FA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11801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1801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1801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1801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1801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1801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1801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1801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1801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4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430"/>
    <w:rPr>
      <w:sz w:val="18"/>
      <w:szCs w:val="18"/>
    </w:rPr>
  </w:style>
  <w:style w:type="character" w:styleId="a5">
    <w:name w:val="Strong"/>
    <w:basedOn w:val="a0"/>
    <w:uiPriority w:val="22"/>
    <w:qFormat/>
    <w:rsid w:val="00235430"/>
    <w:rPr>
      <w:b/>
      <w:bCs/>
    </w:rPr>
  </w:style>
  <w:style w:type="paragraph" w:styleId="a6">
    <w:name w:val="List Paragraph"/>
    <w:basedOn w:val="a"/>
    <w:uiPriority w:val="34"/>
    <w:qFormat/>
    <w:rsid w:val="0023543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118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118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118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F118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F118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F118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F118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标题 8 Char"/>
    <w:basedOn w:val="a0"/>
    <w:link w:val="8"/>
    <w:uiPriority w:val="9"/>
    <w:semiHidden/>
    <w:rsid w:val="00F1180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F1180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7">
    <w:name w:val="No Spacing"/>
    <w:uiPriority w:val="1"/>
    <w:qFormat/>
    <w:rsid w:val="00F11801"/>
    <w:pPr>
      <w:widowControl w:val="0"/>
      <w:jc w:val="both"/>
    </w:pPr>
  </w:style>
  <w:style w:type="paragraph" w:styleId="a8">
    <w:name w:val="Title"/>
    <w:basedOn w:val="a"/>
    <w:next w:val="a"/>
    <w:link w:val="Char1"/>
    <w:uiPriority w:val="10"/>
    <w:qFormat/>
    <w:rsid w:val="00F118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8"/>
    <w:uiPriority w:val="10"/>
    <w:rsid w:val="00F1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2A20D-A42C-4A56-ACEA-D0C46137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2020-07-26T06:23:00Z</dcterms:created>
  <dcterms:modified xsi:type="dcterms:W3CDTF">2020-07-30T06:25:00Z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f17c0-b23c-493d-99ab-b037779ecd33_Enabled">
    <vt:lpwstr>True</vt:lpwstr>
  </property>
  <property fmtid="{D5CDD505-2E9C-101B-9397-08002B2CF9AE}" pid="3" name="MSIP_Label_a17f17c0-b23c-493d-99ab-b037779ecd33_SiteId">
    <vt:lpwstr>945c199a-83a2-4e80-9f8c-5a91be5752dd</vt:lpwstr>
  </property>
  <property fmtid="{D5CDD505-2E9C-101B-9397-08002B2CF9AE}" pid="4" name="MSIP_Label_a17f17c0-b23c-493d-99ab-b037779ecd33_Owner">
    <vt:lpwstr>Meiying_L@Dell.com</vt:lpwstr>
  </property>
  <property fmtid="{D5CDD505-2E9C-101B-9397-08002B2CF9AE}" pid="5" name="MSIP_Label_a17f17c0-b23c-493d-99ab-b037779ecd33_SetDate">
    <vt:lpwstr>2020-07-21T08:49:40.6450308Z</vt:lpwstr>
  </property>
  <property fmtid="{D5CDD505-2E9C-101B-9397-08002B2CF9AE}" pid="6" name="MSIP_Label_a17f17c0-b23c-493d-99ab-b037779ecd33_Name">
    <vt:lpwstr>Customer Communication</vt:lpwstr>
  </property>
  <property fmtid="{D5CDD505-2E9C-101B-9397-08002B2CF9AE}" pid="7" name="MSIP_Label_a17f17c0-b23c-493d-99ab-b037779ecd33_Application">
    <vt:lpwstr>Microsoft Azure Information Protection</vt:lpwstr>
  </property>
  <property fmtid="{D5CDD505-2E9C-101B-9397-08002B2CF9AE}" pid="8" name="MSIP_Label_a17f17c0-b23c-493d-99ab-b037779ecd33_ActionId">
    <vt:lpwstr>85505dbd-4264-4fcc-a785-575a40052de9</vt:lpwstr>
  </property>
  <property fmtid="{D5CDD505-2E9C-101B-9397-08002B2CF9AE}" pid="9" name="MSIP_Label_a17f17c0-b23c-493d-99ab-b037779ecd33_Extended_MSFT_Method">
    <vt:lpwstr>Manual</vt:lpwstr>
  </property>
  <property fmtid="{D5CDD505-2E9C-101B-9397-08002B2CF9AE}" pid="10" name="aiplabel">
    <vt:lpwstr>Customer Communication</vt:lpwstr>
  </property>
</Properties>
</file>