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BB2585" w:rsidRDefault="0002187E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  <w:szCs w:val="24"/>
              </w:rPr>
            </w:pPr>
            <w:r w:rsidRPr="0002187E">
              <w:rPr>
                <w:rFonts w:hAnsi="宋体" w:cs="宋体" w:hint="eastAsia"/>
                <w:sz w:val="24"/>
              </w:rPr>
              <w:t>上海海事大学物流学院531室装修工程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081E5E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tblLook w:val="04A0" w:firstRow="1" w:lastRow="0" w:firstColumn="1" w:lastColumn="0" w:noHBand="0" w:noVBand="1"/>
      </w:tblPr>
      <w:tblGrid>
        <w:gridCol w:w="704"/>
        <w:gridCol w:w="1906"/>
        <w:gridCol w:w="520"/>
        <w:gridCol w:w="980"/>
        <w:gridCol w:w="4503"/>
        <w:gridCol w:w="1701"/>
        <w:gridCol w:w="1134"/>
        <w:gridCol w:w="1276"/>
        <w:gridCol w:w="1449"/>
      </w:tblGrid>
      <w:tr w:rsidR="00081E5E" w:rsidRPr="00081E5E" w:rsidTr="00903FA4">
        <w:trPr>
          <w:trHeight w:val="61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2"/>
              </w:rPr>
              <w:t xml:space="preserve">序号 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分项目名称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单位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数量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项目内容特征</w:t>
            </w:r>
          </w:p>
        </w:tc>
        <w:tc>
          <w:tcPr>
            <w:tcW w:w="1701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施工工艺及材料品牌、型号规格</w:t>
            </w:r>
          </w:p>
        </w:tc>
        <w:tc>
          <w:tcPr>
            <w:tcW w:w="113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单价（元）</w:t>
            </w:r>
          </w:p>
        </w:tc>
        <w:tc>
          <w:tcPr>
            <w:tcW w:w="127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合价（元）</w:t>
            </w:r>
          </w:p>
        </w:tc>
        <w:tc>
          <w:tcPr>
            <w:tcW w:w="1449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备注</w:t>
            </w: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原有地板拆除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178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原有地板拆除、清理</w:t>
            </w:r>
          </w:p>
        </w:tc>
        <w:tc>
          <w:tcPr>
            <w:tcW w:w="1701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墙地面开槽及修补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200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墙面、地面强弱电插座布管布线</w:t>
            </w:r>
          </w:p>
        </w:tc>
        <w:tc>
          <w:tcPr>
            <w:tcW w:w="1701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pvc25管子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300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墙面、地面强弱电插座布管布线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pvc20管子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600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墙面、地面强弱电插座布管布线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6类网线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1000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 xml:space="preserve">网络插座                                                                                     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64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水晶头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个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64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网线接入交换机端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48口交换机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五孔插座（10A）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4A281C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10</w:t>
            </w:r>
            <w:r w:rsidR="004A281C"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7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暂定四排实验桌，一排三组工位，一组工位3个网络插座，6个强电插座，共计上72个。其余强电插座为墙面及顶面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0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2.5平方电线（起帆）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1500</w:t>
            </w:r>
          </w:p>
        </w:tc>
        <w:tc>
          <w:tcPr>
            <w:tcW w:w="4503" w:type="dxa"/>
            <w:noWrap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室内电箱调整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电箱利用原房间，插座计10个回路，箱内回路不够施工单位自己加装漏电断路器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4平方电线（空调电源）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480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从配电间引出预留至房间顶部，公共空间走原有桥架，房间内吊顶内布管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81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3P断路器（20A）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套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3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加装在配电间（空调使用）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lastRenderedPageBreak/>
              <w:t>14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更换LED平板灯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套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600*600,5000K以上，48w，白光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40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增加墙面开关及照明线路调整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原有照明开关在强电箱内，移至房间入口</w:t>
            </w: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墙面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矿棉板修补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部分缺失、损坏区域矿棉板更换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墙面涂料刷新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165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起壳、污损区域铲批腻子，整体涂料一底两面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双开木门修补及刷水性油漆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樘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局部损坏区域修补，主要为门框靠近地面部位，修补完成后整体刷漆刷新，油漆为环保水性漆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903FA4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环氧自流平地坪涂装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178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含地面基层处理、水泥自流平地面找平，完成面需和原有地坪高度一致，底板拆除后高差可能较大，基层处理和自流平找平厚度较大，请仔细踏勘现场；自流平颜色中标后由校方选定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环氧自流平踢脚线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米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60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</w:t>
            </w:r>
            <w:r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布艺窗帘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40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全遮光，含轨道；已有窗帘盒；颜色由校方选定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285"/>
        </w:trPr>
        <w:tc>
          <w:tcPr>
            <w:tcW w:w="704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906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措施费</w:t>
            </w:r>
          </w:p>
        </w:tc>
        <w:tc>
          <w:tcPr>
            <w:tcW w:w="52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F31F30" w:rsidRDefault="0002187E" w:rsidP="0002187E">
            <w:pPr>
              <w:widowControl/>
              <w:jc w:val="center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4503" w:type="dxa"/>
            <w:vAlign w:val="center"/>
          </w:tcPr>
          <w:p w:rsidR="0002187E" w:rsidRPr="00F31F30" w:rsidRDefault="0002187E" w:rsidP="0002187E">
            <w:pPr>
              <w:widowControl/>
              <w:jc w:val="left"/>
              <w:rPr>
                <w:rFonts w:ascii="宋体" w:hAnsi="宋体" w:cs="Tahoma"/>
                <w:snapToGrid/>
                <w:color w:val="000000"/>
                <w:spacing w:val="0"/>
                <w:sz w:val="22"/>
              </w:rPr>
            </w:pPr>
            <w:r w:rsidRPr="00F31F30">
              <w:rPr>
                <w:rFonts w:ascii="宋体" w:hAnsi="宋体" w:cs="Tahoma" w:hint="eastAsia"/>
                <w:snapToGrid/>
                <w:color w:val="000000"/>
                <w:spacing w:val="0"/>
                <w:sz w:val="22"/>
              </w:rPr>
              <w:t>含垃圾清运、成品保护、安全围挡等所有措施费用</w:t>
            </w: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903FA4">
        <w:trPr>
          <w:trHeight w:val="285"/>
        </w:trPr>
        <w:tc>
          <w:tcPr>
            <w:tcW w:w="704" w:type="dxa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3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Theme="minorEastAsia" w:hAnsiTheme="minorEastAsia" w:cs="微软雅黑"/>
                <w:b/>
                <w:color w:val="000000"/>
                <w:sz w:val="20"/>
                <w:szCs w:val="20"/>
                <w:lang w:bidi="ar"/>
              </w:rPr>
            </w:pPr>
            <w:r w:rsidRPr="0025307C">
              <w:rPr>
                <w:rFonts w:asciiTheme="minorEastAsia" w:hAnsiTheme="minorEastAsia" w:cs="微软雅黑" w:hint="eastAsia"/>
                <w:b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18436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/>
                <w:snapToGrid/>
                <w:spacing w:val="0"/>
                <w:szCs w:val="24"/>
              </w:rPr>
              <w:t>3</w:t>
            </w:r>
            <w:r w:rsidR="0002187E">
              <w:rPr>
                <w:rFonts w:ascii="宋体" w:eastAsia="宋体" w:hAnsi="宋体" w:cs="宋体"/>
                <w:snapToGrid/>
                <w:spacing w:val="0"/>
                <w:szCs w:val="24"/>
              </w:rPr>
              <w:t>000</w:t>
            </w: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 w:rsidRPr="00903FA4">
              <w:rPr>
                <w:rFonts w:ascii="宋体" w:eastAsia="宋体" w:hAnsi="宋体" w:cs="宋体" w:hint="eastAsia"/>
                <w:snapToGrid/>
                <w:spacing w:val="0"/>
                <w:sz w:val="20"/>
                <w:szCs w:val="24"/>
              </w:rPr>
              <w:t>作为固定费用计入总价，使用由校方决定</w:t>
            </w:r>
          </w:p>
        </w:tc>
      </w:tr>
      <w:tr w:rsidR="0002187E" w:rsidRPr="00081E5E" w:rsidTr="0002187E">
        <w:trPr>
          <w:trHeight w:val="446"/>
        </w:trPr>
        <w:tc>
          <w:tcPr>
            <w:tcW w:w="704" w:type="dxa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4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规费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50"/>
        </w:trPr>
        <w:tc>
          <w:tcPr>
            <w:tcW w:w="704" w:type="dxa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税金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spacing w:val="0"/>
                <w:szCs w:val="24"/>
              </w:rPr>
              <w:t>税率：</w:t>
            </w:r>
          </w:p>
        </w:tc>
      </w:tr>
      <w:tr w:rsidR="0002187E" w:rsidRPr="00081E5E" w:rsidTr="0025307C">
        <w:trPr>
          <w:trHeight w:val="460"/>
        </w:trPr>
        <w:tc>
          <w:tcPr>
            <w:tcW w:w="704" w:type="dxa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6</w:t>
            </w:r>
          </w:p>
        </w:tc>
        <w:tc>
          <w:tcPr>
            <w:tcW w:w="3406" w:type="dxa"/>
            <w:gridSpan w:val="3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</w:rPr>
              <w:t>合计</w:t>
            </w: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0"/>
              </w:rPr>
              <w:t xml:space="preserve"> </w:t>
            </w:r>
          </w:p>
        </w:tc>
        <w:tc>
          <w:tcPr>
            <w:tcW w:w="10063" w:type="dxa"/>
            <w:gridSpan w:val="5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Cs w:val="24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元（大写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  <w:u w:val="single"/>
              </w:rPr>
              <w:t xml:space="preserve">                    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元）</w:t>
            </w:r>
          </w:p>
        </w:tc>
      </w:tr>
    </w:tbl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0B" w:rsidRDefault="001B3D0B">
      <w:r>
        <w:separator/>
      </w:r>
    </w:p>
  </w:endnote>
  <w:endnote w:type="continuationSeparator" w:id="0">
    <w:p w:rsidR="001B3D0B" w:rsidRDefault="001B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A281C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A281C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A281C">
      <w:rPr>
        <w:noProof/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A281C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0B" w:rsidRDefault="001B3D0B">
      <w:r>
        <w:separator/>
      </w:r>
    </w:p>
  </w:footnote>
  <w:footnote w:type="continuationSeparator" w:id="0">
    <w:p w:rsidR="001B3D0B" w:rsidRDefault="001B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02187E">
    <w:pPr>
      <w:spacing w:beforeLines="50" w:before="120" w:afterLines="50" w:after="120"/>
      <w:jc w:val="right"/>
    </w:pPr>
    <w:r w:rsidRPr="0002187E">
      <w:rPr>
        <w:rFonts w:ascii="宋体" w:hAnsi="宋体" w:hint="eastAsia"/>
        <w:snapToGrid/>
        <w:spacing w:val="0"/>
        <w:sz w:val="18"/>
      </w:rPr>
      <w:t>上海海事大学物流学院531室装修工程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DA4C13"/>
    <w:multiLevelType w:val="hybridMultilevel"/>
    <w:tmpl w:val="0742E742"/>
    <w:lvl w:ilvl="0" w:tplc="353CA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933654F"/>
    <w:multiLevelType w:val="hybridMultilevel"/>
    <w:tmpl w:val="CB9E21BE"/>
    <w:lvl w:ilvl="0" w:tplc="3064E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C4D91"/>
    <w:multiLevelType w:val="hybridMultilevel"/>
    <w:tmpl w:val="9B50B5A4"/>
    <w:lvl w:ilvl="0" w:tplc="E0640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AC3A78"/>
    <w:multiLevelType w:val="hybridMultilevel"/>
    <w:tmpl w:val="B7364028"/>
    <w:lvl w:ilvl="0" w:tplc="CE24DC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84F74"/>
    <w:multiLevelType w:val="hybridMultilevel"/>
    <w:tmpl w:val="ECFC30FE"/>
    <w:lvl w:ilvl="0" w:tplc="B7BC3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AE229D"/>
    <w:multiLevelType w:val="hybridMultilevel"/>
    <w:tmpl w:val="38EC39AA"/>
    <w:lvl w:ilvl="0" w:tplc="53A69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97816"/>
    <w:multiLevelType w:val="hybridMultilevel"/>
    <w:tmpl w:val="0FF8E84C"/>
    <w:lvl w:ilvl="0" w:tplc="A498E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7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3"/>
  </w:num>
  <w:num w:numId="20">
    <w:abstractNumId w:val="26"/>
  </w:num>
  <w:num w:numId="21">
    <w:abstractNumId w:val="8"/>
  </w:num>
  <w:num w:numId="22">
    <w:abstractNumId w:val="21"/>
  </w:num>
  <w:num w:numId="23">
    <w:abstractNumId w:val="18"/>
  </w:num>
  <w:num w:numId="24">
    <w:abstractNumId w:val="13"/>
  </w:num>
  <w:num w:numId="25">
    <w:abstractNumId w:val="16"/>
  </w:num>
  <w:num w:numId="26">
    <w:abstractNumId w:val="28"/>
  </w:num>
  <w:num w:numId="27">
    <w:abstractNumId w:val="11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2187E"/>
    <w:rsid w:val="00053749"/>
    <w:rsid w:val="00081E5E"/>
    <w:rsid w:val="000C00B0"/>
    <w:rsid w:val="00104C7A"/>
    <w:rsid w:val="00130D91"/>
    <w:rsid w:val="0016578B"/>
    <w:rsid w:val="0018436E"/>
    <w:rsid w:val="001B3D0B"/>
    <w:rsid w:val="001D0445"/>
    <w:rsid w:val="0020108F"/>
    <w:rsid w:val="0025307C"/>
    <w:rsid w:val="002E702C"/>
    <w:rsid w:val="003205E6"/>
    <w:rsid w:val="0034209E"/>
    <w:rsid w:val="00373E63"/>
    <w:rsid w:val="004212C2"/>
    <w:rsid w:val="00441017"/>
    <w:rsid w:val="004A281C"/>
    <w:rsid w:val="004B74B7"/>
    <w:rsid w:val="004D5FC5"/>
    <w:rsid w:val="005206C1"/>
    <w:rsid w:val="005531C2"/>
    <w:rsid w:val="005975A4"/>
    <w:rsid w:val="00704E1F"/>
    <w:rsid w:val="00717A6E"/>
    <w:rsid w:val="008448E0"/>
    <w:rsid w:val="00855752"/>
    <w:rsid w:val="00903FA4"/>
    <w:rsid w:val="00907E42"/>
    <w:rsid w:val="009565B7"/>
    <w:rsid w:val="009E511C"/>
    <w:rsid w:val="009E5F54"/>
    <w:rsid w:val="00A21334"/>
    <w:rsid w:val="00A357DC"/>
    <w:rsid w:val="00AC45B2"/>
    <w:rsid w:val="00B77951"/>
    <w:rsid w:val="00BB2585"/>
    <w:rsid w:val="00C00156"/>
    <w:rsid w:val="00C150C2"/>
    <w:rsid w:val="00D8141F"/>
    <w:rsid w:val="00D94467"/>
    <w:rsid w:val="00E154D2"/>
    <w:rsid w:val="00EA123C"/>
    <w:rsid w:val="00F13833"/>
    <w:rsid w:val="00F46872"/>
    <w:rsid w:val="00F47213"/>
    <w:rsid w:val="00F5345D"/>
    <w:rsid w:val="00F81A85"/>
    <w:rsid w:val="00FB61F4"/>
    <w:rsid w:val="00FC2BA3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7BFF4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488</Words>
  <Characters>2788</Characters>
  <Application>Microsoft Office Word</Application>
  <DocSecurity>0</DocSecurity>
  <Lines>23</Lines>
  <Paragraphs>6</Paragraphs>
  <ScaleCrop>false</ScaleCrop>
  <Company>微软中国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26</cp:revision>
  <cp:lastPrinted>2019-03-26T01:16:00Z</cp:lastPrinted>
  <dcterms:created xsi:type="dcterms:W3CDTF">2018-11-28T11:10:00Z</dcterms:created>
  <dcterms:modified xsi:type="dcterms:W3CDTF">2021-05-24T07:19:00Z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