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办公场地弱电布线及网络配置</w:t>
      </w:r>
    </w:p>
    <w:p>
      <w:pPr>
        <w:spacing w:line="240" w:lineRule="auto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由于上海国际航运研究中心要从霍山路150号搬迁至峨眉路315号办公，需要保障所处楼层和办公室有高效的通信网络和电话交换系统支持。并保障相关通讯设备配线架、机柜的温湿度运行环境。因此，需要寻找技术服务单位提供以下服务。</w:t>
      </w:r>
    </w:p>
    <w:p>
      <w:pPr>
        <w:pStyle w:val="3"/>
        <w:numPr>
          <w:ilvl w:val="0"/>
          <w:numId w:val="1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总体需求</w:t>
      </w:r>
    </w:p>
    <w:p>
      <w:pPr>
        <w:pStyle w:val="4"/>
        <w:spacing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.1</w:t>
      </w:r>
      <w:r>
        <w:rPr>
          <w:rFonts w:hint="eastAsia"/>
          <w:sz w:val="36"/>
          <w:szCs w:val="36"/>
        </w:rPr>
        <w:t>基础原则</w:t>
      </w:r>
    </w:p>
    <w:p>
      <w:pPr>
        <w:spacing w:line="240" w:lineRule="auto"/>
        <w:ind w:firstLine="420"/>
        <w:rPr>
          <w:sz w:val="24"/>
          <w:szCs w:val="28"/>
        </w:rPr>
      </w:pPr>
      <w:r>
        <w:rPr>
          <w:rFonts w:hint="eastAsia"/>
          <w:sz w:val="24"/>
          <w:szCs w:val="28"/>
        </w:rPr>
        <w:t>保证现有的网络管理方案变动最小，保证生产环境变化最小。</w:t>
      </w:r>
    </w:p>
    <w:p>
      <w:pPr>
        <w:pStyle w:val="4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1.2情况说明</w:t>
      </w:r>
    </w:p>
    <w:p>
      <w:pPr>
        <w:pStyle w:val="5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>1.2.1 环境说明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drawing>
          <wp:inline distT="0" distB="0" distL="0" distR="0">
            <wp:extent cx="5274310" cy="31159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上图是单层的图例，其中包括了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办公室1：（17间）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面积：18平方米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特点：房间紧凑方正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使用建议：适合2-4人办公，办公桌布置方式图中给了两种建议供参考。</w:t>
      </w:r>
    </w:p>
    <w:p>
      <w:pPr>
        <w:spacing w:line="240" w:lineRule="auto"/>
        <w:rPr>
          <w:sz w:val="24"/>
          <w:szCs w:val="28"/>
        </w:rPr>
      </w:pP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办公室2：（4间）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面积33-43平方米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特点：房间方正，面积较大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使用建议：适合6-8人办公使用，图中给出了布置参考。</w:t>
      </w:r>
    </w:p>
    <w:p>
      <w:pPr>
        <w:spacing w:line="240" w:lineRule="auto"/>
        <w:rPr>
          <w:sz w:val="24"/>
          <w:szCs w:val="28"/>
        </w:rPr>
      </w:pP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办公室3：（5间）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面积：33-38平方米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特点：房间位于角部，视野好，但房间形状略不规则。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使用建议：适合6-8人使用，或作为会议室或接待室使用。</w:t>
      </w:r>
    </w:p>
    <w:p>
      <w:pPr>
        <w:spacing w:line="240" w:lineRule="auto"/>
        <w:rPr>
          <w:sz w:val="24"/>
          <w:szCs w:val="28"/>
        </w:rPr>
      </w:pP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存在大空间的公共场所，需要考虑备用接入。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最长边西侧，顶线约3225*</w:t>
      </w:r>
      <w:bookmarkStart w:id="0" w:name="_GoBack"/>
      <w:bookmarkEnd w:id="0"/>
      <w:r>
        <w:rPr>
          <w:sz w:val="24"/>
          <w:szCs w:val="28"/>
        </w:rPr>
        <w:t>10+6200*2，小于45m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最长边</w:t>
      </w:r>
      <w:r>
        <w:rPr>
          <w:rFonts w:hint="eastAsia"/>
          <w:sz w:val="24"/>
          <w:szCs w:val="28"/>
        </w:rPr>
        <w:t>南侧，长度约小于</w:t>
      </w:r>
      <w:r>
        <w:rPr>
          <w:sz w:val="24"/>
          <w:szCs w:val="28"/>
        </w:rPr>
        <w:t>28m，说明最大接线长度小于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00m，可以使用点对点电接入。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根据楼层分布，建议分区域管理，包括物理和逻辑层面，重新登记和分配IP/MAC绑定。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保证每个办公室不少于两条有线接入，暂时考虑需要的点位为</w:t>
      </w:r>
      <w:r>
        <w:rPr>
          <w:rFonts w:hint="eastAsia"/>
          <w:sz w:val="24"/>
          <w:szCs w:val="28"/>
        </w:rPr>
        <w:t>4</w:t>
      </w:r>
      <w:r>
        <w:rPr>
          <w:sz w:val="24"/>
          <w:szCs w:val="28"/>
        </w:rPr>
        <w:t>0*2=80个有线接入点。进入办公室以后可以考虑使用电交换机进行端口扩展。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楼层间有弱电井，可以用于楼层布线。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drawing>
          <wp:inline distT="0" distB="0" distL="0" distR="0">
            <wp:extent cx="5274310" cy="30422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sz w:val="24"/>
          <w:szCs w:val="28"/>
        </w:rPr>
      </w:pPr>
      <w:r>
        <w:rPr>
          <w:sz w:val="24"/>
          <w:szCs w:val="28"/>
        </w:rPr>
        <w:t>建议分区方案</w:t>
      </w:r>
    </w:p>
    <w:p>
      <w:pPr>
        <w:pStyle w:val="5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>1.2.2 节点说明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(</w:t>
      </w:r>
      <w:r>
        <w:rPr>
          <w:sz w:val="24"/>
          <w:szCs w:val="28"/>
        </w:rPr>
        <w:t>需要确认，根据示意图单层存在</w:t>
      </w:r>
      <w:r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6个办公室，</w:t>
      </w:r>
      <w:r>
        <w:rPr>
          <w:rFonts w:hint="eastAsia"/>
          <w:sz w:val="24"/>
          <w:szCs w:val="28"/>
        </w:rPr>
        <w:t>2个会议室，以及茶水室和公共空间。</w:t>
      </w:r>
      <w:r>
        <w:rPr>
          <w:sz w:val="24"/>
          <w:szCs w:val="28"/>
        </w:rPr>
        <w:t>)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保证每个办公室不少于两条有线接入。需要考虑不少于</w:t>
      </w:r>
      <w:r>
        <w:rPr>
          <w:rFonts w:hint="eastAsia"/>
          <w:sz w:val="24"/>
          <w:szCs w:val="28"/>
        </w:rPr>
        <w:t>8</w:t>
      </w:r>
      <w:r>
        <w:rPr>
          <w:sz w:val="24"/>
          <w:szCs w:val="28"/>
        </w:rPr>
        <w:t>0个有线接入点，每层不少于</w:t>
      </w:r>
      <w:r>
        <w:rPr>
          <w:rFonts w:hint="eastAsia"/>
          <w:sz w:val="24"/>
          <w:szCs w:val="28"/>
        </w:rPr>
        <w:t>6个的无线接入点，以及包括每个阳台一路的分散的备用接入点。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大办公室</w:t>
      </w:r>
      <w:r>
        <w:rPr>
          <w:rFonts w:hint="eastAsia"/>
          <w:sz w:val="24"/>
          <w:szCs w:val="28"/>
        </w:rPr>
        <w:t>3路网络接入，小办公室2路网络接入，每个办公室2路电话接入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节点接入速度不低于</w:t>
      </w: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000mbps，</w:t>
      </w:r>
      <w:r>
        <w:rPr>
          <w:rFonts w:hint="eastAsia"/>
          <w:sz w:val="24"/>
          <w:szCs w:val="28"/>
        </w:rPr>
        <w:t>节点容易拔插，墙面节点不少于1</w:t>
      </w:r>
      <w:r>
        <w:rPr>
          <w:sz w:val="24"/>
          <w:szCs w:val="28"/>
        </w:rPr>
        <w:t>000次，地面节点不少于</w:t>
      </w:r>
      <w:r>
        <w:rPr>
          <w:rFonts w:hint="eastAsia"/>
          <w:sz w:val="24"/>
          <w:szCs w:val="28"/>
        </w:rPr>
        <w:t>3</w:t>
      </w:r>
      <w:r>
        <w:rPr>
          <w:sz w:val="24"/>
          <w:szCs w:val="28"/>
        </w:rPr>
        <w:t>000次，且易于维护更换。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通过一个C段进行管理。</w:t>
      </w:r>
    </w:p>
    <w:p>
      <w:pPr>
        <w:pStyle w:val="5"/>
        <w:spacing w:line="240" w:lineRule="auto"/>
        <w:ind w:firstLine="420"/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.2.3 布线说明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所有线路优先走桥架，按照平直布线。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网络线材原则不低于六类双绞线标准</w:t>
      </w:r>
      <w:r>
        <w:rPr>
          <w:rFonts w:hint="eastAsia"/>
          <w:sz w:val="24"/>
          <w:szCs w:val="28"/>
        </w:rPr>
        <w:t>。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每一路网线同时布置电话线，备用线路不布置电话线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弱电井需要预留接入点位</w:t>
      </w:r>
    </w:p>
    <w:p>
      <w:pPr>
        <w:pStyle w:val="5"/>
        <w:spacing w:line="240" w:lineRule="auto"/>
        <w:ind w:firstLine="420"/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.2.4 生产环境说明</w:t>
      </w:r>
    </w:p>
    <w:p>
      <w:pPr>
        <w:spacing w:line="240" w:lineRule="auto"/>
        <w:rPr>
          <w:sz w:val="24"/>
          <w:szCs w:val="28"/>
        </w:rPr>
      </w:pPr>
      <w:r>
        <w:rPr>
          <w:sz w:val="24"/>
          <w:szCs w:val="28"/>
        </w:rPr>
        <w:t>预留两个机柜进行放置，短期内不考虑大规模扩充硬件。</w:t>
      </w:r>
    </w:p>
    <w:p>
      <w:pPr>
        <w:pStyle w:val="5"/>
        <w:spacing w:line="240" w:lineRule="auto"/>
        <w:ind w:firstLine="420"/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sz w:val="36"/>
          <w:szCs w:val="36"/>
        </w:rPr>
        <w:t>.2.5 强电需求说明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(需要计算总功耗，以及生产环境和通信部分的分别的能耗)</w:t>
      </w:r>
    </w:p>
    <w:p>
      <w:pPr>
        <w:pStyle w:val="3"/>
        <w:spacing w:line="240" w:lineRule="auto"/>
        <w:rPr>
          <w:sz w:val="40"/>
          <w:szCs w:val="40"/>
        </w:rPr>
      </w:pPr>
      <w:r>
        <w:rPr>
          <w:rFonts w:hint="eastAsia"/>
          <w:sz w:val="40"/>
          <w:szCs w:val="40"/>
        </w:rPr>
        <w:t>二、网络通讯</w:t>
      </w:r>
    </w:p>
    <w:p>
      <w:pPr>
        <w:pStyle w:val="4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>2.1有线通信</w:t>
      </w:r>
    </w:p>
    <w:p>
      <w:pPr>
        <w:pStyle w:val="5"/>
        <w:spacing w:line="24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.1.1 设计方案</w:t>
      </w:r>
    </w:p>
    <w:p>
      <w:pPr>
        <w:pStyle w:val="6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物理层面</w:t>
      </w:r>
    </w:p>
    <w:p>
      <w:pPr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物理层面设计</w:t>
      </w:r>
    </w:p>
    <w:p>
      <w:r>
        <w:object>
          <v:shape id="_x0000_i1025" o:spt="75" type="#_x0000_t75" style="height:297.75pt;width:267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>
      <w:r>
        <w:t>需要提供通信柜的UPS供电。</w:t>
      </w:r>
    </w:p>
    <w:p>
      <w:pPr>
        <w:pStyle w:val="6"/>
      </w:pPr>
      <w:r>
        <w:t>逻辑层面</w:t>
      </w:r>
    </w:p>
    <w:p>
      <w:r>
        <w:rPr>
          <w:rFonts w:hint="eastAsia"/>
        </w:rPr>
        <w:t>1、接入网段为5</w:t>
      </w:r>
      <w:r>
        <w:t>*</w:t>
      </w:r>
      <w:r>
        <w:rPr>
          <w:rFonts w:hint="eastAsia"/>
        </w:rPr>
        <w:t>IP线路和扩展线路</w:t>
      </w:r>
    </w:p>
    <w:p>
      <w:r>
        <w:t>2、路由网段为</w:t>
      </w:r>
      <w:r>
        <w:rPr>
          <w:rFonts w:hint="eastAsia"/>
        </w:rPr>
        <w:t>1</w:t>
      </w:r>
      <w:r>
        <w:t>92.168.1.*</w:t>
      </w:r>
    </w:p>
    <w:p>
      <w:r>
        <w:t>3、办公C段为</w:t>
      </w:r>
      <w:r>
        <w:rPr>
          <w:rFonts w:hint="eastAsia"/>
        </w:rPr>
        <w:t>1</w:t>
      </w:r>
      <w:r>
        <w:t>92.168.18.*</w:t>
      </w:r>
    </w:p>
    <w:p>
      <w:r>
        <w:t>4、生产环境为</w:t>
      </w:r>
      <w:r>
        <w:rPr>
          <w:rFonts w:hint="eastAsia"/>
        </w:rPr>
        <w:t>1</w:t>
      </w:r>
      <w:r>
        <w:t>92.168.188.*</w:t>
      </w:r>
    </w:p>
    <w:p>
      <w:r>
        <w:t>5、无线网段为</w:t>
      </w:r>
      <w:r>
        <w:rPr>
          <w:rFonts w:hint="eastAsia"/>
        </w:rPr>
        <w:t>1</w:t>
      </w:r>
      <w:r>
        <w:t>92</w:t>
      </w:r>
      <w:r>
        <w:rPr>
          <w:rFonts w:hint="eastAsia"/>
        </w:rPr>
        <w:t>.</w:t>
      </w:r>
      <w:r>
        <w:t>168.28.*</w:t>
      </w:r>
    </w:p>
    <w:p>
      <w:r>
        <w:t>6、其他网段空置备用</w:t>
      </w:r>
    </w:p>
    <w:p>
      <w:r>
        <w:t>所有办公C段网路接入设备的端口需要实现IP/MAC</w:t>
      </w:r>
      <w:r>
        <w:rPr>
          <w:rFonts w:hint="eastAsia"/>
        </w:rPr>
        <w:t>绑定并登记。</w:t>
      </w:r>
    </w:p>
    <w:p>
      <w:pPr>
        <w:pStyle w:val="5"/>
      </w:pPr>
      <w:r>
        <w:rPr>
          <w:rFonts w:hint="eastAsia"/>
        </w:rPr>
        <w:t>2</w:t>
      </w:r>
      <w:r>
        <w:t>.1.2 同现有的逻辑结构差异的说明</w:t>
      </w:r>
    </w:p>
    <w:p>
      <w:r>
        <w:t>逻辑层面上尽量无差异，建议需要登记现在的全部接入设备的IP/MAC，以及电话分机号分配情况。</w:t>
      </w:r>
    </w:p>
    <w:p>
      <w:r>
        <w:t>物理层面上，重新安排了楼层点位和楼层交换直接的点对点连线。</w:t>
      </w:r>
    </w:p>
    <w:p>
      <w:pPr>
        <w:pStyle w:val="4"/>
      </w:pPr>
      <w:r>
        <w:tab/>
      </w:r>
      <w:r>
        <w:t>2.2.无线通信</w:t>
      </w:r>
    </w:p>
    <w:p>
      <w:r>
        <w:t>建议将POE交换机布置于楼层的弱电井内，获得最短布线距离</w:t>
      </w:r>
    </w:p>
    <w:p/>
    <w:p>
      <w:pPr>
        <w:pStyle w:val="3"/>
      </w:pPr>
      <w:r>
        <w:rPr>
          <w:rFonts w:hint="eastAsia"/>
        </w:rPr>
        <w:t>三、辅助功能</w:t>
      </w:r>
    </w:p>
    <w:p>
      <w:pPr>
        <w:pStyle w:val="4"/>
      </w:pPr>
      <w:r>
        <w:rPr>
          <w:rFonts w:hint="eastAsia"/>
        </w:rPr>
        <w:t>3</w:t>
      </w:r>
      <w:r>
        <w:t>.1 空气温湿度保</w:t>
      </w:r>
    </w:p>
    <w:p>
      <w:r>
        <w:t>需要</w:t>
      </w:r>
      <w:r>
        <w:rPr>
          <w:rFonts w:hint="eastAsia"/>
        </w:rPr>
        <w:t>保证空气</w:t>
      </w:r>
      <w:r>
        <w:t>的基础湿度</w:t>
      </w:r>
      <w:r>
        <w:rPr>
          <w:rFonts w:hint="eastAsia"/>
        </w:rPr>
        <w:t>，需要从卫生间水管接一路引入机房，并将水管跟精密空调连接，并单独加装一台工业级加湿器，以保障机房湿度控制</w:t>
      </w:r>
      <w: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D29A5"/>
    <w:multiLevelType w:val="multilevel"/>
    <w:tmpl w:val="17DD29A5"/>
    <w:lvl w:ilvl="0" w:tentative="0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A96172"/>
    <w:rsid w:val="00005161"/>
    <w:rsid w:val="00033AFC"/>
    <w:rsid w:val="00073F43"/>
    <w:rsid w:val="006D2BD1"/>
    <w:rsid w:val="006E66C5"/>
    <w:rsid w:val="008B2C54"/>
    <w:rsid w:val="00A54716"/>
    <w:rsid w:val="00A8738E"/>
    <w:rsid w:val="00A96172"/>
    <w:rsid w:val="00B51711"/>
    <w:rsid w:val="00C1068F"/>
    <w:rsid w:val="00E17037"/>
    <w:rsid w:val="11C82090"/>
    <w:rsid w:val="6697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16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标题 3 字符"/>
    <w:basedOn w:val="10"/>
    <w:link w:val="3"/>
    <w:qFormat/>
    <w:uiPriority w:val="9"/>
    <w:rPr>
      <w:b/>
      <w:bCs/>
      <w:sz w:val="32"/>
      <w:szCs w:val="32"/>
    </w:rPr>
  </w:style>
  <w:style w:type="character" w:customStyle="1" w:styleId="14">
    <w:name w:val="标题 4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标题 5 字符"/>
    <w:basedOn w:val="10"/>
    <w:link w:val="5"/>
    <w:qFormat/>
    <w:uiPriority w:val="9"/>
    <w:rPr>
      <w:b/>
      <w:bCs/>
      <w:sz w:val="28"/>
      <w:szCs w:val="28"/>
    </w:rPr>
  </w:style>
  <w:style w:type="character" w:customStyle="1" w:styleId="16">
    <w:name w:val="标题 6 字符"/>
    <w:basedOn w:val="10"/>
    <w:link w:val="6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17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emf"/><Relationship Id="rId6" Type="http://schemas.openxmlformats.org/officeDocument/2006/relationships/package" Target="embeddings/Microsoft_Visio___1.vsdx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</Words>
  <Characters>1272</Characters>
  <Lines>10</Lines>
  <Paragraphs>2</Paragraphs>
  <TotalTime>9</TotalTime>
  <ScaleCrop>false</ScaleCrop>
  <LinksUpToDate>false</LinksUpToDate>
  <CharactersWithSpaces>1492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2023-09-13T02:31:00Z</dcterms:created>
  <dc:creator>Windows 用户</dc:creator>
  <cp:lastModifiedBy>仲杰</cp:lastModifiedBy>
  <dcterms:modified xsi:type="dcterms:W3CDTF">2023-09-15T12:25:01Z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F2602B41759646BD8AE7FB5AE8B9BB14_12</vt:lpwstr>
  </property>
</Properties>
</file>