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24136">
      <w:pPr>
        <w:spacing w:before="312" w:beforeLines="100" w:after="312" w:afterLines="100" w:line="360" w:lineRule="auto"/>
        <w:jc w:val="center"/>
        <w:rPr>
          <w:rFonts w:hint="eastAsia" w:ascii="Times New Romans" w:hAnsi="Times New Romans" w:eastAsia="宋体"/>
          <w:b/>
          <w:color w:val="auto"/>
          <w:sz w:val="28"/>
          <w:szCs w:val="28"/>
          <w:highlight w:val="none"/>
        </w:rPr>
      </w:pPr>
      <w:r>
        <w:rPr>
          <w:rFonts w:hint="eastAsia" w:ascii="Times New Romans" w:hAnsi="Times New Romans" w:eastAsia="宋体"/>
          <w:b/>
          <w:color w:val="auto"/>
          <w:sz w:val="28"/>
          <w:szCs w:val="28"/>
          <w:highlight w:val="none"/>
        </w:rPr>
        <w:t>支持港口碳排放数据库及减排技术评价软件开发的相关工具定制服务的技术要求</w:t>
      </w:r>
      <w:bookmarkStart w:id="1" w:name="_GoBack"/>
      <w:bookmarkEnd w:id="1"/>
    </w:p>
    <w:p w14:paraId="5239C566">
      <w:pPr>
        <w:pStyle w:val="10"/>
        <w:numPr>
          <w:ilvl w:val="0"/>
          <w:numId w:val="1"/>
        </w:numPr>
        <w:spacing w:line="360" w:lineRule="auto"/>
        <w:ind w:firstLineChars="0"/>
        <w:rPr>
          <w:rFonts w:hint="eastAsia" w:ascii="Times New Romans" w:hAnsi="Times New Romans"/>
          <w:b/>
          <w:bCs/>
          <w:color w:val="auto"/>
          <w:szCs w:val="21"/>
          <w:highlight w:val="none"/>
        </w:rPr>
      </w:pPr>
      <w:r>
        <w:rPr>
          <w:rFonts w:hint="eastAsia" w:ascii="Times New Romans" w:hAnsi="Times New Romans"/>
          <w:b/>
          <w:bCs/>
          <w:color w:val="auto"/>
          <w:szCs w:val="21"/>
          <w:highlight w:val="none"/>
        </w:rPr>
        <w:t>概述</w:t>
      </w:r>
    </w:p>
    <w:p w14:paraId="137234DA">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kern w:val="0"/>
          <w:szCs w:val="21"/>
          <w:highlight w:val="none"/>
        </w:rPr>
        <w:t>根据港口碳减排行动对碳排放数据和</w:t>
      </w:r>
      <w:r>
        <w:rPr>
          <w:rFonts w:ascii="Times New Romans" w:hAnsi="Times New Romans" w:eastAsia="宋体"/>
          <w:color w:val="auto"/>
          <w:szCs w:val="21"/>
          <w:highlight w:val="none"/>
        </w:rPr>
        <w:t>碳</w:t>
      </w:r>
      <w:r>
        <w:rPr>
          <w:rFonts w:hint="eastAsia" w:ascii="Times New Romans" w:hAnsi="Times New Romans" w:eastAsia="宋体"/>
          <w:color w:val="auto"/>
          <w:szCs w:val="21"/>
          <w:highlight w:val="none"/>
        </w:rPr>
        <w:t>减排</w:t>
      </w:r>
      <w:r>
        <w:rPr>
          <w:rFonts w:ascii="Times New Romans" w:hAnsi="Times New Romans" w:eastAsia="宋体"/>
          <w:color w:val="auto"/>
          <w:szCs w:val="21"/>
          <w:highlight w:val="none"/>
        </w:rPr>
        <w:t>技术评价</w:t>
      </w:r>
      <w:r>
        <w:rPr>
          <w:rFonts w:hint="eastAsia" w:ascii="Times New Romans" w:hAnsi="Times New Romans" w:eastAsia="宋体"/>
          <w:color w:val="auto"/>
          <w:szCs w:val="21"/>
          <w:highlight w:val="none"/>
        </w:rPr>
        <w:t>的</w:t>
      </w:r>
      <w:r>
        <w:rPr>
          <w:rFonts w:ascii="Times New Romans" w:hAnsi="Times New Romans" w:eastAsia="宋体"/>
          <w:color w:val="auto"/>
          <w:szCs w:val="21"/>
          <w:highlight w:val="none"/>
        </w:rPr>
        <w:t>要求</w:t>
      </w:r>
      <w:r>
        <w:rPr>
          <w:rFonts w:hint="eastAsia" w:ascii="Times New Romans" w:hAnsi="Times New Romans" w:eastAsia="宋体"/>
          <w:color w:val="auto"/>
          <w:kern w:val="0"/>
          <w:szCs w:val="21"/>
          <w:highlight w:val="none"/>
        </w:rPr>
        <w:t>，尤其是针对技术能力薄弱港口相关知识储备“短板”，正在</w:t>
      </w:r>
      <w:r>
        <w:rPr>
          <w:rFonts w:hint="eastAsia" w:ascii="Times New Romans" w:hAnsi="Times New Romans" w:eastAsia="宋体" w:cs="宋体"/>
          <w:color w:val="auto"/>
          <w:kern w:val="0"/>
          <w:szCs w:val="21"/>
          <w:highlight w:val="none"/>
        </w:rPr>
        <w:t>研发旨在为港口碳减排技术创新示范与转移转化提供有效决策支持的碳排放数据库及碳</w:t>
      </w:r>
      <w:r>
        <w:rPr>
          <w:rFonts w:hint="eastAsia" w:ascii="Times New Romans" w:hAnsi="Times New Romans" w:eastAsia="宋体"/>
          <w:color w:val="auto"/>
          <w:kern w:val="0"/>
          <w:szCs w:val="21"/>
          <w:highlight w:val="none"/>
        </w:rPr>
        <w:t>减排技术评价软件。</w:t>
      </w:r>
      <w:r>
        <w:rPr>
          <w:rFonts w:hint="eastAsia" w:ascii="Times New Romans" w:hAnsi="Times New Romans" w:eastAsia="宋体"/>
          <w:color w:val="auto"/>
          <w:szCs w:val="21"/>
          <w:highlight w:val="none"/>
        </w:rPr>
        <w:t>基于研发要求，拟采购能够支持港口碳排放数据库及减排技术评价软件开发的相关软件工具定制服务；所提供的定制化软件工具应能够支持正在研发的碳排放数据库及减排技术评价软件的数据接入与信息转换、外部应用嵌入、用户交互与系统管理的功能，实现与研发软件原型系统的对接</w:t>
      </w:r>
      <w:r>
        <w:rPr>
          <w:rFonts w:hint="eastAsia" w:ascii="Times New Romans" w:hAnsi="Times New Romans" w:eastAsia="宋体"/>
          <w:color w:val="auto"/>
          <w:kern w:val="0"/>
          <w:szCs w:val="21"/>
          <w:highlight w:val="none"/>
        </w:rPr>
        <w:t>。</w:t>
      </w:r>
    </w:p>
    <w:p w14:paraId="6168414D">
      <w:pPr>
        <w:spacing w:line="360" w:lineRule="auto"/>
        <w:rPr>
          <w:rFonts w:hint="eastAsia" w:ascii="Times New Romans" w:hAnsi="Times New Romans" w:eastAsia="宋体"/>
          <w:b/>
          <w:bCs/>
          <w:color w:val="auto"/>
          <w:highlight w:val="none"/>
        </w:rPr>
      </w:pPr>
      <w:r>
        <w:rPr>
          <w:rFonts w:hint="eastAsia" w:ascii="Times New Romans" w:hAnsi="Times New Romans" w:eastAsia="宋体"/>
          <w:b/>
          <w:bCs/>
          <w:color w:val="auto"/>
          <w:highlight w:val="none"/>
        </w:rPr>
        <w:t>二、原型系统</w:t>
      </w:r>
    </w:p>
    <w:p w14:paraId="550457D1">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s="宋体"/>
          <w:color w:val="auto"/>
          <w:kern w:val="0"/>
          <w:szCs w:val="21"/>
          <w:highlight w:val="none"/>
        </w:rPr>
        <w:t>港口碳排放数据库及碳减排技术评价软件拟</w:t>
      </w:r>
      <w:r>
        <w:rPr>
          <w:rFonts w:hint="eastAsia" w:ascii="Times New Romans" w:hAnsi="Times New Romans" w:eastAsia="宋体"/>
          <w:color w:val="auto"/>
          <w:szCs w:val="21"/>
          <w:highlight w:val="none"/>
        </w:rPr>
        <w:t>实现港口不同</w:t>
      </w:r>
      <w:r>
        <w:rPr>
          <w:rFonts w:hint="eastAsia" w:ascii="Times New Romans" w:hAnsi="Times New Romans" w:eastAsia="宋体" w:cs="宋体"/>
          <w:color w:val="auto"/>
          <w:kern w:val="0"/>
          <w:szCs w:val="21"/>
          <w:highlight w:val="none"/>
        </w:rPr>
        <w:t>生产</w:t>
      </w:r>
      <w:r>
        <w:rPr>
          <w:rFonts w:ascii="Times New Romans" w:hAnsi="Times New Romans" w:eastAsia="宋体" w:cs="宋体"/>
          <w:color w:val="auto"/>
          <w:kern w:val="0"/>
          <w:szCs w:val="21"/>
          <w:highlight w:val="none"/>
        </w:rPr>
        <w:t>活动场景的碳排放量测算</w:t>
      </w:r>
      <w:r>
        <w:rPr>
          <w:rFonts w:hint="eastAsia" w:ascii="Times New Romans" w:hAnsi="Times New Romans" w:eastAsia="宋体" w:cs="宋体"/>
          <w:color w:val="auto"/>
          <w:kern w:val="0"/>
          <w:szCs w:val="21"/>
          <w:highlight w:val="none"/>
        </w:rPr>
        <w:t>与存储、</w:t>
      </w:r>
      <w:r>
        <w:rPr>
          <w:rFonts w:hint="eastAsia" w:ascii="Times New Romans" w:hAnsi="Times New Romans" w:eastAsia="宋体"/>
          <w:color w:val="auto"/>
          <w:szCs w:val="21"/>
          <w:highlight w:val="none"/>
        </w:rPr>
        <w:t>碳减排技术筛选评价等功能，并给出碳减排技术应用解决方案。已研发原型系统的技术原理如下：</w:t>
      </w:r>
    </w:p>
    <w:p w14:paraId="4A2ED512">
      <w:pPr>
        <w:spacing w:line="360" w:lineRule="auto"/>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1、数据采集</w:t>
      </w:r>
    </w:p>
    <w:p w14:paraId="24906657">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基于传感器、设备监控系统、生产运作系统等数据源，采集并存储实时或时延数据，同时自第三方系统人工采集并存储相关标准数据；依托数据处理技术，对直接和间接采集的数据进行数据清洗、异常值检测和缺失值填补等操作，以保证数据质量。</w:t>
      </w:r>
    </w:p>
    <w:p w14:paraId="1E9A1891">
      <w:pPr>
        <w:spacing w:line="360" w:lineRule="auto"/>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2、港口碳排放测算</w:t>
      </w:r>
    </w:p>
    <w:p w14:paraId="5DCCE0C4">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基于港口碳排放测算标准，灵活调用数据库参数，对不同场景下的港口碳排放进行测算；针对不同港口活动场景特性，提供不同区域、不同流程、不同设备场景下的碳排放信息，并实现趋势分析与可视化展示等功能。</w:t>
      </w:r>
    </w:p>
    <w:p w14:paraId="3243BA8D">
      <w:pPr>
        <w:spacing w:line="360" w:lineRule="auto"/>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3、碳减排技术评价</w:t>
      </w:r>
    </w:p>
    <w:p w14:paraId="6691B814">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s="宋体"/>
          <w:color w:val="auto"/>
          <w:kern w:val="0"/>
          <w:szCs w:val="21"/>
          <w:highlight w:val="none"/>
        </w:rPr>
        <w:t>架接港口碳排放数据库，内嵌</w:t>
      </w:r>
      <w:r>
        <w:rPr>
          <w:rFonts w:ascii="Times New Romans" w:hAnsi="Times New Romans" w:eastAsia="宋体"/>
          <w:color w:val="auto"/>
          <w:szCs w:val="21"/>
          <w:highlight w:val="none"/>
        </w:rPr>
        <w:t>知识库、</w:t>
      </w:r>
      <w:r>
        <w:rPr>
          <w:rFonts w:hint="eastAsia" w:ascii="Times New Romans" w:hAnsi="Times New Romans" w:eastAsia="宋体"/>
          <w:color w:val="auto"/>
          <w:szCs w:val="21"/>
          <w:highlight w:val="none"/>
        </w:rPr>
        <w:t>模型</w:t>
      </w:r>
      <w:r>
        <w:rPr>
          <w:rFonts w:ascii="Times New Romans" w:hAnsi="Times New Romans" w:eastAsia="宋体"/>
          <w:color w:val="auto"/>
          <w:szCs w:val="21"/>
          <w:highlight w:val="none"/>
        </w:rPr>
        <w:t>库和绩效评价算法</w:t>
      </w:r>
      <w:r>
        <w:rPr>
          <w:rFonts w:hint="eastAsia" w:ascii="Times New Romans" w:hAnsi="Times New Romans" w:eastAsia="宋体"/>
          <w:color w:val="auto"/>
          <w:szCs w:val="21"/>
          <w:highlight w:val="none"/>
        </w:rPr>
        <w:t>模块</w:t>
      </w:r>
      <w:r>
        <w:rPr>
          <w:rFonts w:hint="eastAsia" w:ascii="Times New Romans" w:hAnsi="Times New Romans" w:eastAsia="宋体"/>
          <w:color w:val="auto"/>
          <w:szCs w:val="21"/>
          <w:highlight w:val="none"/>
        </w:rPr>
        <w:t>，实现对不同技术选择的可行性与经济性分析，为技术优选和实施提供科学依据。</w:t>
      </w:r>
    </w:p>
    <w:p w14:paraId="345EE037">
      <w:pPr>
        <w:spacing w:line="360" w:lineRule="auto"/>
        <w:rPr>
          <w:rFonts w:hint="eastAsia" w:ascii="Times New Romans" w:hAnsi="Times New Romans" w:eastAsia="宋体"/>
          <w:b/>
          <w:bCs/>
          <w:color w:val="auto"/>
          <w:szCs w:val="21"/>
          <w:highlight w:val="none"/>
        </w:rPr>
      </w:pPr>
      <w:bookmarkStart w:id="0" w:name="OLE_LINK3"/>
      <w:r>
        <w:rPr>
          <w:rFonts w:hint="eastAsia" w:ascii="Times New Romans" w:hAnsi="Times New Romans" w:eastAsia="宋体"/>
          <w:b/>
          <w:bCs/>
          <w:color w:val="auto"/>
          <w:szCs w:val="21"/>
          <w:highlight w:val="none"/>
        </w:rPr>
        <w:t>三、相关工具定制服务的技术要求</w:t>
      </w:r>
    </w:p>
    <w:bookmarkEnd w:id="0"/>
    <w:p w14:paraId="5414E898">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多源数据采集能力</w:t>
      </w:r>
    </w:p>
    <w:p w14:paraId="412BEFBA">
      <w:pPr>
        <w:pStyle w:val="10"/>
        <w:numPr>
          <w:ilvl w:val="0"/>
          <w:numId w:val="3"/>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支持从传感器采集实时数据</w:t>
      </w:r>
    </w:p>
    <w:p w14:paraId="4D988A9C">
      <w:pPr>
        <w:pStyle w:val="10"/>
        <w:numPr>
          <w:ilvl w:val="0"/>
          <w:numId w:val="3"/>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支持从设备监控系统获取运行数据</w:t>
      </w:r>
    </w:p>
    <w:p w14:paraId="700A6CEB">
      <w:pPr>
        <w:pStyle w:val="10"/>
        <w:numPr>
          <w:ilvl w:val="0"/>
          <w:numId w:val="3"/>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支持从生产运作系统提取相关信息</w:t>
      </w:r>
    </w:p>
    <w:p w14:paraId="5B0162F0">
      <w:pPr>
        <w:pStyle w:val="10"/>
        <w:numPr>
          <w:ilvl w:val="0"/>
          <w:numId w:val="3"/>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具备从其他潜在数据源（如环境监测系统等）采集数据的扩展能力</w:t>
      </w:r>
    </w:p>
    <w:p w14:paraId="5F3D7CDC">
      <w:pPr>
        <w:pStyle w:val="10"/>
        <w:numPr>
          <w:ilvl w:val="0"/>
          <w:numId w:val="3"/>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支持文档类数据（含图表）、图像数据、数据库数据的存储管理和采集</w:t>
      </w:r>
    </w:p>
    <w:p w14:paraId="54EBDE6F">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数据接口标准化</w:t>
      </w:r>
    </w:p>
    <w:p w14:paraId="77C13258">
      <w:pPr>
        <w:pStyle w:val="10"/>
        <w:numPr>
          <w:ilvl w:val="0"/>
          <w:numId w:val="4"/>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提供标准化的API接口，支持REST等常见Web服务协议</w:t>
      </w:r>
    </w:p>
    <w:p w14:paraId="49B55AFF">
      <w:pPr>
        <w:pStyle w:val="10"/>
        <w:numPr>
          <w:ilvl w:val="0"/>
          <w:numId w:val="4"/>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支持常见数据格式，如JSON、XML、CSV等</w:t>
      </w:r>
    </w:p>
    <w:p w14:paraId="4D70BA62">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数据上传与接入方式</w:t>
      </w:r>
    </w:p>
    <w:p w14:paraId="78AB21F5">
      <w:pPr>
        <w:pStyle w:val="10"/>
        <w:numPr>
          <w:ilvl w:val="0"/>
          <w:numId w:val="5"/>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支持人工手动上传</w:t>
      </w:r>
    </w:p>
    <w:p w14:paraId="5842A478">
      <w:pPr>
        <w:pStyle w:val="10"/>
        <w:numPr>
          <w:ilvl w:val="0"/>
          <w:numId w:val="5"/>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支持预定义表格上传</w:t>
      </w:r>
    </w:p>
    <w:p w14:paraId="680A2E51">
      <w:pPr>
        <w:pStyle w:val="10"/>
        <w:numPr>
          <w:ilvl w:val="0"/>
          <w:numId w:val="5"/>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实现与碳排放数据库及碳减排技术评价软件的接入功能</w:t>
      </w:r>
    </w:p>
    <w:p w14:paraId="699FC7F1">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数据同步与整合</w:t>
      </w:r>
    </w:p>
    <w:p w14:paraId="31C665AF">
      <w:pPr>
        <w:pStyle w:val="10"/>
        <w:numPr>
          <w:ilvl w:val="0"/>
          <w:numId w:val="6"/>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实现批量数据同步机制</w:t>
      </w:r>
    </w:p>
    <w:p w14:paraId="2337AB17">
      <w:pPr>
        <w:pStyle w:val="10"/>
        <w:numPr>
          <w:ilvl w:val="0"/>
          <w:numId w:val="6"/>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提供数据清洗和转换接口，确保数据质量</w:t>
      </w:r>
    </w:p>
    <w:p w14:paraId="29AB53E5">
      <w:pPr>
        <w:pStyle w:val="10"/>
        <w:numPr>
          <w:ilvl w:val="0"/>
          <w:numId w:val="6"/>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 xml:space="preserve">支持数据映射和转换，以适配碳排放数据库的数据模型 </w:t>
      </w:r>
    </w:p>
    <w:p w14:paraId="2CBE370F">
      <w:pPr>
        <w:pStyle w:val="10"/>
        <w:numPr>
          <w:ilvl w:val="0"/>
          <w:numId w:val="6"/>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相关外部应用模块化接入</w:t>
      </w:r>
    </w:p>
    <w:p w14:paraId="1852FD23">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模块化接口设计</w:t>
      </w:r>
    </w:p>
    <w:p w14:paraId="42C5F484">
      <w:pPr>
        <w:pStyle w:val="10"/>
        <w:numPr>
          <w:ilvl w:val="0"/>
          <w:numId w:val="7"/>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设计标准化的模块接口，支持</w:t>
      </w:r>
      <w:r>
        <w:rPr>
          <w:rFonts w:hint="eastAsia" w:ascii="Times New Romans" w:hAnsi="Times New Romans"/>
          <w:color w:val="auto"/>
          <w:szCs w:val="21"/>
          <w:highlight w:val="none"/>
        </w:rPr>
        <w:t>“</w:t>
      </w:r>
      <w:r>
        <w:rPr>
          <w:rFonts w:ascii="Times New Romans" w:hAnsi="Times New Romans"/>
          <w:color w:val="auto"/>
          <w:szCs w:val="21"/>
          <w:highlight w:val="none"/>
        </w:rPr>
        <w:t>插件式</w:t>
      </w:r>
      <w:r>
        <w:rPr>
          <w:rFonts w:hint="eastAsia" w:ascii="Times New Romans" w:hAnsi="Times New Romans"/>
          <w:color w:val="auto"/>
          <w:szCs w:val="21"/>
          <w:highlight w:val="none"/>
        </w:rPr>
        <w:t>”</w:t>
      </w:r>
      <w:r>
        <w:rPr>
          <w:rFonts w:ascii="Times New Romans" w:hAnsi="Times New Romans"/>
          <w:color w:val="auto"/>
          <w:szCs w:val="21"/>
          <w:highlight w:val="none"/>
        </w:rPr>
        <w:t>集成</w:t>
      </w:r>
    </w:p>
    <w:p w14:paraId="3F424CC3">
      <w:pPr>
        <w:pStyle w:val="10"/>
        <w:numPr>
          <w:ilvl w:val="0"/>
          <w:numId w:val="7"/>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提供API文档，便于第三方开发者集成</w:t>
      </w:r>
    </w:p>
    <w:p w14:paraId="6D87A263">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主流统计和优化软件支持</w:t>
      </w:r>
    </w:p>
    <w:p w14:paraId="076DB019">
      <w:pPr>
        <w:pStyle w:val="10"/>
        <w:numPr>
          <w:ilvl w:val="0"/>
          <w:numId w:val="8"/>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支持与MATLAB 等统计分析软件的API接入</w:t>
      </w:r>
    </w:p>
    <w:p w14:paraId="7ED7F37C">
      <w:pPr>
        <w:pStyle w:val="10"/>
        <w:numPr>
          <w:ilvl w:val="0"/>
          <w:numId w:val="8"/>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提供数据格式转换API接口</w:t>
      </w:r>
    </w:p>
    <w:p w14:paraId="759A37E9">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用户界面设计</w:t>
      </w:r>
    </w:p>
    <w:p w14:paraId="385FEC84">
      <w:pPr>
        <w:pStyle w:val="10"/>
        <w:numPr>
          <w:ilvl w:val="0"/>
          <w:numId w:val="9"/>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提供响应式Web界面</w:t>
      </w:r>
    </w:p>
    <w:p w14:paraId="53015BFE">
      <w:pPr>
        <w:pStyle w:val="10"/>
        <w:numPr>
          <w:ilvl w:val="0"/>
          <w:numId w:val="9"/>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支持中英文双语界面，可扩展其他语言</w:t>
      </w:r>
    </w:p>
    <w:p w14:paraId="76330985">
      <w:pPr>
        <w:pStyle w:val="10"/>
        <w:numPr>
          <w:ilvl w:val="0"/>
          <w:numId w:val="9"/>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提供可定制的仪表盘和报表功能</w:t>
      </w:r>
    </w:p>
    <w:p w14:paraId="1F0122E3">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用户权限管理</w:t>
      </w:r>
    </w:p>
    <w:p w14:paraId="09A423C7">
      <w:pPr>
        <w:pStyle w:val="10"/>
        <w:numPr>
          <w:ilvl w:val="0"/>
          <w:numId w:val="10"/>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实现基于角色的访问控制（RBAC）</w:t>
      </w:r>
    </w:p>
    <w:p w14:paraId="78FD3D71">
      <w:pPr>
        <w:pStyle w:val="10"/>
        <w:numPr>
          <w:ilvl w:val="0"/>
          <w:numId w:val="10"/>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支持细粒度的权限设置，如数据级、功能级权限控制</w:t>
      </w:r>
    </w:p>
    <w:p w14:paraId="262B0214">
      <w:pPr>
        <w:pStyle w:val="10"/>
        <w:numPr>
          <w:ilvl w:val="0"/>
          <w:numId w:val="10"/>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提供用户活动日志和审计功能</w:t>
      </w:r>
    </w:p>
    <w:p w14:paraId="5AFB6DA4">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模型库</w:t>
      </w:r>
      <w:r>
        <w:rPr>
          <w:rFonts w:hint="eastAsia" w:ascii="Times New Romans" w:hAnsi="Times New Romans"/>
          <w:color w:val="auto"/>
          <w:szCs w:val="21"/>
          <w:highlight w:val="none"/>
        </w:rPr>
        <w:t>，</w:t>
      </w:r>
      <w:r>
        <w:rPr>
          <w:rFonts w:ascii="Times New Romans" w:hAnsi="Times New Romans"/>
          <w:color w:val="auto"/>
          <w:szCs w:val="21"/>
          <w:highlight w:val="none"/>
        </w:rPr>
        <w:t>数据库</w:t>
      </w:r>
      <w:r>
        <w:rPr>
          <w:rFonts w:hint="eastAsia" w:ascii="Times New Romans" w:hAnsi="Times New Romans"/>
          <w:color w:val="auto"/>
          <w:szCs w:val="21"/>
          <w:highlight w:val="none"/>
        </w:rPr>
        <w:t>，</w:t>
      </w:r>
      <w:r>
        <w:rPr>
          <w:rFonts w:ascii="Times New Romans" w:hAnsi="Times New Romans"/>
          <w:color w:val="auto"/>
          <w:szCs w:val="21"/>
          <w:highlight w:val="none"/>
        </w:rPr>
        <w:t>知识库管理</w:t>
      </w:r>
    </w:p>
    <w:p w14:paraId="7AAA0524">
      <w:pPr>
        <w:pStyle w:val="10"/>
        <w:numPr>
          <w:ilvl w:val="0"/>
          <w:numId w:val="11"/>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支持模型的版本控制和管理</w:t>
      </w:r>
    </w:p>
    <w:p w14:paraId="67942ABD">
      <w:pPr>
        <w:pStyle w:val="10"/>
        <w:numPr>
          <w:ilvl w:val="0"/>
          <w:numId w:val="11"/>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提供模型性能评估和比较工具</w:t>
      </w:r>
      <w:r>
        <w:rPr>
          <w:rFonts w:hint="eastAsia" w:ascii="Times New Romans" w:hAnsi="Times New Romans"/>
          <w:color w:val="auto"/>
          <w:szCs w:val="21"/>
          <w:highlight w:val="none"/>
        </w:rPr>
        <w:t>接口</w:t>
      </w:r>
    </w:p>
    <w:p w14:paraId="05B658DC">
      <w:pPr>
        <w:pStyle w:val="10"/>
        <w:numPr>
          <w:ilvl w:val="0"/>
          <w:numId w:val="11"/>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提供数据库结构可视化工具</w:t>
      </w:r>
    </w:p>
    <w:p w14:paraId="3F7BAD70">
      <w:pPr>
        <w:pStyle w:val="10"/>
        <w:numPr>
          <w:ilvl w:val="0"/>
          <w:numId w:val="11"/>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实现数据备份和恢复机制</w:t>
      </w:r>
    </w:p>
    <w:p w14:paraId="5A4317C3">
      <w:pPr>
        <w:pStyle w:val="10"/>
        <w:numPr>
          <w:ilvl w:val="0"/>
          <w:numId w:val="11"/>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支持知识条目的分类、标签和检索</w:t>
      </w:r>
    </w:p>
    <w:p w14:paraId="5AF37A6A">
      <w:pPr>
        <w:pStyle w:val="10"/>
        <w:numPr>
          <w:ilvl w:val="0"/>
          <w:numId w:val="11"/>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支持协作编辑和审核流程</w:t>
      </w:r>
    </w:p>
    <w:p w14:paraId="49AC27E6">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系统监控与维护</w:t>
      </w:r>
    </w:p>
    <w:p w14:paraId="6C8371E7">
      <w:pPr>
        <w:pStyle w:val="10"/>
        <w:numPr>
          <w:ilvl w:val="0"/>
          <w:numId w:val="1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提供系统性能监控仪表盘</w:t>
      </w:r>
      <w:r>
        <w:rPr>
          <w:rFonts w:hint="eastAsia" w:ascii="Times New Romans" w:hAnsi="Times New Romans"/>
          <w:color w:val="auto"/>
          <w:szCs w:val="21"/>
          <w:highlight w:val="none"/>
        </w:rPr>
        <w:t xml:space="preserve"> </w:t>
      </w:r>
    </w:p>
    <w:p w14:paraId="09B59279">
      <w:pPr>
        <w:pStyle w:val="10"/>
        <w:numPr>
          <w:ilvl w:val="0"/>
          <w:numId w:val="1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支持系统日志分析和告警机制</w:t>
      </w:r>
    </w:p>
    <w:p w14:paraId="15C0E0A2">
      <w:pPr>
        <w:pStyle w:val="10"/>
        <w:numPr>
          <w:ilvl w:val="0"/>
          <w:numId w:val="1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提供系统配置管理</w:t>
      </w:r>
    </w:p>
    <w:p w14:paraId="237674EE">
      <w:pPr>
        <w:pStyle w:val="10"/>
        <w:numPr>
          <w:ilvl w:val="0"/>
          <w:numId w:val="12"/>
        </w:numPr>
        <w:spacing w:line="360" w:lineRule="auto"/>
        <w:ind w:firstLineChars="0"/>
        <w:rPr>
          <w:rFonts w:hint="eastAsia" w:ascii="Times New Romans" w:hAnsi="Times New Romans"/>
          <w:color w:val="auto"/>
          <w:szCs w:val="21"/>
          <w:highlight w:val="none"/>
        </w:rPr>
      </w:pPr>
      <w:r>
        <w:rPr>
          <w:rFonts w:hint="eastAsia" w:ascii="Times New Romans" w:hAnsi="Times New Romans"/>
          <w:color w:val="auto"/>
          <w:szCs w:val="21"/>
          <w:highlight w:val="none"/>
        </w:rPr>
        <w:t>用户交互与系统管理工具</w:t>
      </w:r>
    </w:p>
    <w:p w14:paraId="12708C48">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用户界面设计</w:t>
      </w:r>
    </w:p>
    <w:p w14:paraId="02C25404">
      <w:pPr>
        <w:pStyle w:val="10"/>
        <w:numPr>
          <w:ilvl w:val="0"/>
          <w:numId w:val="13"/>
        </w:numPr>
        <w:spacing w:line="360" w:lineRule="auto"/>
        <w:ind w:firstLineChars="0"/>
        <w:rPr>
          <w:rFonts w:hint="eastAsia" w:ascii="Times New Romans" w:hAnsi="Times New Romans"/>
          <w:color w:val="auto"/>
          <w:szCs w:val="21"/>
          <w:highlight w:val="none"/>
        </w:rPr>
      </w:pPr>
      <w:r>
        <w:rPr>
          <w:rFonts w:hint="eastAsia" w:ascii="Times New Romans" w:hAnsi="Times New Romans"/>
          <w:color w:val="auto"/>
          <w:szCs w:val="21"/>
          <w:highlight w:val="none"/>
        </w:rPr>
        <w:t>提供通用的用户界面，支持中文和英文版本</w:t>
      </w:r>
    </w:p>
    <w:p w14:paraId="741DD738">
      <w:pPr>
        <w:pStyle w:val="10"/>
        <w:numPr>
          <w:ilvl w:val="0"/>
          <w:numId w:val="13"/>
        </w:numPr>
        <w:spacing w:line="360" w:lineRule="auto"/>
        <w:ind w:firstLineChars="0"/>
        <w:rPr>
          <w:rFonts w:hint="eastAsia" w:ascii="Times New Romans" w:hAnsi="Times New Romans"/>
          <w:color w:val="auto"/>
          <w:szCs w:val="21"/>
          <w:highlight w:val="none"/>
        </w:rPr>
      </w:pPr>
      <w:r>
        <w:rPr>
          <w:rFonts w:hint="eastAsia" w:ascii="Times New Romans" w:hAnsi="Times New Romans"/>
          <w:color w:val="auto"/>
          <w:szCs w:val="21"/>
          <w:highlight w:val="none"/>
        </w:rPr>
        <w:t>提供响应式</w:t>
      </w:r>
      <w:r>
        <w:rPr>
          <w:rFonts w:ascii="Times New Romans" w:hAnsi="Times New Romans"/>
          <w:color w:val="auto"/>
          <w:szCs w:val="21"/>
          <w:highlight w:val="none"/>
        </w:rPr>
        <w:t>Web界面</w:t>
      </w:r>
    </w:p>
    <w:p w14:paraId="37D68146">
      <w:pPr>
        <w:pStyle w:val="10"/>
        <w:numPr>
          <w:ilvl w:val="0"/>
          <w:numId w:val="13"/>
        </w:numPr>
        <w:spacing w:line="360" w:lineRule="auto"/>
        <w:ind w:firstLineChars="0"/>
        <w:rPr>
          <w:rFonts w:hint="eastAsia" w:ascii="Times New Romans" w:hAnsi="Times New Romans"/>
          <w:color w:val="auto"/>
          <w:szCs w:val="21"/>
          <w:highlight w:val="none"/>
        </w:rPr>
      </w:pPr>
      <w:r>
        <w:rPr>
          <w:rFonts w:hint="eastAsia" w:ascii="Times New Romans" w:hAnsi="Times New Romans"/>
          <w:color w:val="auto"/>
          <w:szCs w:val="21"/>
          <w:highlight w:val="none"/>
        </w:rPr>
        <w:t>支持数据和知识的可视化展示</w:t>
      </w:r>
    </w:p>
    <w:p w14:paraId="5E7F5832">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基础检索服务</w:t>
      </w:r>
    </w:p>
    <w:p w14:paraId="56674DAE">
      <w:pPr>
        <w:pStyle w:val="10"/>
        <w:numPr>
          <w:ilvl w:val="0"/>
          <w:numId w:val="14"/>
        </w:numPr>
        <w:spacing w:line="360" w:lineRule="auto"/>
        <w:ind w:firstLineChars="0"/>
        <w:rPr>
          <w:rFonts w:hint="eastAsia" w:ascii="Times New Romans" w:hAnsi="Times New Romans"/>
          <w:color w:val="auto"/>
          <w:szCs w:val="21"/>
          <w:highlight w:val="none"/>
        </w:rPr>
      </w:pPr>
      <w:r>
        <w:rPr>
          <w:rFonts w:hint="eastAsia" w:ascii="Times New Romans" w:hAnsi="Times New Romans"/>
          <w:color w:val="auto"/>
          <w:szCs w:val="21"/>
          <w:highlight w:val="none"/>
        </w:rPr>
        <w:t>支持关键词、拼音模糊、标签和全文检索</w:t>
      </w:r>
    </w:p>
    <w:p w14:paraId="45F46064">
      <w:pPr>
        <w:pStyle w:val="10"/>
        <w:numPr>
          <w:ilvl w:val="0"/>
          <w:numId w:val="14"/>
        </w:numPr>
        <w:spacing w:line="360" w:lineRule="auto"/>
        <w:ind w:firstLineChars="0"/>
        <w:rPr>
          <w:rFonts w:hint="eastAsia" w:ascii="Times New Romans" w:hAnsi="Times New Romans"/>
          <w:color w:val="auto"/>
          <w:szCs w:val="21"/>
          <w:highlight w:val="none"/>
        </w:rPr>
      </w:pPr>
      <w:r>
        <w:rPr>
          <w:rFonts w:hint="eastAsia" w:ascii="Times New Romans" w:hAnsi="Times New Romans"/>
          <w:color w:val="auto"/>
          <w:szCs w:val="21"/>
          <w:highlight w:val="none"/>
        </w:rPr>
        <w:t>具备搜索纠错能力</w:t>
      </w:r>
    </w:p>
    <w:p w14:paraId="35CD13E6">
      <w:pPr>
        <w:pStyle w:val="10"/>
        <w:numPr>
          <w:ilvl w:val="0"/>
          <w:numId w:val="2"/>
        </w:numPr>
        <w:spacing w:line="360" w:lineRule="auto"/>
        <w:ind w:firstLineChars="0"/>
        <w:rPr>
          <w:rFonts w:hint="eastAsia" w:ascii="Times New Romans" w:hAnsi="Times New Romans"/>
          <w:color w:val="auto"/>
          <w:szCs w:val="21"/>
          <w:highlight w:val="none"/>
        </w:rPr>
      </w:pPr>
      <w:r>
        <w:rPr>
          <w:rFonts w:ascii="Times New Romans" w:hAnsi="Times New Romans"/>
          <w:color w:val="auto"/>
          <w:szCs w:val="21"/>
          <w:highlight w:val="none"/>
        </w:rPr>
        <w:t>运行环境要求</w:t>
      </w:r>
    </w:p>
    <w:p w14:paraId="1E12BF23">
      <w:pPr>
        <w:spacing w:line="360" w:lineRule="auto"/>
        <w:ind w:firstLine="420" w:firstLineChars="200"/>
        <w:rPr>
          <w:rFonts w:hint="eastAsia" w:ascii="Times New Romans" w:hAnsi="Times New Romans" w:eastAsia="宋体"/>
          <w:color w:val="auto"/>
          <w:szCs w:val="21"/>
          <w:highlight w:val="none"/>
        </w:rPr>
      </w:pPr>
      <w:r>
        <w:rPr>
          <w:rFonts w:ascii="Times New Romans" w:hAnsi="Times New Romans" w:eastAsia="宋体"/>
          <w:color w:val="auto"/>
          <w:szCs w:val="21"/>
          <w:highlight w:val="none"/>
        </w:rPr>
        <w:t>系统运行环境需按照甲方现场实际部署要求进行配置，确保与现有硬件和软件环境的兼容性和稳定性</w:t>
      </w:r>
      <w:r>
        <w:rPr>
          <w:rFonts w:hint="eastAsia" w:ascii="Times New Romans" w:hAnsi="Times New Romans" w:eastAsia="宋体"/>
          <w:color w:val="auto"/>
          <w:szCs w:val="21"/>
          <w:highlight w:val="none"/>
        </w:rPr>
        <w:t>，支持主流操作系统，并支持后续功能模块扩展</w:t>
      </w:r>
      <w:r>
        <w:rPr>
          <w:rFonts w:ascii="Times New Romans" w:hAnsi="Times New Romans" w:eastAsia="宋体"/>
          <w:color w:val="auto"/>
          <w:szCs w:val="21"/>
          <w:highlight w:val="none"/>
        </w:rPr>
        <w:t>。</w:t>
      </w:r>
    </w:p>
    <w:p w14:paraId="0BB3615B">
      <w:pPr>
        <w:pStyle w:val="10"/>
        <w:numPr>
          <w:ilvl w:val="0"/>
          <w:numId w:val="2"/>
        </w:numPr>
        <w:spacing w:line="360" w:lineRule="auto"/>
        <w:ind w:firstLineChars="0"/>
        <w:rPr>
          <w:rFonts w:hint="eastAsia" w:ascii="Times New Romans" w:hAnsi="Times New Romans"/>
          <w:color w:val="auto"/>
          <w:szCs w:val="21"/>
          <w:highlight w:val="none"/>
        </w:rPr>
      </w:pPr>
      <w:r>
        <w:rPr>
          <w:rFonts w:hint="eastAsia" w:ascii="Times New Romans" w:hAnsi="Times New Romans"/>
          <w:color w:val="auto"/>
          <w:szCs w:val="21"/>
          <w:highlight w:val="none"/>
        </w:rPr>
        <w:t>安全性</w:t>
      </w:r>
    </w:p>
    <w:p w14:paraId="37316DD6">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符合国家及行业数据安全规范</w:t>
      </w:r>
      <w:r>
        <w:rPr>
          <w:rFonts w:ascii="Times New Romans" w:hAnsi="Times New Romans" w:eastAsia="宋体"/>
          <w:color w:val="auto"/>
          <w:szCs w:val="21"/>
          <w:highlight w:val="none"/>
        </w:rPr>
        <w:t>。</w:t>
      </w:r>
    </w:p>
    <w:p w14:paraId="2A5A6642">
      <w:pPr>
        <w:spacing w:line="360" w:lineRule="auto"/>
        <w:rPr>
          <w:rFonts w:hint="eastAsia" w:ascii="Times New Romans" w:hAnsi="Times New Romans" w:eastAsia="宋体"/>
          <w:b/>
          <w:bCs/>
          <w:color w:val="auto"/>
          <w:szCs w:val="21"/>
          <w:highlight w:val="none"/>
        </w:rPr>
      </w:pPr>
      <w:r>
        <w:rPr>
          <w:rFonts w:hint="eastAsia" w:ascii="Times New Romans" w:hAnsi="Times New Romans" w:eastAsia="宋体"/>
          <w:b/>
          <w:bCs/>
          <w:color w:val="auto"/>
          <w:szCs w:val="21"/>
          <w:highlight w:val="none"/>
        </w:rPr>
        <w:t>四、交付与验收要求</w:t>
      </w:r>
    </w:p>
    <w:p w14:paraId="6911ADD8">
      <w:pPr>
        <w:spacing w:line="360" w:lineRule="auto"/>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1、交付内容</w:t>
      </w:r>
    </w:p>
    <w:p w14:paraId="50306CB5">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完整的系统软件包、相关说明文档及源代码。</w:t>
      </w:r>
    </w:p>
    <w:p w14:paraId="2DC896FE">
      <w:pPr>
        <w:spacing w:line="360" w:lineRule="auto"/>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2、验收标准</w:t>
      </w:r>
    </w:p>
    <w:p w14:paraId="52BA0B73">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（1）系统试运行版本，包含全部功能模块并经过测试。</w:t>
      </w:r>
    </w:p>
    <w:p w14:paraId="46562BEB">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（2）完成与既有研发系统的对接。</w:t>
      </w:r>
    </w:p>
    <w:p w14:paraId="560ED398">
      <w:pPr>
        <w:spacing w:line="360" w:lineRule="auto"/>
        <w:rPr>
          <w:rFonts w:hint="eastAsia" w:ascii="Times New Romans" w:hAnsi="Times New Romans" w:eastAsia="宋体"/>
          <w:b/>
          <w:bCs/>
          <w:color w:val="auto"/>
          <w:szCs w:val="21"/>
          <w:highlight w:val="none"/>
        </w:rPr>
      </w:pPr>
      <w:r>
        <w:rPr>
          <w:rFonts w:hint="eastAsia" w:ascii="Times New Romans" w:hAnsi="Times New Romans" w:eastAsia="宋体"/>
          <w:b/>
          <w:bCs/>
          <w:color w:val="auto"/>
          <w:szCs w:val="21"/>
          <w:highlight w:val="none"/>
        </w:rPr>
        <w:t>五、供应商资质要求</w:t>
      </w:r>
    </w:p>
    <w:p w14:paraId="11D83FD2">
      <w:pPr>
        <w:spacing w:line="360" w:lineRule="auto"/>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1、经验与技术能力</w:t>
      </w:r>
    </w:p>
    <w:p w14:paraId="31C7B3AE">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（1）供应商需具有港口或交通领域相关软件开发经验。</w:t>
      </w:r>
    </w:p>
    <w:p w14:paraId="5544E596">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（2）具备相关认证资质。</w:t>
      </w:r>
    </w:p>
    <w:p w14:paraId="4F28A15B">
      <w:pPr>
        <w:spacing w:line="360" w:lineRule="auto"/>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2、服务保障</w:t>
      </w:r>
    </w:p>
    <w:p w14:paraId="255EB0B9">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（1）提供不少于3年的免费维护服务，包括技术支持、系统升级和漏洞修复。</w:t>
      </w:r>
    </w:p>
    <w:p w14:paraId="7C2A5F9C">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（2）提供技术响应服务，保障系统正常运行</w:t>
      </w:r>
    </w:p>
    <w:p w14:paraId="3C3B5770">
      <w:pPr>
        <w:spacing w:line="360" w:lineRule="auto"/>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3、特别需求</w:t>
      </w:r>
    </w:p>
    <w:p w14:paraId="2CD2F60C">
      <w:pPr>
        <w:spacing w:line="360" w:lineRule="auto"/>
        <w:ind w:firstLine="420" w:firstLineChars="200"/>
        <w:rPr>
          <w:rFonts w:hint="eastAsia" w:ascii="Times New Romans" w:hAnsi="Times New Romans" w:eastAsia="宋体"/>
          <w:color w:val="auto"/>
          <w:szCs w:val="21"/>
          <w:highlight w:val="none"/>
        </w:rPr>
      </w:pPr>
      <w:r>
        <w:rPr>
          <w:rFonts w:hint="eastAsia" w:ascii="Times New Romans" w:hAnsi="Times New Romans" w:eastAsia="宋体"/>
          <w:color w:val="auto"/>
          <w:szCs w:val="21"/>
          <w:highlight w:val="none"/>
        </w:rPr>
        <w:t>根据</w:t>
      </w:r>
      <w:r>
        <w:rPr>
          <w:rFonts w:hint="eastAsia" w:ascii="Times New Romans" w:hAnsi="Times New Romans" w:eastAsia="宋体" w:cs="宋体"/>
          <w:color w:val="auto"/>
          <w:kern w:val="0"/>
          <w:szCs w:val="21"/>
          <w:highlight w:val="none"/>
        </w:rPr>
        <w:t>碳排放数据库及碳减排技术评价软件的研发情况</w:t>
      </w:r>
      <w:r>
        <w:rPr>
          <w:rFonts w:hint="eastAsia" w:ascii="Times New Romans" w:hAnsi="Times New Romans" w:eastAsia="宋体"/>
          <w:color w:val="auto"/>
          <w:szCs w:val="21"/>
          <w:highlight w:val="none"/>
        </w:rPr>
        <w:t>，及时对定制的软件工具进行扩充与修改。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s">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05E62"/>
    <w:multiLevelType w:val="multilevel"/>
    <w:tmpl w:val="05B05E6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05BC3E4B"/>
    <w:multiLevelType w:val="multilevel"/>
    <w:tmpl w:val="05BC3E4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B242785"/>
    <w:multiLevelType w:val="multilevel"/>
    <w:tmpl w:val="0B24278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1F931017"/>
    <w:multiLevelType w:val="multilevel"/>
    <w:tmpl w:val="1F93101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2557210F"/>
    <w:multiLevelType w:val="multilevel"/>
    <w:tmpl w:val="2557210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A0E2CEE"/>
    <w:multiLevelType w:val="multilevel"/>
    <w:tmpl w:val="4A0E2CEE"/>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217B9A"/>
    <w:multiLevelType w:val="multilevel"/>
    <w:tmpl w:val="5A217B9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5B742911"/>
    <w:multiLevelType w:val="multilevel"/>
    <w:tmpl w:val="5B74291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5C627316"/>
    <w:multiLevelType w:val="multilevel"/>
    <w:tmpl w:val="5C62731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679A5456"/>
    <w:multiLevelType w:val="multilevel"/>
    <w:tmpl w:val="679A545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709A0637"/>
    <w:multiLevelType w:val="multilevel"/>
    <w:tmpl w:val="709A063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7656234B"/>
    <w:multiLevelType w:val="multilevel"/>
    <w:tmpl w:val="7656234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79E0508D"/>
    <w:multiLevelType w:val="multilevel"/>
    <w:tmpl w:val="79E0508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7C1E6F2A"/>
    <w:multiLevelType w:val="multilevel"/>
    <w:tmpl w:val="7C1E6F2A"/>
    <w:lvl w:ilvl="0" w:tentative="0">
      <w:start w:val="1"/>
      <w:numFmt w:val="decimal"/>
      <w:lvlText w:val="%1."/>
      <w:lvlJc w:val="left"/>
      <w:pPr>
        <w:ind w:left="440" w:hanging="440"/>
      </w:pPr>
      <w:rPr>
        <w:rFonts w:hint="eastAsia"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13"/>
  </w:num>
  <w:num w:numId="3">
    <w:abstractNumId w:val="1"/>
  </w:num>
  <w:num w:numId="4">
    <w:abstractNumId w:val="12"/>
  </w:num>
  <w:num w:numId="5">
    <w:abstractNumId w:val="9"/>
  </w:num>
  <w:num w:numId="6">
    <w:abstractNumId w:val="6"/>
  </w:num>
  <w:num w:numId="7">
    <w:abstractNumId w:val="4"/>
  </w:num>
  <w:num w:numId="8">
    <w:abstractNumId w:val="11"/>
  </w:num>
  <w:num w:numId="9">
    <w:abstractNumId w:val="2"/>
  </w:num>
  <w:num w:numId="10">
    <w:abstractNumId w:val="10"/>
  </w:num>
  <w:num w:numId="11">
    <w:abstractNumId w:val="3"/>
  </w:num>
  <w:num w:numId="12">
    <w:abstractNumId w:val="8"/>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M2NTExszAwtDAxtTBW0lEKTi0uzszPAykwrwUADnopmywAAAA="/>
  </w:docVars>
  <w:rsids>
    <w:rsidRoot w:val="0054338B"/>
    <w:rsid w:val="000F514B"/>
    <w:rsid w:val="00107543"/>
    <w:rsid w:val="00131C41"/>
    <w:rsid w:val="00205959"/>
    <w:rsid w:val="002069BE"/>
    <w:rsid w:val="00227490"/>
    <w:rsid w:val="00261CB9"/>
    <w:rsid w:val="002655F0"/>
    <w:rsid w:val="00392617"/>
    <w:rsid w:val="003A4A4B"/>
    <w:rsid w:val="00401C5F"/>
    <w:rsid w:val="00447F4E"/>
    <w:rsid w:val="004803D0"/>
    <w:rsid w:val="004C3C6E"/>
    <w:rsid w:val="004D2A7B"/>
    <w:rsid w:val="005074AD"/>
    <w:rsid w:val="00523C78"/>
    <w:rsid w:val="0054338B"/>
    <w:rsid w:val="005853C6"/>
    <w:rsid w:val="005C1CB9"/>
    <w:rsid w:val="005C222B"/>
    <w:rsid w:val="005D767F"/>
    <w:rsid w:val="00640270"/>
    <w:rsid w:val="00644835"/>
    <w:rsid w:val="006452DA"/>
    <w:rsid w:val="0071032F"/>
    <w:rsid w:val="0073541E"/>
    <w:rsid w:val="00824C83"/>
    <w:rsid w:val="009255A6"/>
    <w:rsid w:val="00951873"/>
    <w:rsid w:val="00970BC3"/>
    <w:rsid w:val="0097680A"/>
    <w:rsid w:val="00982932"/>
    <w:rsid w:val="009D21D1"/>
    <w:rsid w:val="00A56B00"/>
    <w:rsid w:val="00A57232"/>
    <w:rsid w:val="00A57811"/>
    <w:rsid w:val="00AA2229"/>
    <w:rsid w:val="00AB7884"/>
    <w:rsid w:val="00AC32D8"/>
    <w:rsid w:val="00B241C4"/>
    <w:rsid w:val="00B54682"/>
    <w:rsid w:val="00B817AB"/>
    <w:rsid w:val="00B94948"/>
    <w:rsid w:val="00BB1691"/>
    <w:rsid w:val="00BE7C2C"/>
    <w:rsid w:val="00C011DA"/>
    <w:rsid w:val="00C256B5"/>
    <w:rsid w:val="00C41AF2"/>
    <w:rsid w:val="00C66A0C"/>
    <w:rsid w:val="00C87407"/>
    <w:rsid w:val="00CA23A8"/>
    <w:rsid w:val="00CE7F23"/>
    <w:rsid w:val="00D07D5E"/>
    <w:rsid w:val="00D54FE8"/>
    <w:rsid w:val="00D60CBC"/>
    <w:rsid w:val="00D6388E"/>
    <w:rsid w:val="00DC2F76"/>
    <w:rsid w:val="00DF05FB"/>
    <w:rsid w:val="00DF13DC"/>
    <w:rsid w:val="00DF78BC"/>
    <w:rsid w:val="00E55CCC"/>
    <w:rsid w:val="00E6046F"/>
    <w:rsid w:val="00EA6068"/>
    <w:rsid w:val="00EC2FF1"/>
    <w:rsid w:val="00EF7E10"/>
    <w:rsid w:val="00F15286"/>
    <w:rsid w:val="00F7161F"/>
    <w:rsid w:val="00FC7A64"/>
    <w:rsid w:val="4EF4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uiPriority w:val="99"/>
    <w:rPr>
      <w:sz w:val="21"/>
      <w:szCs w:val="21"/>
    </w:rPr>
  </w:style>
  <w:style w:type="paragraph" w:styleId="10">
    <w:name w:val="List Paragraph"/>
    <w:basedOn w:val="1"/>
    <w:qFormat/>
    <w:uiPriority w:val="34"/>
    <w:pPr>
      <w:ind w:firstLine="420" w:firstLineChars="200"/>
    </w:pPr>
    <w:rPr>
      <w:rFonts w:ascii="Times New Roman" w:hAnsi="Times New Roman" w:eastAsia="宋体" w:cs="Times New Roman"/>
      <w:szCs w:val="24"/>
      <w14:ligatures w14:val="none"/>
    </w:rPr>
  </w:style>
  <w:style w:type="character" w:customStyle="1" w:styleId="11">
    <w:name w:val="批注框文本 字符"/>
    <w:basedOn w:val="8"/>
    <w:link w:val="3"/>
    <w:semiHidden/>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uiPriority w:val="99"/>
    <w:rPr>
      <w:b/>
      <w:bCs/>
    </w:rPr>
  </w:style>
  <w:style w:type="paragraph" w:customStyle="1" w:styleId="14">
    <w:name w:val="Revision"/>
    <w:hidden/>
    <w:semiHidden/>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5">
    <w:name w:val="页眉 字符"/>
    <w:basedOn w:val="8"/>
    <w:link w:val="5"/>
    <w:uiPriority w:val="99"/>
    <w:rPr>
      <w:sz w:val="18"/>
      <w:szCs w:val="18"/>
    </w:rPr>
  </w:style>
  <w:style w:type="character" w:customStyle="1" w:styleId="16">
    <w:name w:val="页脚 字符"/>
    <w:basedOn w:val="8"/>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1670</Words>
  <Characters>1702</Characters>
  <Lines>12</Lines>
  <Paragraphs>3</Paragraphs>
  <TotalTime>13</TotalTime>
  <ScaleCrop>false</ScaleCrop>
  <LinksUpToDate>false</LinksUpToDate>
  <CharactersWithSpaces>1705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2024-12-09T10:28:00Z</dcterms:created>
  <dc:creator>Zachary Zhang</dc:creator>
  <cp:lastModifiedBy>仲杰</cp:lastModifiedBy>
  <dcterms:modified xsi:type="dcterms:W3CDTF">2024-12-11T10:31:44Z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1B47E0F0C4BB49F8A301D360FE042367_12</vt:lpwstr>
  </property>
</Properties>
</file>