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食堂排烟系统清洗服务需求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一、项目概况：</w:t>
      </w:r>
    </w:p>
    <w:p>
      <w:pPr>
        <w:pStyle w:val="9"/>
        <w:keepNext w:val="0"/>
        <w:keepLines w:val="0"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项目名称：食堂排烟系统清洗工程；</w:t>
      </w:r>
    </w:p>
    <w:p>
      <w:pPr>
        <w:pStyle w:val="9"/>
        <w:keepNext w:val="0"/>
        <w:keepLines w:val="0"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项目内容：食堂排烟系统（含烟道、风机、净化器等）；</w:t>
      </w:r>
    </w:p>
    <w:p>
      <w:pPr>
        <w:pStyle w:val="9"/>
        <w:keepNext w:val="0"/>
        <w:keepLines w:val="0"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预算限额：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</w:t>
      </w:r>
    </w:p>
    <w:p>
      <w:pPr>
        <w:pStyle w:val="9"/>
        <w:keepNext w:val="0"/>
        <w:keepLines w:val="0"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4、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服务期限：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自合同签订之日起一年，服务期满后若甲方对乙方服务质量满意，可续签一年，最多续签2次。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技术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：</w:t>
      </w:r>
    </w:p>
    <w:p>
      <w:pPr>
        <w:pStyle w:val="9"/>
        <w:keepNext w:val="0"/>
        <w:keepLines w:val="0"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具有有效期内的《油烟管道清洗服务企业资质证书》，符合上海市消防行业协会的规范要求。</w:t>
      </w:r>
    </w:p>
    <w:p>
      <w:pPr>
        <w:pStyle w:val="9"/>
        <w:keepNext w:val="0"/>
        <w:keepLines w:val="0"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具有清洗排烟系统所必需的专业队伍和清洁清洗能力。</w:t>
      </w:r>
    </w:p>
    <w:p>
      <w:pPr>
        <w:pStyle w:val="9"/>
        <w:keepNext w:val="0"/>
        <w:keepLines w:val="0"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油污处理方式：由投标方安排专业油污回收人员进行处理，符合环保规定。</w:t>
      </w:r>
    </w:p>
    <w:p>
      <w:pPr>
        <w:pStyle w:val="9"/>
        <w:keepNext w:val="0"/>
        <w:keepLines w:val="0"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4、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清洗标准及达到效果：按照消防协会及中清协清洗油烟管道的清洁标准进行施工，达到排除火灾及隐患的效果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并通过学校食堂的验收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清洗时间：根据学校时间安排进行，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每年固定清洗两次。</w:t>
      </w:r>
    </w:p>
    <w:p>
      <w:pPr>
        <w:pStyle w:val="9"/>
        <w:keepNext w:val="0"/>
        <w:keepLines w:val="0"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报价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要求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具有良好的信用记录，近三年无重大违法、违规、违约行为；近三年未被列入政府采购严重违法失信行为信息记录名单（www.ccgp.gov.cn）；近三年未被列入信用中国（www.creditchina.gov.cn）“失信被执行人”、“重大税收违法案件当事人名单”、“政府采购严重违法失信名单”等规定的“应当拒绝其参与政府采购活动”的不良信用记录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、经营范围及拟投标服务符合本次招标要求，具有与本次投标服务相应的经营、代理（经销）资质，能全程参与并完成本项目，且具有较强的服务能力，以及畅通的问题响应机制和渠道等；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、本项目不接受联合体投标。</w:t>
      </w:r>
    </w:p>
    <w:p>
      <w:pPr>
        <w:widowControl/>
        <w:spacing w:line="240" w:lineRule="auto"/>
        <w:ind w:right="0" w:firstLine="0"/>
        <w:jc w:val="right"/>
        <w:rPr>
          <w:rFonts w:ascii="宋体" w:cs="宋体"/>
          <w:color w:val="333333"/>
          <w:kern w:val="0"/>
          <w:sz w:val="24"/>
          <w:szCs w:val="24"/>
        </w:rPr>
      </w:pPr>
    </w:p>
    <w:p>
      <w:pPr>
        <w:spacing w:line="240" w:lineRule="auto"/>
        <w:ind w:right="0" w:firstLine="0"/>
        <w:jc w:val="right"/>
        <w:rPr>
          <w:rFonts w:ascii="宋体" w:cs="宋体"/>
          <w:color w:val="333333"/>
          <w:kern w:val="0"/>
          <w:sz w:val="24"/>
          <w:szCs w:val="24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480" w:lineRule="auto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上海海事大学（临港校区）食堂排烟系统清洗清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设备清单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3495"/>
        <w:gridCol w:w="2849"/>
        <w:gridCol w:w="2849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4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食堂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烟道（米）</w:t>
            </w:r>
          </w:p>
        </w:tc>
        <w:tc>
          <w:tcPr>
            <w:tcW w:w="284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风机、风柜（台）</w:t>
            </w:r>
          </w:p>
        </w:tc>
        <w:tc>
          <w:tcPr>
            <w:tcW w:w="284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净化器（台）</w:t>
            </w:r>
          </w:p>
        </w:tc>
        <w:tc>
          <w:tcPr>
            <w:tcW w:w="267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4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C1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35</w:t>
            </w:r>
          </w:p>
        </w:tc>
        <w:tc>
          <w:tcPr>
            <w:tcW w:w="284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284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267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4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C2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40</w:t>
            </w:r>
          </w:p>
        </w:tc>
        <w:tc>
          <w:tcPr>
            <w:tcW w:w="284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284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267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4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A1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27</w:t>
            </w:r>
          </w:p>
        </w:tc>
        <w:tc>
          <w:tcPr>
            <w:tcW w:w="284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284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267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4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A2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25</w:t>
            </w:r>
          </w:p>
        </w:tc>
        <w:tc>
          <w:tcPr>
            <w:tcW w:w="284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284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267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4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A3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13</w:t>
            </w:r>
          </w:p>
        </w:tc>
        <w:tc>
          <w:tcPr>
            <w:tcW w:w="284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284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267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4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A4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22</w:t>
            </w:r>
          </w:p>
        </w:tc>
        <w:tc>
          <w:tcPr>
            <w:tcW w:w="284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284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267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4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A5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284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284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267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4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B1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30</w:t>
            </w:r>
          </w:p>
        </w:tc>
        <w:tc>
          <w:tcPr>
            <w:tcW w:w="284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284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267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4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B2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30</w:t>
            </w:r>
          </w:p>
        </w:tc>
        <w:tc>
          <w:tcPr>
            <w:tcW w:w="284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284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267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4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B3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10</w:t>
            </w:r>
          </w:p>
        </w:tc>
        <w:tc>
          <w:tcPr>
            <w:tcW w:w="284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284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267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4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49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4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4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67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80" w:lineRule="auto"/>
        <w:jc w:val="left"/>
        <w:rPr>
          <w:rFonts w:hint="default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spacing w:line="480" w:lineRule="auto"/>
        <w:jc w:val="left"/>
        <w:rPr>
          <w:rFonts w:hint="default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五、评分标准</w:t>
      </w:r>
    </w:p>
    <w:tbl>
      <w:tblPr>
        <w:tblStyle w:val="6"/>
        <w:tblW w:w="13944" w:type="dxa"/>
        <w:tblInd w:w="1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750"/>
        <w:gridCol w:w="1695"/>
        <w:gridCol w:w="10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评分因素</w:t>
            </w:r>
          </w:p>
        </w:tc>
        <w:tc>
          <w:tcPr>
            <w:tcW w:w="1065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投标报价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分值</w:t>
            </w:r>
          </w:p>
        </w:tc>
        <w:tc>
          <w:tcPr>
            <w:tcW w:w="10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价格分采用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平均价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优先法计算，即满足采购要求且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各家单位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投标报价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平均价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的为基准价，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低于平均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的价格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分为满分。其他投标人的价格分统一按照下列公式计算：投标报价得分=（基准价／投标报价）×报价权重（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%）×100。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应标分值</w:t>
            </w:r>
          </w:p>
        </w:tc>
        <w:tc>
          <w:tcPr>
            <w:tcW w:w="10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投标的指标、安全性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清洁程度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等是否能最大程度的满足招标文件的技术要求：</w:t>
            </w:r>
          </w:p>
          <w:p>
            <w:pPr>
              <w:pStyle w:val="9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-42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较好满足招标要求得20分；</w:t>
            </w:r>
          </w:p>
          <w:p>
            <w:pPr>
              <w:pStyle w:val="9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-420" w:firstLineChars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基本符合招标要求得11-19分；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部分符合招标要求得1-10分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完工期分值</w:t>
            </w:r>
          </w:p>
        </w:tc>
        <w:tc>
          <w:tcPr>
            <w:tcW w:w="10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完工期最短的得5分，第二个得4分，第三个得3分，其余均得2分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维护和售后分值</w:t>
            </w:r>
          </w:p>
        </w:tc>
        <w:tc>
          <w:tcPr>
            <w:tcW w:w="10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较好满足招标要求（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接采购人售后维修电话立即响应并在1小时内到达维修现场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基本符合招标要求（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接采购人售后维修电话2小时响应并在4小时内到达维修现场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得5-9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部分符合招标要求得（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接采购人售后维修电话4小时响应并在12小时内到达维修现场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得1-4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提供营业执照及百度地图截图。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业绩案例</w:t>
            </w:r>
          </w:p>
        </w:tc>
        <w:tc>
          <w:tcPr>
            <w:tcW w:w="10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提供近三年以来的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类似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业绩案例（金额达到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万以上），每提供一项业绩得2分，最高得10分。注：需提供合同复印件或中标通知书，加盖公司公章，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附在投标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文件中，否则该业绩不予认可。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其他优惠措施</w:t>
            </w:r>
          </w:p>
        </w:tc>
        <w:tc>
          <w:tcPr>
            <w:tcW w:w="10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由投标方自行拟定针对本项目的优惠措施（列出清单），最高得5分，未提供不得分。</w:t>
            </w:r>
          </w:p>
        </w:tc>
      </w:tr>
    </w:tbl>
    <w:p>
      <w:pPr>
        <w:spacing w:line="240" w:lineRule="auto"/>
        <w:jc w:val="left"/>
        <w:rPr>
          <w:rFonts w:hint="default" w:ascii="宋体" w:eastAsia="宋体"/>
          <w:sz w:val="24"/>
          <w:szCs w:val="24"/>
          <w:lang w:val="en-US"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F379E9-5801-4CCD-AAC7-F99C8E4943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2ED4FD9-8AA8-4057-A1BE-A8F276D3BD0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F77DA08-3421-4984-B799-3ABED8B9A33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1400A1F1-809A-4196-89E8-5B5C7C1BD6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D8C63B"/>
    <w:multiLevelType w:val="singleLevel"/>
    <w:tmpl w:val="EED8C63B"/>
    <w:lvl w:ilvl="0" w:tentative="0">
      <w:start w:val="1"/>
      <w:numFmt w:val="decimal"/>
      <w:suff w:val="nothing"/>
      <w:lvlText w:val="%1、"/>
      <w:lvlJc w:val="left"/>
      <w:pPr>
        <w:ind w:left="-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00C27CC8"/>
    <w:rsid w:val="00000D6E"/>
    <w:rsid w:val="000332D5"/>
    <w:rsid w:val="000D239F"/>
    <w:rsid w:val="001200CD"/>
    <w:rsid w:val="001665E4"/>
    <w:rsid w:val="00194CAF"/>
    <w:rsid w:val="002B1083"/>
    <w:rsid w:val="002B4F84"/>
    <w:rsid w:val="00330C51"/>
    <w:rsid w:val="003B4244"/>
    <w:rsid w:val="003E2146"/>
    <w:rsid w:val="005A3123"/>
    <w:rsid w:val="005D4A33"/>
    <w:rsid w:val="00614626"/>
    <w:rsid w:val="00641FED"/>
    <w:rsid w:val="0069554B"/>
    <w:rsid w:val="00724A48"/>
    <w:rsid w:val="007667FD"/>
    <w:rsid w:val="00767B32"/>
    <w:rsid w:val="00775A6C"/>
    <w:rsid w:val="00813D29"/>
    <w:rsid w:val="008969AC"/>
    <w:rsid w:val="00994CC5"/>
    <w:rsid w:val="009C56A9"/>
    <w:rsid w:val="00A27144"/>
    <w:rsid w:val="00A56F47"/>
    <w:rsid w:val="00A83EA6"/>
    <w:rsid w:val="00A87424"/>
    <w:rsid w:val="00AC75BC"/>
    <w:rsid w:val="00AF636D"/>
    <w:rsid w:val="00B30AEE"/>
    <w:rsid w:val="00B5446B"/>
    <w:rsid w:val="00BA3189"/>
    <w:rsid w:val="00BE1073"/>
    <w:rsid w:val="00C14568"/>
    <w:rsid w:val="00C27CC8"/>
    <w:rsid w:val="00C461A2"/>
    <w:rsid w:val="00CB0C24"/>
    <w:rsid w:val="00D169BD"/>
    <w:rsid w:val="00D40E65"/>
    <w:rsid w:val="00D67669"/>
    <w:rsid w:val="00D86628"/>
    <w:rsid w:val="00DA7CB8"/>
    <w:rsid w:val="00E61D8F"/>
    <w:rsid w:val="00E827AF"/>
    <w:rsid w:val="00EC7B83"/>
    <w:rsid w:val="00FD7BCD"/>
    <w:rsid w:val="03B34FA0"/>
    <w:rsid w:val="06DC019B"/>
    <w:rsid w:val="09953C16"/>
    <w:rsid w:val="159643E7"/>
    <w:rsid w:val="166825CE"/>
    <w:rsid w:val="1EC57AEB"/>
    <w:rsid w:val="1F465B5E"/>
    <w:rsid w:val="21DA5EDA"/>
    <w:rsid w:val="2DCB0C8D"/>
    <w:rsid w:val="3CE63169"/>
    <w:rsid w:val="4A3B0ADD"/>
    <w:rsid w:val="67FC76A6"/>
    <w:rsid w:val="7B6C6499"/>
    <w:rsid w:val="7EE665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日期 Char"/>
    <w:basedOn w:val="8"/>
    <w:link w:val="2"/>
    <w:semiHidden/>
    <w:locked/>
    <w:uiPriority w:val="99"/>
    <w:rPr>
      <w:rFonts w:cs="Times New Roman"/>
    </w:rPr>
  </w:style>
  <w:style w:type="character" w:customStyle="1" w:styleId="11">
    <w:name w:val="页眉 Char"/>
    <w:basedOn w:val="8"/>
    <w:link w:val="5"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505</Characters>
  <Lines>4</Lines>
  <Paragraphs>1</Paragraphs>
  <TotalTime>21</TotalTime>
  <ScaleCrop>false</ScaleCrop>
  <LinksUpToDate>false</LinksUpToDate>
  <CharactersWithSpaces>592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2020-11-13T01:16:00Z</dcterms:created>
  <dc:creator>DELL</dc:creator>
  <cp:lastModifiedBy>仲杰</cp:lastModifiedBy>
  <cp:lastPrinted>2015-07-07T00:54:00Z</cp:lastPrinted>
  <dcterms:modified xsi:type="dcterms:W3CDTF">2023-11-13T12:15:28Z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0DA1CCDD9C534AD9AB34CB1BD4816183_13</vt:lpwstr>
  </property>
</Properties>
</file>