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auto"/>
        <w:jc w:val="center"/>
        <w:rPr>
          <w:rFonts w:ascii="宋体" w:hAnsi="宋体" w:eastAsia="宋体" w:cs="宋体"/>
          <w:b/>
          <w:bCs/>
          <w:color w:val="00000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z w:val="30"/>
          <w:szCs w:val="30"/>
        </w:rPr>
        <w:t>国际邮轮仿真实验软件（定制开发）</w:t>
      </w:r>
    </w:p>
    <w:p>
      <w:pPr>
        <w:snapToGrid w:val="0"/>
        <w:spacing w:line="480" w:lineRule="auto"/>
        <w:ind w:firstLine="480" w:firstLineChars="200"/>
        <w:rPr>
          <w:rFonts w:ascii="宋体" w:hAnsi="宋体" w:eastAsia="宋体" w:cs="宋体"/>
          <w:color w:val="000000"/>
          <w:sz w:val="24"/>
          <w:szCs w:val="24"/>
        </w:rPr>
      </w:pPr>
      <w:r>
        <w:rPr>
          <w:rFonts w:ascii="宋体" w:hAnsi="宋体" w:eastAsia="宋体" w:cs="宋体"/>
          <w:color w:val="000000"/>
          <w:sz w:val="24"/>
          <w:szCs w:val="24"/>
        </w:rPr>
        <w:t>因为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《邮轮运营管理》课程的</w:t>
      </w:r>
      <w:r>
        <w:rPr>
          <w:rFonts w:ascii="宋体" w:hAnsi="宋体" w:eastAsia="宋体" w:cs="宋体"/>
          <w:color w:val="000000"/>
          <w:sz w:val="24"/>
          <w:szCs w:val="24"/>
        </w:rPr>
        <w:t>实验教学需求，拟定制开发</w:t>
      </w:r>
      <w:r>
        <w:rPr>
          <w:rFonts w:hint="eastAsia" w:ascii="宋体" w:hAnsi="宋体" w:eastAsia="宋体" w:cs="宋体"/>
          <w:b/>
          <w:bCs/>
          <w:color w:val="000000"/>
          <w:sz w:val="24"/>
          <w:szCs w:val="24"/>
        </w:rPr>
        <w:t>国际邮轮仿真实验软件1</w:t>
      </w:r>
      <w:r>
        <w:rPr>
          <w:rFonts w:hint="eastAsia" w:ascii="宋体" w:hAnsi="宋体" w:eastAsia="宋体" w:cs="宋体"/>
          <w:b/>
          <w:color w:val="000000"/>
          <w:sz w:val="24"/>
          <w:szCs w:val="24"/>
        </w:rPr>
        <w:t>套</w:t>
      </w:r>
      <w:r>
        <w:rPr>
          <w:rFonts w:ascii="宋体" w:hAnsi="宋体" w:eastAsia="宋体" w:cs="宋体"/>
          <w:color w:val="000000"/>
          <w:sz w:val="24"/>
          <w:szCs w:val="24"/>
        </w:rPr>
        <w:t>，</w:t>
      </w:r>
      <w:r>
        <w:rPr>
          <w:rFonts w:ascii="宋体" w:hAnsi="宋体" w:eastAsia="宋体" w:cs="宋体"/>
          <w:b/>
          <w:color w:val="000000"/>
          <w:sz w:val="24"/>
          <w:szCs w:val="24"/>
        </w:rPr>
        <w:t>具体技术要求如下：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</w:rPr>
        <w:t>本软件是针对《邮轮运营管理》课程配套定制开发的虚拟仿真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kern w:val="0"/>
          <w:szCs w:val="21"/>
        </w:rPr>
        <w:t>实验教学软件，通过国际邮轮运营的情境模拟，帮助学生全面学习和理解邮轮运营管理和服务、实现国际邮轮管理相关专业学生认知实习和决策仿真；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</w:rPr>
        <w:t>★</w:t>
      </w:r>
      <w:r>
        <w:rPr>
          <w:rFonts w:asciiTheme="majorEastAsia" w:hAnsiTheme="majorEastAsia" w:eastAsiaTheme="majorEastAsia" w:cstheme="majorEastAsia"/>
          <w:kern w:val="0"/>
          <w:szCs w:val="21"/>
        </w:rPr>
        <w:t xml:space="preserve"> </w:t>
      </w:r>
      <w:r>
        <w:rPr>
          <w:rFonts w:hint="eastAsia" w:asciiTheme="majorEastAsia" w:hAnsiTheme="majorEastAsia" w:eastAsiaTheme="majorEastAsia" w:cstheme="majorEastAsia"/>
          <w:kern w:val="0"/>
          <w:szCs w:val="21"/>
        </w:rPr>
        <w:t>系统采用B/S架构设计；支持教师、学生、管理员使用不同的身份登录软件，不同身份具有对应的操作权限；提供系统管理功能，包括用户、分组、角色、权限、日志管理；</w:t>
      </w:r>
    </w:p>
    <w:p>
      <w:pPr>
        <w:numPr>
          <w:ilvl w:val="0"/>
          <w:numId w:val="1"/>
        </w:numPr>
        <w:snapToGrid w:val="0"/>
        <w:spacing w:line="48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★ 提供实验详情记录和实验报告在线生成功能，为每位学生单独记录实验操作过程及实验结果数据，在线生成实验报告；支持教师预设实验报告模板，预留实验报告内容的位置，实验结束后可查看集</w:t>
      </w:r>
      <w:r>
        <w:rPr>
          <w:rFonts w:ascii="宋体" w:hAnsi="宋体" w:cs="宋体"/>
          <w:kern w:val="0"/>
          <w:szCs w:val="21"/>
        </w:rPr>
        <w:t>图片</w:t>
      </w:r>
      <w:r>
        <w:rPr>
          <w:rFonts w:hint="eastAsia" w:ascii="宋体" w:hAnsi="宋体" w:cs="宋体"/>
          <w:kern w:val="0"/>
          <w:szCs w:val="21"/>
        </w:rPr>
        <w:t>与文本一体的实验报告。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</w:rPr>
        <w:t>★ 为保证系统的交互性和扩展性，系统采用Unity3D引擎开发，要求</w:t>
      </w:r>
      <w:r>
        <w:rPr>
          <w:rFonts w:hint="eastAsia" w:asciiTheme="majorEastAsia" w:hAnsiTheme="majorEastAsia" w:eastAsiaTheme="majorEastAsia" w:cstheme="majorEastAsia"/>
          <w:color w:val="000000"/>
          <w:kern w:val="0"/>
          <w:szCs w:val="21"/>
        </w:rPr>
        <w:t>画面精美，虚拟现实实时渲染处理，</w:t>
      </w:r>
      <w:r>
        <w:rPr>
          <w:rFonts w:hint="eastAsia" w:asciiTheme="majorEastAsia" w:hAnsiTheme="majorEastAsia" w:eastAsiaTheme="majorEastAsia" w:cstheme="majorEastAsia"/>
          <w:kern w:val="0"/>
          <w:szCs w:val="21"/>
        </w:rPr>
        <w:t>提供国际邮轮相关业务典型场所的三维虚拟场景仿真；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</w:rPr>
        <w:t>实验通过任务驱动的形式，使实验者熟悉和掌握从游客登船——邮轮上服务——停靠目的港口——下船全过程中涉及的邮轮运营管理的内容、相关规定和业务操作等基本流程，参与其中关键环节的决策；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</w:rPr>
        <w:t>实验教学考核方式分为两类：第一类是将知识点学习和考核紧密结合，实验者在实验过程中进行认知学习后测验，使实验者能够立刻检查自己的学习效果；第二类是通过引导让实验者完成实验中的系列任务，例如船书设计等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</w:rPr>
        <w:t>实验者的设计完成后会得到剧情（如餐厅风格、客户行为等）实时反馈；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</w:rPr>
        <w:t>系统可跳转现有邮轮业务管理系统，实现跨软件的操作；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合同签订后，按照校方要求定制开发；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asciiTheme="majorEastAsia" w:hAnsiTheme="majorEastAsia" w:eastAsiaTheme="majorEastAsia" w:cstheme="majorEastAsia"/>
          <w:kern w:val="0"/>
          <w:szCs w:val="21"/>
        </w:rPr>
        <w:t>供应商</w:t>
      </w:r>
      <w:r>
        <w:rPr>
          <w:rFonts w:hint="eastAsia" w:asciiTheme="minorEastAsia" w:hAnsiTheme="minorEastAsia"/>
          <w:szCs w:val="21"/>
        </w:rPr>
        <w:t>负责产品交付及安装调试和培训所发生的费用；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asciiTheme="majorEastAsia" w:hAnsiTheme="majorEastAsia" w:eastAsiaTheme="majorEastAsia" w:cstheme="majorEastAsia"/>
          <w:kern w:val="0"/>
          <w:szCs w:val="21"/>
        </w:rPr>
        <w:t>供应商</w:t>
      </w:r>
      <w:r>
        <w:rPr>
          <w:rFonts w:hint="eastAsia" w:asciiTheme="minorEastAsia" w:hAnsiTheme="minorEastAsia"/>
          <w:szCs w:val="21"/>
        </w:rPr>
        <w:t>免费为师生提供培训及咨询服务，免费提供所购软件中文版的操作说明书及相关技术资料；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系统故障报修的响应时间：提供全天候无间断的远程技术服务，4小时内对问题做出响应，无法远程解决的，3个工作日内到达现场进行解决；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质保期自验收合格之日起至少3年，按生产厂家的规定执行；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质保期内免费提供系统维护、安全补丁升级等技术支持服务；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inorEastAsia" w:hAnsiTheme="minorEastAsia"/>
          <w:szCs w:val="21"/>
        </w:rPr>
        <w:t>质保期满后可应校方要求提供系统维护、扩充、升级等方面的技术支持服务；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ascii="宋体" w:hAnsi="宋体" w:eastAsia="宋体"/>
          <w:szCs w:val="21"/>
        </w:rPr>
        <w:t>提供后续开发和拓展接口，方便用户后续进行内容拓展及增加，供应商提供承诺书；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asciiTheme="majorEastAsia" w:hAnsiTheme="majorEastAsia" w:eastAsiaTheme="majorEastAsia" w:cstheme="majorEastAsia"/>
          <w:kern w:val="0"/>
          <w:szCs w:val="21"/>
        </w:rPr>
        <w:t>供应商</w:t>
      </w:r>
      <w:r>
        <w:rPr>
          <w:rFonts w:hint="eastAsia" w:asciiTheme="minorEastAsia" w:hAnsiTheme="minorEastAsia"/>
          <w:szCs w:val="21"/>
        </w:rPr>
        <w:t>承诺的服务中如涉及第三方提供的，由供应商负责协调；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Theme="majorEastAsia" w:hAnsiTheme="majorEastAsia" w:eastAsiaTheme="majorEastAsia" w:cstheme="majorEastAsia"/>
          <w:kern w:val="0"/>
          <w:szCs w:val="21"/>
        </w:rPr>
        <w:t>报价时须提供国际邮轮相关业务典型场所的演示视频（操作过程录屏并生成mp4格式视频文件）：以通关场景为例，场景中有长桌和海关工作人员，办理业务的客户坐在长桌前的椅子上，桌上有铭牌，墙上有显示屏，大厅内有落地公告牌和自助取款机，设有等候区和格子办公间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="宋体" w:hAnsi="宋体" w:eastAsia="宋体" w:cs="宋体"/>
          <w:szCs w:val="21"/>
        </w:rPr>
        <w:t>提供“</w:t>
      </w:r>
      <w:r>
        <w:rPr>
          <w:rFonts w:hint="eastAsia" w:ascii="宋体" w:hAnsi="宋体" w:eastAsia="宋体"/>
          <w:szCs w:val="21"/>
        </w:rPr>
        <w:t>虚拟仿真实验”类</w:t>
      </w:r>
      <w:r>
        <w:rPr>
          <w:rFonts w:hint="eastAsia" w:ascii="宋体" w:hAnsi="宋体" w:eastAsia="宋体" w:cs="宋体"/>
          <w:szCs w:val="21"/>
        </w:rPr>
        <w:t>有效的</w:t>
      </w:r>
      <w:r>
        <w:rPr>
          <w:rFonts w:hint="eastAsia" w:ascii="宋体" w:hAnsi="宋体" w:eastAsia="宋体" w:cs="宋体"/>
          <w:bCs/>
          <w:szCs w:val="21"/>
        </w:rPr>
        <w:t>信息系统安全等级保护备案证明</w:t>
      </w:r>
      <w:r>
        <w:rPr>
          <w:rFonts w:hint="eastAsia" w:ascii="宋体" w:hAnsi="宋体" w:eastAsia="宋体" w:cs="宋体"/>
          <w:szCs w:val="21"/>
        </w:rPr>
        <w:t>（保护等级至少二级）；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ascii="宋体" w:hAnsi="宋体" w:eastAsia="宋体"/>
          <w:szCs w:val="21"/>
        </w:rPr>
        <w:t>提供国家虚拟仿真实验教学项目成功案例，需注明“实验空间-国家虚拟仿真实验教学项目共享服务平台”网址，并提供</w:t>
      </w:r>
      <w:r>
        <w:fldChar w:fldCharType="begin"/>
      </w:r>
      <w:r>
        <w:instrText xml:space="preserve"> HYPERLINK "http://www.ilab-x.com/" </w:instrText>
      </w:r>
      <w:r>
        <w:fldChar w:fldCharType="separate"/>
      </w:r>
      <w:r>
        <w:rPr>
          <w:rStyle w:val="12"/>
          <w:rFonts w:ascii="宋体" w:hAnsi="宋体" w:eastAsia="宋体"/>
          <w:szCs w:val="21"/>
        </w:rPr>
        <w:t>http://www.ilab-x.com/</w:t>
      </w:r>
      <w:r>
        <w:rPr>
          <w:rStyle w:val="12"/>
          <w:rFonts w:ascii="宋体" w:hAnsi="宋体" w:eastAsia="宋体"/>
          <w:szCs w:val="21"/>
        </w:rPr>
        <w:fldChar w:fldCharType="end"/>
      </w:r>
      <w:r>
        <w:rPr>
          <w:rFonts w:hint="eastAsia" w:ascii="宋体" w:hAnsi="宋体" w:eastAsia="宋体"/>
          <w:szCs w:val="21"/>
        </w:rPr>
        <w:t>网站上的虚拟仿真实验教学项目团队成员中的供应商员工名单；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ascii="宋体" w:hAnsi="宋体" w:eastAsia="宋体"/>
          <w:szCs w:val="21"/>
        </w:rPr>
        <w:t>可提供</w:t>
      </w:r>
      <w:r>
        <w:rPr>
          <w:rFonts w:ascii="宋体" w:hAnsi="宋体" w:eastAsia="宋体"/>
          <w:szCs w:val="21"/>
        </w:rPr>
        <w:t>ISO9001质量管理体系认证证书；</w:t>
      </w:r>
    </w:p>
    <w:p>
      <w:pPr>
        <w:pStyle w:val="13"/>
        <w:numPr>
          <w:ilvl w:val="0"/>
          <w:numId w:val="1"/>
        </w:numPr>
        <w:snapToGrid w:val="0"/>
        <w:spacing w:line="480" w:lineRule="auto"/>
        <w:ind w:left="426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hint="eastAsia" w:cs="宋体" w:asciiTheme="minorEastAsia" w:hAnsiTheme="minorEastAsia"/>
          <w:szCs w:val="21"/>
        </w:rPr>
        <w:t>可提供高新技术企业认证</w:t>
      </w:r>
      <w:r>
        <w:rPr>
          <w:rFonts w:cs="宋体" w:asciiTheme="minorEastAsia" w:hAnsiTheme="minorEastAsia"/>
          <w:szCs w:val="21"/>
        </w:rPr>
        <w:t>。</w:t>
      </w:r>
    </w:p>
    <w:p>
      <w:pPr>
        <w:pStyle w:val="13"/>
        <w:snapToGrid w:val="0"/>
        <w:spacing w:line="480" w:lineRule="auto"/>
        <w:ind w:left="6" w:firstLine="0" w:firstLineChars="0"/>
        <w:jc w:val="left"/>
        <w:rPr>
          <w:rFonts w:asciiTheme="majorEastAsia" w:hAnsiTheme="majorEastAsia" w:eastAsiaTheme="majorEastAsia" w:cstheme="majorEastAsia"/>
          <w:kern w:val="0"/>
          <w:szCs w:val="21"/>
        </w:rPr>
      </w:pPr>
      <w:r>
        <w:rPr>
          <w:rFonts w:cs="宋体" w:asciiTheme="minorEastAsia" w:hAnsiTheme="minorEastAsia"/>
          <w:szCs w:val="21"/>
        </w:rPr>
        <w:t>注：带</w:t>
      </w:r>
      <w:r>
        <w:rPr>
          <w:rFonts w:hint="eastAsia" w:asciiTheme="majorEastAsia" w:hAnsiTheme="majorEastAsia" w:eastAsiaTheme="majorEastAsia" w:cstheme="majorEastAsia"/>
          <w:kern w:val="0"/>
          <w:szCs w:val="21"/>
        </w:rPr>
        <w:t>★的项必须满足。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96ACE"/>
    <w:multiLevelType w:val="multilevel"/>
    <w:tmpl w:val="2B896ACE"/>
    <w:lvl w:ilvl="0" w:tentative="0">
      <w:start w:val="1"/>
      <w:numFmt w:val="decimal"/>
      <w:lvlText w:val="%1."/>
      <w:lvlJc w:val="left"/>
      <w:pPr>
        <w:ind w:left="43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52" w:hanging="420"/>
      </w:pPr>
    </w:lvl>
    <w:lvl w:ilvl="2" w:tentative="0">
      <w:start w:val="1"/>
      <w:numFmt w:val="lowerRoman"/>
      <w:lvlText w:val="%3."/>
      <w:lvlJc w:val="right"/>
      <w:pPr>
        <w:ind w:left="1272" w:hanging="420"/>
      </w:pPr>
    </w:lvl>
    <w:lvl w:ilvl="3" w:tentative="0">
      <w:start w:val="1"/>
      <w:numFmt w:val="decimal"/>
      <w:lvlText w:val="%4."/>
      <w:lvlJc w:val="left"/>
      <w:pPr>
        <w:ind w:left="1692" w:hanging="420"/>
      </w:pPr>
    </w:lvl>
    <w:lvl w:ilvl="4" w:tentative="0">
      <w:start w:val="1"/>
      <w:numFmt w:val="lowerLetter"/>
      <w:lvlText w:val="%5)"/>
      <w:lvlJc w:val="left"/>
      <w:pPr>
        <w:ind w:left="2112" w:hanging="420"/>
      </w:pPr>
    </w:lvl>
    <w:lvl w:ilvl="5" w:tentative="0">
      <w:start w:val="1"/>
      <w:numFmt w:val="lowerRoman"/>
      <w:lvlText w:val="%6."/>
      <w:lvlJc w:val="right"/>
      <w:pPr>
        <w:ind w:left="2532" w:hanging="420"/>
      </w:pPr>
    </w:lvl>
    <w:lvl w:ilvl="6" w:tentative="0">
      <w:start w:val="1"/>
      <w:numFmt w:val="decimal"/>
      <w:lvlText w:val="%7."/>
      <w:lvlJc w:val="left"/>
      <w:pPr>
        <w:ind w:left="2952" w:hanging="420"/>
      </w:pPr>
    </w:lvl>
    <w:lvl w:ilvl="7" w:tentative="0">
      <w:start w:val="1"/>
      <w:numFmt w:val="lowerLetter"/>
      <w:lvlText w:val="%8)"/>
      <w:lvlJc w:val="left"/>
      <w:pPr>
        <w:ind w:left="3372" w:hanging="420"/>
      </w:pPr>
    </w:lvl>
    <w:lvl w:ilvl="8" w:tentative="0">
      <w:start w:val="1"/>
      <w:numFmt w:val="lowerRoman"/>
      <w:lvlText w:val="%9."/>
      <w:lvlJc w:val="right"/>
      <w:pPr>
        <w:ind w:left="379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B04105"/>
    <w:rsid w:val="00006185"/>
    <w:rsid w:val="00007435"/>
    <w:rsid w:val="00051066"/>
    <w:rsid w:val="00064025"/>
    <w:rsid w:val="00072577"/>
    <w:rsid w:val="000A09CF"/>
    <w:rsid w:val="000A62B0"/>
    <w:rsid w:val="000B11DD"/>
    <w:rsid w:val="000F1A98"/>
    <w:rsid w:val="000F258F"/>
    <w:rsid w:val="00106565"/>
    <w:rsid w:val="00106573"/>
    <w:rsid w:val="00115C6C"/>
    <w:rsid w:val="00124638"/>
    <w:rsid w:val="00126219"/>
    <w:rsid w:val="00196FB3"/>
    <w:rsid w:val="001D700D"/>
    <w:rsid w:val="001F22BC"/>
    <w:rsid w:val="0021044D"/>
    <w:rsid w:val="002134F4"/>
    <w:rsid w:val="00224D66"/>
    <w:rsid w:val="002557DE"/>
    <w:rsid w:val="00256C90"/>
    <w:rsid w:val="00262B59"/>
    <w:rsid w:val="0026331D"/>
    <w:rsid w:val="002B3908"/>
    <w:rsid w:val="002D73BB"/>
    <w:rsid w:val="003069A6"/>
    <w:rsid w:val="003274C8"/>
    <w:rsid w:val="00327E9D"/>
    <w:rsid w:val="00334C60"/>
    <w:rsid w:val="0033522C"/>
    <w:rsid w:val="003362A9"/>
    <w:rsid w:val="00352E49"/>
    <w:rsid w:val="00354A6C"/>
    <w:rsid w:val="003A2FBC"/>
    <w:rsid w:val="003A4638"/>
    <w:rsid w:val="003A778F"/>
    <w:rsid w:val="003B5B26"/>
    <w:rsid w:val="003E4502"/>
    <w:rsid w:val="003F4AF8"/>
    <w:rsid w:val="004357AE"/>
    <w:rsid w:val="0044678B"/>
    <w:rsid w:val="00520A34"/>
    <w:rsid w:val="00526585"/>
    <w:rsid w:val="00545F07"/>
    <w:rsid w:val="00567BD3"/>
    <w:rsid w:val="00580AD2"/>
    <w:rsid w:val="00596422"/>
    <w:rsid w:val="00597921"/>
    <w:rsid w:val="00597CE5"/>
    <w:rsid w:val="005F2564"/>
    <w:rsid w:val="005F3B78"/>
    <w:rsid w:val="005F5DFD"/>
    <w:rsid w:val="006156EA"/>
    <w:rsid w:val="00623C61"/>
    <w:rsid w:val="00624297"/>
    <w:rsid w:val="00637B96"/>
    <w:rsid w:val="00640044"/>
    <w:rsid w:val="006503D0"/>
    <w:rsid w:val="0065312C"/>
    <w:rsid w:val="00667804"/>
    <w:rsid w:val="00681C00"/>
    <w:rsid w:val="00686C28"/>
    <w:rsid w:val="00692ACC"/>
    <w:rsid w:val="006966D9"/>
    <w:rsid w:val="006A36CE"/>
    <w:rsid w:val="006A6A2E"/>
    <w:rsid w:val="006C2CCA"/>
    <w:rsid w:val="006C753D"/>
    <w:rsid w:val="006C7C62"/>
    <w:rsid w:val="006D43A0"/>
    <w:rsid w:val="006E07D6"/>
    <w:rsid w:val="006E3C73"/>
    <w:rsid w:val="006F4CEE"/>
    <w:rsid w:val="007038CF"/>
    <w:rsid w:val="00710C97"/>
    <w:rsid w:val="007416FE"/>
    <w:rsid w:val="0075696B"/>
    <w:rsid w:val="007918E7"/>
    <w:rsid w:val="0079727D"/>
    <w:rsid w:val="007D0635"/>
    <w:rsid w:val="00814968"/>
    <w:rsid w:val="008335F5"/>
    <w:rsid w:val="00844CF2"/>
    <w:rsid w:val="008851BE"/>
    <w:rsid w:val="008A7976"/>
    <w:rsid w:val="008B0201"/>
    <w:rsid w:val="008B646E"/>
    <w:rsid w:val="008C0581"/>
    <w:rsid w:val="009875AC"/>
    <w:rsid w:val="0099002D"/>
    <w:rsid w:val="00994720"/>
    <w:rsid w:val="009C3FD6"/>
    <w:rsid w:val="00A03170"/>
    <w:rsid w:val="00A06D36"/>
    <w:rsid w:val="00A66DB2"/>
    <w:rsid w:val="00A9063F"/>
    <w:rsid w:val="00AA193E"/>
    <w:rsid w:val="00AC0FE3"/>
    <w:rsid w:val="00AC143F"/>
    <w:rsid w:val="00B106FF"/>
    <w:rsid w:val="00B17C52"/>
    <w:rsid w:val="00B512AF"/>
    <w:rsid w:val="00B56A01"/>
    <w:rsid w:val="00B907E9"/>
    <w:rsid w:val="00BB518D"/>
    <w:rsid w:val="00BE4EEE"/>
    <w:rsid w:val="00BE5156"/>
    <w:rsid w:val="00BF0A06"/>
    <w:rsid w:val="00BF529E"/>
    <w:rsid w:val="00C00324"/>
    <w:rsid w:val="00C04B8D"/>
    <w:rsid w:val="00C062AA"/>
    <w:rsid w:val="00C15D48"/>
    <w:rsid w:val="00C26B29"/>
    <w:rsid w:val="00C26DD9"/>
    <w:rsid w:val="00C276E7"/>
    <w:rsid w:val="00C30C38"/>
    <w:rsid w:val="00C90384"/>
    <w:rsid w:val="00C93E06"/>
    <w:rsid w:val="00C958D9"/>
    <w:rsid w:val="00CA4A58"/>
    <w:rsid w:val="00CC673D"/>
    <w:rsid w:val="00D1389E"/>
    <w:rsid w:val="00D535ED"/>
    <w:rsid w:val="00DA6D75"/>
    <w:rsid w:val="00DC24B9"/>
    <w:rsid w:val="00DE7A62"/>
    <w:rsid w:val="00DF65D6"/>
    <w:rsid w:val="00E07CE2"/>
    <w:rsid w:val="00E23766"/>
    <w:rsid w:val="00E247BC"/>
    <w:rsid w:val="00E27475"/>
    <w:rsid w:val="00E56143"/>
    <w:rsid w:val="00E8514B"/>
    <w:rsid w:val="00E93725"/>
    <w:rsid w:val="00E94C7E"/>
    <w:rsid w:val="00EA1B60"/>
    <w:rsid w:val="00EA6676"/>
    <w:rsid w:val="00F1331C"/>
    <w:rsid w:val="00F16E08"/>
    <w:rsid w:val="00F207E1"/>
    <w:rsid w:val="00F25D5A"/>
    <w:rsid w:val="00F444BB"/>
    <w:rsid w:val="00F54C90"/>
    <w:rsid w:val="00F6199C"/>
    <w:rsid w:val="00F75AC9"/>
    <w:rsid w:val="00F955D2"/>
    <w:rsid w:val="00FB3CD5"/>
    <w:rsid w:val="00FF38F9"/>
    <w:rsid w:val="04430EFF"/>
    <w:rsid w:val="0C4B58D5"/>
    <w:rsid w:val="0E9E650C"/>
    <w:rsid w:val="0F544DD8"/>
    <w:rsid w:val="11796257"/>
    <w:rsid w:val="137D3A2B"/>
    <w:rsid w:val="137D4988"/>
    <w:rsid w:val="14741447"/>
    <w:rsid w:val="1ADD7B6F"/>
    <w:rsid w:val="1C0B3D03"/>
    <w:rsid w:val="1F09108D"/>
    <w:rsid w:val="25204F7D"/>
    <w:rsid w:val="26FE5040"/>
    <w:rsid w:val="28B04105"/>
    <w:rsid w:val="2D97142B"/>
    <w:rsid w:val="2EBC3F58"/>
    <w:rsid w:val="306C3EB4"/>
    <w:rsid w:val="31FE74D0"/>
    <w:rsid w:val="348639A6"/>
    <w:rsid w:val="3B355F15"/>
    <w:rsid w:val="3F9840C9"/>
    <w:rsid w:val="452641D2"/>
    <w:rsid w:val="468C4E5D"/>
    <w:rsid w:val="476B390D"/>
    <w:rsid w:val="4DD776FE"/>
    <w:rsid w:val="4F1324C5"/>
    <w:rsid w:val="50EF3E0F"/>
    <w:rsid w:val="55AB65A9"/>
    <w:rsid w:val="55C94471"/>
    <w:rsid w:val="5C492920"/>
    <w:rsid w:val="5D7C59A9"/>
    <w:rsid w:val="610E044E"/>
    <w:rsid w:val="63F0424A"/>
    <w:rsid w:val="64E350A7"/>
    <w:rsid w:val="651E4F9A"/>
    <w:rsid w:val="66D13166"/>
    <w:rsid w:val="67BB6727"/>
    <w:rsid w:val="69EE6A5A"/>
    <w:rsid w:val="6A2D2566"/>
    <w:rsid w:val="6E921B76"/>
    <w:rsid w:val="70E04D66"/>
    <w:rsid w:val="725418CA"/>
    <w:rsid w:val="72D13B9A"/>
    <w:rsid w:val="742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iPriority="99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4"/>
    <w:basedOn w:val="1"/>
    <w:next w:val="1"/>
    <w:link w:val="19"/>
    <w:unhideWhenUsed/>
    <w:qFormat/>
    <w:uiPriority w:val="0"/>
    <w:pPr>
      <w:keepNext/>
      <w:keepLines/>
      <w:spacing w:line="377" w:lineRule="auto"/>
      <w:outlineLvl w:val="3"/>
    </w:pPr>
    <w:rPr>
      <w:rFonts w:ascii="Calibri Light" w:hAnsi="Calibri Light"/>
      <w:bCs/>
      <w:sz w:val="28"/>
      <w:szCs w:val="28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4">
    <w:name w:val="Normal Indent"/>
    <w:basedOn w:val="1"/>
    <w:unhideWhenUsed/>
    <w:qFormat/>
    <w:uiPriority w:val="99"/>
    <w:pPr>
      <w:ind w:firstLine="420"/>
    </w:pPr>
    <w:rPr>
      <w:szCs w:val="20"/>
    </w:rPr>
  </w:style>
  <w:style w:type="paragraph" w:styleId="5">
    <w:name w:val="annotation text"/>
    <w:basedOn w:val="1"/>
    <w:semiHidden/>
    <w:unhideWhenUsed/>
    <w:uiPriority w:val="0"/>
    <w:pPr>
      <w:jc w:val="left"/>
    </w:pPr>
  </w:style>
  <w:style w:type="paragraph" w:styleId="6">
    <w:name w:val="Body Text"/>
    <w:basedOn w:val="1"/>
    <w:semiHidden/>
    <w:unhideWhenUsed/>
    <w:qFormat/>
    <w:uiPriority w:val="99"/>
    <w:pPr>
      <w:spacing w:after="120"/>
    </w:pPr>
    <w:rPr>
      <w:rFonts w:ascii="Times New Roman"/>
    </w:rPr>
  </w:style>
  <w:style w:type="paragraph" w:styleId="7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rPr>
      <w:sz w:val="24"/>
    </w:rPr>
  </w:style>
  <w:style w:type="character" w:styleId="12">
    <w:name w:val="Hyperlink"/>
    <w:qFormat/>
    <w:uiPriority w:val="99"/>
    <w:rPr>
      <w:color w:val="0000FF"/>
      <w:u w:val="single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paragraph" w:styleId="14">
    <w:name w:val="List Paragraph"/>
    <w:basedOn w:val="1"/>
    <w:link w:val="17"/>
    <w:qFormat/>
    <w:uiPriority w:val="99"/>
    <w:pPr>
      <w:ind w:firstLine="420" w:firstLineChars="200"/>
    </w:pPr>
  </w:style>
  <w:style w:type="character" w:customStyle="1" w:styleId="15">
    <w:name w:val="页眉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列出段落 Char"/>
    <w:link w:val="14"/>
    <w:qFormat/>
    <w:uiPriority w:val="0"/>
    <w:rPr>
      <w:rFonts w:asciiTheme="minorHAnsi" w:hAnsiTheme="minorHAnsi" w:eastAsiaTheme="minorEastAsia" w:cstheme="minorBidi"/>
      <w:kern w:val="2"/>
      <w:sz w:val="21"/>
      <w:szCs w:val="22"/>
    </w:rPr>
  </w:style>
  <w:style w:type="paragraph" w:customStyle="1" w:styleId="18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9">
    <w:name w:val="标题 4 Char"/>
    <w:basedOn w:val="11"/>
    <w:link w:val="3"/>
    <w:uiPriority w:val="0"/>
    <w:rPr>
      <w:rFonts w:ascii="Calibri Light" w:hAnsi="Calibri Light" w:eastAsiaTheme="minorEastAsia" w:cstheme="minorBidi"/>
      <w:bCs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A3D9F1-B335-4404-AF60-C857EF4FDE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198</Words>
  <Characters>1131</Characters>
  <Lines>9</Lines>
  <Paragraphs>2</Paragraphs>
  <TotalTime>143</TotalTime>
  <ScaleCrop>false</ScaleCrop>
  <LinksUpToDate>false</LinksUpToDate>
  <CharactersWithSpaces>1327</CharactersWithSpaces>
  <Application>WPS Office_11.1.0.9198_F1E327BC-269C-435d-A152-05C5408002CA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2020-07-07T02:03:00Z</dcterms:created>
  <dc:creator>Administrator</dc:creator>
  <cp:lastModifiedBy>jin</cp:lastModifiedBy>
  <dcterms:modified xsi:type="dcterms:W3CDTF">2020-08-21T06:40:14Z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2052-11.1.0.9198</vt:lpwstr>
  </property>
</Properties>
</file>