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360" w:lineRule="auto"/>
        <w:ind w:right="28"/>
        <w:jc w:val="center"/>
        <w:rPr>
          <w:rFonts w:hint="eastAsia" w:asciiTheme="majorEastAsia" w:hAnsiTheme="majorEastAsia" w:eastAsiaTheme="majorEastAsia"/>
          <w:b/>
          <w:sz w:val="32"/>
          <w:szCs w:val="32"/>
        </w:rPr>
      </w:pPr>
      <w:bookmarkStart w:id="0" w:name="_GoBack"/>
      <w:bookmarkEnd w:id="0"/>
      <w:r>
        <w:rPr>
          <w:rFonts w:asciiTheme="majorEastAsia" w:hAnsiTheme="majorEastAsia" w:eastAsiaTheme="majorEastAsia"/>
          <w:b/>
          <w:sz w:val="32"/>
          <w:szCs w:val="32"/>
        </w:rPr>
        <w:t>集装箱船舶批量出运集装箱式锂离子电池储能系统火灾仿真模拟试验</w:t>
      </w:r>
    </w:p>
    <w:p>
      <w:pPr>
        <w:snapToGrid w:val="0"/>
        <w:spacing w:before="156" w:beforeLines="50" w:line="360" w:lineRule="auto"/>
        <w:ind w:right="28"/>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服务需求</w:t>
      </w:r>
    </w:p>
    <w:p>
      <w:pPr>
        <w:adjustRightInd w:val="0"/>
        <w:snapToGrid w:val="0"/>
        <w:spacing w:line="560" w:lineRule="exact"/>
        <w:ind w:firstLine="560"/>
        <w:rPr>
          <w:rFonts w:ascii="仿宋" w:hAnsi="仿宋" w:eastAsia="仿宋"/>
          <w:sz w:val="32"/>
          <w:szCs w:val="32"/>
        </w:rPr>
      </w:pPr>
      <w:r>
        <w:rPr>
          <w:rFonts w:hint="eastAsia" w:ascii="仿宋" w:hAnsi="仿宋" w:eastAsia="仿宋"/>
          <w:sz w:val="32"/>
          <w:szCs w:val="32"/>
        </w:rPr>
        <w:t>基于某集装箱船舶拟批量</w:t>
      </w:r>
      <w:r>
        <w:rPr>
          <w:rFonts w:ascii="仿宋" w:hAnsi="仿宋" w:eastAsia="仿宋"/>
          <w:sz w:val="32"/>
          <w:szCs w:val="32"/>
        </w:rPr>
        <w:t>出运集装箱式锂离子电池储能系统这一情景，结合历史案例分析</w:t>
      </w:r>
      <w:r>
        <w:rPr>
          <w:rFonts w:hint="eastAsia" w:ascii="仿宋" w:hAnsi="仿宋" w:eastAsia="仿宋"/>
          <w:sz w:val="32"/>
          <w:szCs w:val="32"/>
        </w:rPr>
        <w:t>锂电池集装箱船舶运输的事故主要形式为冒烟、起火、发热未起火、电池泄露等，其中锂电池在运输过程中爆炸、冒烟、起火事故的后果危害性最为严重。直接后果可能会导致全船火灾，直至船舶灭失。同时也会产生次生危害，如在燃烧或爆炸过程中会释放有毒气体使船员中毒、窒息。同时也可能会产生强光、电击、腐蚀等危害，并且可能会对环境造成污染。并且此类事故属于高发事故，占事故总发生率8</w:t>
      </w:r>
      <w:r>
        <w:rPr>
          <w:rFonts w:ascii="仿宋" w:hAnsi="仿宋" w:eastAsia="仿宋"/>
          <w:sz w:val="32"/>
          <w:szCs w:val="32"/>
        </w:rPr>
        <w:t>0</w:t>
      </w:r>
      <w:r>
        <w:rPr>
          <w:rFonts w:hint="eastAsia" w:ascii="仿宋" w:hAnsi="仿宋" w:eastAsia="仿宋"/>
          <w:sz w:val="32"/>
          <w:szCs w:val="32"/>
        </w:rPr>
        <w:t>%以上，其后果危害性列为高等。</w:t>
      </w:r>
    </w:p>
    <w:p>
      <w:pPr>
        <w:adjustRightInd w:val="0"/>
        <w:snapToGrid w:val="0"/>
        <w:spacing w:line="560" w:lineRule="exact"/>
        <w:ind w:firstLine="560"/>
        <w:rPr>
          <w:rFonts w:hint="eastAsia" w:ascii="仿宋" w:hAnsi="仿宋" w:eastAsia="仿宋"/>
          <w:sz w:val="32"/>
          <w:szCs w:val="32"/>
        </w:rPr>
      </w:pPr>
      <w:r>
        <w:rPr>
          <w:rFonts w:ascii="仿宋" w:hAnsi="仿宋" w:eastAsia="仿宋"/>
          <w:sz w:val="32"/>
          <w:szCs w:val="32"/>
        </w:rPr>
        <w:t>就此，在开展上述试验性航次前需通过火灾仿真模拟试验，以验证此类货物发生火灾、爆炸时对船舶的影响范围和程度。</w:t>
      </w:r>
    </w:p>
    <w:p>
      <w:pPr>
        <w:adjustRightInd w:val="0"/>
        <w:snapToGrid w:val="0"/>
        <w:spacing w:line="560" w:lineRule="exact"/>
        <w:ind w:firstLine="560"/>
        <w:rPr>
          <w:rFonts w:ascii="仿宋" w:hAnsi="仿宋" w:eastAsia="仿宋"/>
          <w:sz w:val="32"/>
          <w:szCs w:val="32"/>
        </w:rPr>
      </w:pPr>
      <w:r>
        <w:rPr>
          <w:rFonts w:hint="eastAsia" w:ascii="仿宋" w:hAnsi="仿宋" w:eastAsia="仿宋"/>
          <w:sz w:val="32"/>
          <w:szCs w:val="32"/>
        </w:rPr>
        <w:t>具体</w:t>
      </w:r>
      <w:r>
        <w:rPr>
          <w:rFonts w:ascii="仿宋" w:hAnsi="仿宋" w:eastAsia="仿宋"/>
          <w:sz w:val="32"/>
          <w:szCs w:val="32"/>
        </w:rPr>
        <w:t>服务需求如下：</w:t>
      </w:r>
    </w:p>
    <w:p>
      <w:pPr>
        <w:pStyle w:val="10"/>
        <w:numPr>
          <w:ilvl w:val="0"/>
          <w:numId w:val="1"/>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研究</w:t>
      </w:r>
      <w:r>
        <w:rPr>
          <w:rFonts w:ascii="仿宋" w:hAnsi="仿宋" w:eastAsia="仿宋"/>
          <w:sz w:val="32"/>
          <w:szCs w:val="32"/>
        </w:rPr>
        <w:t>周期：</w:t>
      </w: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w:t>
      </w:r>
    </w:p>
    <w:p>
      <w:pPr>
        <w:pStyle w:val="10"/>
        <w:numPr>
          <w:ilvl w:val="0"/>
          <w:numId w:val="1"/>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利用FLACS等专用软件构建四个</w:t>
      </w:r>
      <w:r>
        <w:rPr>
          <w:rFonts w:ascii="仿宋" w:hAnsi="仿宋" w:eastAsia="仿宋"/>
          <w:sz w:val="32"/>
          <w:szCs w:val="32"/>
        </w:rPr>
        <w:t>集装箱式锂离子电池储能系统在船舶上的积载</w:t>
      </w:r>
      <w:r>
        <w:rPr>
          <w:rFonts w:hint="eastAsia" w:ascii="仿宋" w:hAnsi="仿宋" w:eastAsia="仿宋"/>
          <w:sz w:val="32"/>
          <w:szCs w:val="32"/>
        </w:rPr>
        <w:t>场景，包括：</w:t>
      </w:r>
    </w:p>
    <w:p>
      <w:pPr>
        <w:pStyle w:val="10"/>
        <w:numPr>
          <w:ilvl w:val="0"/>
          <w:numId w:val="2"/>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集装箱式锂电池系统积载于甲板上最底层，即底侧紧邻甲板，周围无其它集装箱；</w:t>
      </w:r>
    </w:p>
    <w:p>
      <w:pPr>
        <w:pStyle w:val="10"/>
        <w:numPr>
          <w:ilvl w:val="0"/>
          <w:numId w:val="2"/>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积载在靠近机舱的货舱内时，集装箱式锂电池系统积载于货舱一角，三侧紧邻舱壁，三侧与其它集装箱相邻；</w:t>
      </w:r>
    </w:p>
    <w:p>
      <w:pPr>
        <w:pStyle w:val="10"/>
        <w:numPr>
          <w:ilvl w:val="0"/>
          <w:numId w:val="2"/>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积载在靠近机舱的货舱内时，两个集装箱式锂电池系统并排积载于货舱一边，两侧紧邻舱壁，其它侧与其它集装箱相邻；</w:t>
      </w:r>
    </w:p>
    <w:p>
      <w:pPr>
        <w:pStyle w:val="10"/>
        <w:numPr>
          <w:ilvl w:val="0"/>
          <w:numId w:val="2"/>
        </w:numPr>
        <w:adjustRightInd w:val="0"/>
        <w:snapToGrid w:val="0"/>
        <w:spacing w:line="560" w:lineRule="exact"/>
        <w:ind w:firstLineChars="0"/>
        <w:rPr>
          <w:rFonts w:hint="eastAsia" w:ascii="仿宋" w:hAnsi="仿宋" w:eastAsia="仿宋"/>
          <w:sz w:val="32"/>
          <w:szCs w:val="32"/>
        </w:rPr>
      </w:pPr>
      <w:r>
        <w:rPr>
          <w:rFonts w:ascii="仿宋" w:hAnsi="仿宋" w:eastAsia="仿宋"/>
          <w:sz w:val="32"/>
          <w:szCs w:val="32"/>
        </w:rPr>
        <w:t>积载在其他货舱内时，</w:t>
      </w:r>
      <w:r>
        <w:rPr>
          <w:rFonts w:hint="eastAsia" w:ascii="仿宋" w:hAnsi="仿宋" w:eastAsia="仿宋"/>
          <w:sz w:val="32"/>
          <w:szCs w:val="32"/>
        </w:rPr>
        <w:t>两个集装箱式锂电池系统叠放积载于货舱一角落，即三侧紧邻舱壁，其它侧与其它集装箱相邻。</w:t>
      </w:r>
    </w:p>
    <w:p>
      <w:pPr>
        <w:pStyle w:val="10"/>
        <w:numPr>
          <w:ilvl w:val="0"/>
          <w:numId w:val="1"/>
        </w:numPr>
        <w:adjustRightInd w:val="0"/>
        <w:snapToGrid w:val="0"/>
        <w:spacing w:line="560" w:lineRule="exact"/>
        <w:ind w:firstLineChars="0"/>
        <w:rPr>
          <w:rFonts w:ascii="仿宋" w:hAnsi="仿宋" w:eastAsia="仿宋"/>
          <w:sz w:val="32"/>
          <w:szCs w:val="32"/>
        </w:rPr>
      </w:pPr>
      <w:r>
        <w:rPr>
          <w:rFonts w:ascii="仿宋" w:hAnsi="仿宋" w:eastAsia="仿宋"/>
          <w:sz w:val="32"/>
          <w:szCs w:val="32"/>
        </w:rPr>
        <w:t>基于上述不同类型的场景设置，分布对应获得火灾场景中燃烧率分析、</w:t>
      </w:r>
      <w:r>
        <w:rPr>
          <w:rFonts w:hint="eastAsia" w:ascii="仿宋" w:hAnsi="仿宋" w:eastAsia="仿宋"/>
          <w:sz w:val="32"/>
          <w:szCs w:val="32"/>
        </w:rPr>
        <w:t>爆炸场景中燃烧率分析、压力分析和温度分析的图标及文字说明。</w:t>
      </w:r>
    </w:p>
    <w:p>
      <w:pPr>
        <w:pStyle w:val="10"/>
        <w:numPr>
          <w:ilvl w:val="0"/>
          <w:numId w:val="1"/>
        </w:numPr>
        <w:adjustRightInd w:val="0"/>
        <w:snapToGrid w:val="0"/>
        <w:spacing w:line="560" w:lineRule="exact"/>
        <w:ind w:firstLineChars="0"/>
        <w:rPr>
          <w:rFonts w:hint="eastAsia" w:ascii="仿宋" w:hAnsi="仿宋" w:eastAsia="仿宋"/>
          <w:sz w:val="32"/>
          <w:szCs w:val="32"/>
        </w:rPr>
      </w:pPr>
      <w:r>
        <w:rPr>
          <w:rFonts w:ascii="仿宋" w:hAnsi="仿宋" w:eastAsia="仿宋"/>
          <w:sz w:val="32"/>
          <w:szCs w:val="32"/>
        </w:rPr>
        <w:t>针对上述四个设定场景，编辑相应的三维仿真模拟动画，且不仅局限于应用于船舶场景，也可拓展至陆地堆场场景等。</w:t>
      </w:r>
    </w:p>
    <w:p>
      <w:pPr>
        <w:pStyle w:val="10"/>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乙方需熟悉FLACS软件各项功能，并能够独立建模，构筑仿真模拟场景，能够在甲方的指导需求下完成相应的操作。</w:t>
      </w:r>
    </w:p>
    <w:p>
      <w:pPr>
        <w:pStyle w:val="10"/>
        <w:numPr>
          <w:ilvl w:val="0"/>
          <w:numId w:val="1"/>
        </w:numPr>
        <w:adjustRightInd w:val="0"/>
        <w:snapToGrid w:val="0"/>
        <w:spacing w:line="560" w:lineRule="exact"/>
        <w:ind w:firstLineChars="0"/>
        <w:rPr>
          <w:rFonts w:hint="eastAsia" w:ascii="仿宋" w:hAnsi="仿宋" w:eastAsia="仿宋"/>
          <w:sz w:val="32"/>
          <w:szCs w:val="32"/>
        </w:rPr>
      </w:pPr>
      <w:r>
        <w:rPr>
          <w:rFonts w:hint="eastAsia" w:ascii="仿宋" w:hAnsi="仿宋" w:eastAsia="仿宋"/>
          <w:sz w:val="32"/>
          <w:szCs w:val="32"/>
        </w:rPr>
        <w:t>在密闭舱室内进行仿真模拟时，需综合考虑船舶在海面遇到各种恶劣海况的航行姿态，锂电池在该密闭仓室内发生爆炸后，监测其温度、湿度、有毒有害气体等参数，评估对船舶的破坏影响。</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83023"/>
    <w:multiLevelType w:val="multilevel"/>
    <w:tmpl w:val="50983023"/>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AA57DB7"/>
    <w:multiLevelType w:val="multilevel"/>
    <w:tmpl w:val="6AA57DB7"/>
    <w:lvl w:ilvl="0" w:tentative="0">
      <w:start w:val="1"/>
      <w:numFmt w:val="decimal"/>
      <w:lvlText w:val="%1）"/>
      <w:lvlJc w:val="left"/>
      <w:pPr>
        <w:ind w:left="1640" w:hanging="720"/>
      </w:pPr>
      <w:rPr>
        <w:rFonts w:hint="default"/>
      </w:rPr>
    </w:lvl>
    <w:lvl w:ilvl="1" w:tentative="0">
      <w:start w:val="1"/>
      <w:numFmt w:val="lowerLetter"/>
      <w:lvlText w:val="%2)"/>
      <w:lvlJc w:val="left"/>
      <w:pPr>
        <w:ind w:left="1760" w:hanging="420"/>
      </w:pPr>
    </w:lvl>
    <w:lvl w:ilvl="2" w:tentative="0">
      <w:start w:val="1"/>
      <w:numFmt w:val="lowerRoman"/>
      <w:lvlText w:val="%3."/>
      <w:lvlJc w:val="right"/>
      <w:pPr>
        <w:ind w:left="2180" w:hanging="420"/>
      </w:pPr>
    </w:lvl>
    <w:lvl w:ilvl="3" w:tentative="0">
      <w:start w:val="1"/>
      <w:numFmt w:val="decimal"/>
      <w:lvlText w:val="%4."/>
      <w:lvlJc w:val="left"/>
      <w:pPr>
        <w:ind w:left="2600" w:hanging="420"/>
      </w:pPr>
    </w:lvl>
    <w:lvl w:ilvl="4" w:tentative="0">
      <w:start w:val="1"/>
      <w:numFmt w:val="lowerLetter"/>
      <w:lvlText w:val="%5)"/>
      <w:lvlJc w:val="left"/>
      <w:pPr>
        <w:ind w:left="3020" w:hanging="420"/>
      </w:pPr>
    </w:lvl>
    <w:lvl w:ilvl="5" w:tentative="0">
      <w:start w:val="1"/>
      <w:numFmt w:val="lowerRoman"/>
      <w:lvlText w:val="%6."/>
      <w:lvlJc w:val="right"/>
      <w:pPr>
        <w:ind w:left="3440" w:hanging="420"/>
      </w:pPr>
    </w:lvl>
    <w:lvl w:ilvl="6" w:tentative="0">
      <w:start w:val="1"/>
      <w:numFmt w:val="decimal"/>
      <w:lvlText w:val="%7."/>
      <w:lvlJc w:val="left"/>
      <w:pPr>
        <w:ind w:left="3860" w:hanging="420"/>
      </w:pPr>
    </w:lvl>
    <w:lvl w:ilvl="7" w:tentative="0">
      <w:start w:val="1"/>
      <w:numFmt w:val="lowerLetter"/>
      <w:lvlText w:val="%8)"/>
      <w:lvlJc w:val="left"/>
      <w:pPr>
        <w:ind w:left="4280" w:hanging="420"/>
      </w:pPr>
    </w:lvl>
    <w:lvl w:ilvl="8" w:tentative="0">
      <w:start w:val="1"/>
      <w:numFmt w:val="lowerRoman"/>
      <w:lvlText w:val="%9."/>
      <w:lvlJc w:val="right"/>
      <w:pPr>
        <w:ind w:left="47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zMjJjYTEzYzEzMjVjOGIxYWQwMTc0ZTUwZGE2YjIifQ=="/>
  </w:docVars>
  <w:rsids>
    <w:rsidRoot w:val="00E60368"/>
    <w:rsid w:val="000021AF"/>
    <w:rsid w:val="00015016"/>
    <w:rsid w:val="000332C7"/>
    <w:rsid w:val="0005152F"/>
    <w:rsid w:val="001525FB"/>
    <w:rsid w:val="00166C9A"/>
    <w:rsid w:val="002076B4"/>
    <w:rsid w:val="002D727B"/>
    <w:rsid w:val="002E4603"/>
    <w:rsid w:val="003C1293"/>
    <w:rsid w:val="004045D1"/>
    <w:rsid w:val="00406A45"/>
    <w:rsid w:val="004974FA"/>
    <w:rsid w:val="004B46FD"/>
    <w:rsid w:val="004D3556"/>
    <w:rsid w:val="004E4B9B"/>
    <w:rsid w:val="0058223F"/>
    <w:rsid w:val="00586F9E"/>
    <w:rsid w:val="005A3AC2"/>
    <w:rsid w:val="005C6B94"/>
    <w:rsid w:val="00702375"/>
    <w:rsid w:val="007B6833"/>
    <w:rsid w:val="0081195E"/>
    <w:rsid w:val="00823045"/>
    <w:rsid w:val="00861C91"/>
    <w:rsid w:val="00875340"/>
    <w:rsid w:val="00917EE7"/>
    <w:rsid w:val="00921AFD"/>
    <w:rsid w:val="00947A41"/>
    <w:rsid w:val="00955168"/>
    <w:rsid w:val="009A7BCE"/>
    <w:rsid w:val="00A0118E"/>
    <w:rsid w:val="00A1451C"/>
    <w:rsid w:val="00A24E00"/>
    <w:rsid w:val="00A7098D"/>
    <w:rsid w:val="00AA004C"/>
    <w:rsid w:val="00AD3B2A"/>
    <w:rsid w:val="00AE405D"/>
    <w:rsid w:val="00AF06F8"/>
    <w:rsid w:val="00B43B6E"/>
    <w:rsid w:val="00B8238F"/>
    <w:rsid w:val="00BB0367"/>
    <w:rsid w:val="00BD2125"/>
    <w:rsid w:val="00BE5E68"/>
    <w:rsid w:val="00C13FEF"/>
    <w:rsid w:val="00C1441D"/>
    <w:rsid w:val="00CA0792"/>
    <w:rsid w:val="00CC14CD"/>
    <w:rsid w:val="00CE728D"/>
    <w:rsid w:val="00E21D78"/>
    <w:rsid w:val="00E60368"/>
    <w:rsid w:val="00E86A54"/>
    <w:rsid w:val="00E93FA4"/>
    <w:rsid w:val="00EC128D"/>
    <w:rsid w:val="00EF765C"/>
    <w:rsid w:val="00F00CE6"/>
    <w:rsid w:val="00F12A3F"/>
    <w:rsid w:val="00F61A34"/>
    <w:rsid w:val="00FC30C4"/>
    <w:rsid w:val="00FD618E"/>
    <w:rsid w:val="00FE0874"/>
    <w:rsid w:val="24C23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811</Words>
  <Characters>824</Characters>
  <Lines>34</Lines>
  <Paragraphs>33</Paragraphs>
  <TotalTime>426</TotalTime>
  <ScaleCrop>false</ScaleCrop>
  <LinksUpToDate>false</LinksUpToDate>
  <CharactersWithSpaces>824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2021-06-30T16:00:00Z</dcterms:created>
  <dc:creator>TEST</dc:creator>
  <cp:lastModifiedBy>仲杰</cp:lastModifiedBy>
  <dcterms:modified xsi:type="dcterms:W3CDTF">2022-09-07T00:40:56Z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5F28C0E6A8F6484F9BC9F188431D596C</vt:lpwstr>
  </property>
</Properties>
</file>