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CD47A9" w:rsidP="00BD7DA0">
      <w:pPr>
        <w:widowControl/>
        <w:spacing w:line="360" w:lineRule="auto"/>
        <w:jc w:val="center"/>
        <w:rPr>
          <w:rFonts w:ascii="宋体" w:hAnsi="宋体"/>
          <w:b/>
          <w:color w:val="000000"/>
          <w:sz w:val="32"/>
          <w:szCs w:val="32"/>
        </w:rPr>
      </w:pPr>
      <w:r w:rsidRPr="00CD47A9">
        <w:rPr>
          <w:rFonts w:ascii="宋体" w:hAnsi="宋体" w:hint="eastAsia"/>
          <w:b/>
          <w:color w:val="000000"/>
          <w:sz w:val="32"/>
          <w:szCs w:val="32"/>
        </w:rPr>
        <w:t>船舶电站自动并车装置技术要求</w:t>
      </w:r>
    </w:p>
    <w:p w:rsidR="002D5A17" w:rsidRPr="00253E7B" w:rsidRDefault="00EE1A53" w:rsidP="00054358">
      <w:pPr>
        <w:widowControl/>
        <w:spacing w:line="360" w:lineRule="auto"/>
        <w:rPr>
          <w:rFonts w:ascii="宋体" w:hAnsi="宋体"/>
          <w:color w:val="000000"/>
          <w:sz w:val="24"/>
        </w:rPr>
      </w:pPr>
      <w:r w:rsidRPr="00253E7B">
        <w:rPr>
          <w:rFonts w:ascii="宋体" w:hAnsi="宋体" w:hint="eastAsia"/>
          <w:color w:val="000000"/>
          <w:sz w:val="24"/>
        </w:rPr>
        <w:t>1.采购设备名称：</w:t>
      </w:r>
      <w:r w:rsidR="002D5A17" w:rsidRPr="00253E7B">
        <w:rPr>
          <w:rFonts w:ascii="宋体" w:hAnsi="宋体" w:hint="eastAsia"/>
          <w:color w:val="000000"/>
          <w:sz w:val="24"/>
        </w:rPr>
        <w:t>船舶电站自动并车装置</w:t>
      </w:r>
    </w:p>
    <w:p w:rsidR="00000000" w:rsidRDefault="00A63D3F">
      <w:pPr>
        <w:snapToGrid w:val="0"/>
        <w:spacing w:line="360" w:lineRule="auto"/>
        <w:rPr>
          <w:rFonts w:asciiTheme="minorEastAsia" w:eastAsiaTheme="minorEastAsia" w:hAnsiTheme="minorEastAsia" w:cs="仿宋"/>
          <w:sz w:val="24"/>
        </w:rPr>
      </w:pPr>
      <w:r w:rsidRPr="00253E7B">
        <w:rPr>
          <w:rFonts w:asciiTheme="minorEastAsia" w:eastAsiaTheme="minorEastAsia" w:hAnsiTheme="minorEastAsia" w:hint="eastAsia"/>
          <w:sz w:val="24"/>
        </w:rPr>
        <w:t>2</w:t>
      </w:r>
      <w:r w:rsidR="00EE1A53" w:rsidRPr="00253E7B">
        <w:rPr>
          <w:rFonts w:asciiTheme="minorEastAsia" w:eastAsiaTheme="minorEastAsia" w:hAnsiTheme="minorEastAsia" w:hint="eastAsia"/>
          <w:sz w:val="24"/>
        </w:rPr>
        <w:t>.</w:t>
      </w:r>
      <w:r w:rsidR="00EE1A53" w:rsidRPr="00253E7B">
        <w:rPr>
          <w:rFonts w:asciiTheme="minorEastAsia" w:eastAsiaTheme="minorEastAsia" w:hAnsiTheme="minorEastAsia" w:cs="仿宋" w:hint="eastAsia"/>
          <w:sz w:val="24"/>
        </w:rPr>
        <w:t>设备配置构成</w:t>
      </w:r>
      <w:r w:rsidRPr="00253E7B">
        <w:rPr>
          <w:rFonts w:asciiTheme="minorEastAsia" w:eastAsiaTheme="minorEastAsia" w:hAnsiTheme="minorEastAsia" w:cs="仿宋" w:hint="eastAsia"/>
          <w:sz w:val="24"/>
        </w:rPr>
        <w:t>、数量、技术要求</w:t>
      </w:r>
      <w:r w:rsidR="00EE1A53" w:rsidRPr="00253E7B">
        <w:rPr>
          <w:rFonts w:asciiTheme="minorEastAsia" w:eastAsiaTheme="minorEastAsia" w:hAnsiTheme="minorEastAsia" w:cs="仿宋" w:hint="eastAsia"/>
          <w:sz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04"/>
        <w:gridCol w:w="869"/>
        <w:gridCol w:w="470"/>
        <w:gridCol w:w="630"/>
        <w:gridCol w:w="7490"/>
      </w:tblGrid>
      <w:tr w:rsidR="00834FB9" w:rsidRPr="00253E7B" w:rsidTr="00054358">
        <w:trPr>
          <w:trHeight w:val="229"/>
          <w:jc w:val="center"/>
        </w:trPr>
        <w:tc>
          <w:tcPr>
            <w:tcW w:w="253" w:type="pct"/>
            <w:vAlign w:val="center"/>
          </w:tcPr>
          <w:p w:rsidR="00000000" w:rsidRDefault="00834FB9">
            <w:pPr>
              <w:adjustRightInd w:val="0"/>
              <w:snapToGrid w:val="0"/>
              <w:spacing w:line="276" w:lineRule="auto"/>
              <w:jc w:val="center"/>
              <w:rPr>
                <w:rFonts w:asciiTheme="minorEastAsia" w:eastAsiaTheme="minorEastAsia" w:hAnsiTheme="minorEastAsia"/>
                <w:sz w:val="24"/>
              </w:rPr>
            </w:pPr>
            <w:r w:rsidRPr="00253E7B">
              <w:rPr>
                <w:rFonts w:asciiTheme="minorEastAsia" w:eastAsiaTheme="minorEastAsia" w:hAnsiTheme="minorEastAsia"/>
                <w:sz w:val="24"/>
              </w:rPr>
              <w:t>序号</w:t>
            </w:r>
          </w:p>
        </w:tc>
        <w:tc>
          <w:tcPr>
            <w:tcW w:w="436" w:type="pct"/>
            <w:vAlign w:val="center"/>
          </w:tcPr>
          <w:p w:rsidR="00000000" w:rsidRDefault="00834FB9">
            <w:pPr>
              <w:adjustRightInd w:val="0"/>
              <w:snapToGrid w:val="0"/>
              <w:spacing w:line="276" w:lineRule="auto"/>
              <w:jc w:val="center"/>
              <w:rPr>
                <w:rFonts w:asciiTheme="minorEastAsia" w:eastAsiaTheme="minorEastAsia" w:hAnsiTheme="minorEastAsia"/>
                <w:sz w:val="24"/>
              </w:rPr>
            </w:pPr>
            <w:r w:rsidRPr="00253E7B">
              <w:rPr>
                <w:rFonts w:asciiTheme="minorEastAsia" w:eastAsiaTheme="minorEastAsia" w:hAnsiTheme="minorEastAsia"/>
                <w:sz w:val="24"/>
              </w:rPr>
              <w:t>名称</w:t>
            </w:r>
          </w:p>
        </w:tc>
        <w:tc>
          <w:tcPr>
            <w:tcW w:w="236" w:type="pct"/>
            <w:vAlign w:val="center"/>
          </w:tcPr>
          <w:p w:rsidR="00000000" w:rsidRDefault="00834FB9">
            <w:pPr>
              <w:adjustRightInd w:val="0"/>
              <w:snapToGrid w:val="0"/>
              <w:spacing w:line="276" w:lineRule="auto"/>
              <w:jc w:val="center"/>
              <w:rPr>
                <w:rFonts w:asciiTheme="minorEastAsia" w:eastAsiaTheme="minorEastAsia" w:hAnsiTheme="minorEastAsia"/>
                <w:sz w:val="24"/>
              </w:rPr>
            </w:pPr>
            <w:r w:rsidRPr="00253E7B">
              <w:rPr>
                <w:rFonts w:asciiTheme="minorEastAsia" w:eastAsiaTheme="minorEastAsia" w:hAnsiTheme="minorEastAsia"/>
                <w:sz w:val="24"/>
              </w:rPr>
              <w:t>单位</w:t>
            </w:r>
          </w:p>
        </w:tc>
        <w:tc>
          <w:tcPr>
            <w:tcW w:w="316" w:type="pct"/>
            <w:vAlign w:val="center"/>
          </w:tcPr>
          <w:p w:rsidR="00000000" w:rsidRDefault="00834FB9">
            <w:pPr>
              <w:adjustRightInd w:val="0"/>
              <w:snapToGrid w:val="0"/>
              <w:spacing w:line="276" w:lineRule="auto"/>
              <w:jc w:val="center"/>
              <w:rPr>
                <w:rFonts w:asciiTheme="minorEastAsia" w:eastAsiaTheme="minorEastAsia" w:hAnsiTheme="minorEastAsia"/>
                <w:sz w:val="24"/>
              </w:rPr>
            </w:pPr>
            <w:r w:rsidRPr="00253E7B">
              <w:rPr>
                <w:rFonts w:asciiTheme="minorEastAsia" w:eastAsiaTheme="minorEastAsia" w:hAnsiTheme="minorEastAsia"/>
                <w:sz w:val="24"/>
              </w:rPr>
              <w:t>数量</w:t>
            </w:r>
          </w:p>
        </w:tc>
        <w:tc>
          <w:tcPr>
            <w:tcW w:w="3759" w:type="pct"/>
            <w:vAlign w:val="center"/>
          </w:tcPr>
          <w:p w:rsidR="00000000" w:rsidRDefault="00834FB9">
            <w:pPr>
              <w:adjustRightInd w:val="0"/>
              <w:snapToGrid w:val="0"/>
              <w:spacing w:line="276" w:lineRule="auto"/>
              <w:jc w:val="center"/>
              <w:rPr>
                <w:rFonts w:asciiTheme="minorEastAsia" w:eastAsiaTheme="minorEastAsia" w:hAnsiTheme="minorEastAsia"/>
                <w:sz w:val="24"/>
              </w:rPr>
            </w:pPr>
            <w:r w:rsidRPr="00253E7B">
              <w:rPr>
                <w:rFonts w:asciiTheme="minorEastAsia" w:eastAsiaTheme="minorEastAsia" w:hAnsiTheme="minorEastAsia"/>
                <w:sz w:val="24"/>
              </w:rPr>
              <w:t>技术要求</w:t>
            </w:r>
          </w:p>
        </w:tc>
      </w:tr>
      <w:tr w:rsidR="00834FB9" w:rsidRPr="00253E7B" w:rsidTr="00054358">
        <w:trPr>
          <w:trHeight w:val="229"/>
          <w:jc w:val="center"/>
        </w:trPr>
        <w:tc>
          <w:tcPr>
            <w:tcW w:w="253" w:type="pct"/>
            <w:vAlign w:val="center"/>
          </w:tcPr>
          <w:p w:rsidR="00000000" w:rsidRDefault="00054358">
            <w:pPr>
              <w:adjustRightInd w:val="0"/>
              <w:snapToGrid w:val="0"/>
              <w:spacing w:line="276" w:lineRule="auto"/>
              <w:jc w:val="center"/>
              <w:rPr>
                <w:rFonts w:asciiTheme="minorEastAsia" w:eastAsiaTheme="minorEastAsia" w:hAnsiTheme="minorEastAsia"/>
                <w:sz w:val="24"/>
              </w:rPr>
            </w:pPr>
            <w:r>
              <w:rPr>
                <w:rFonts w:asciiTheme="minorEastAsia" w:eastAsiaTheme="minorEastAsia" w:hAnsiTheme="minorEastAsia" w:hint="eastAsia"/>
                <w:sz w:val="24"/>
              </w:rPr>
              <w:t>1</w:t>
            </w:r>
          </w:p>
        </w:tc>
        <w:tc>
          <w:tcPr>
            <w:tcW w:w="436" w:type="pct"/>
            <w:vAlign w:val="center"/>
          </w:tcPr>
          <w:p w:rsidR="00000000" w:rsidRDefault="00834FB9">
            <w:pPr>
              <w:adjustRightInd w:val="0"/>
              <w:snapToGrid w:val="0"/>
              <w:spacing w:line="276" w:lineRule="auto"/>
              <w:jc w:val="center"/>
              <w:rPr>
                <w:rFonts w:asciiTheme="minorEastAsia" w:eastAsiaTheme="minorEastAsia" w:hAnsiTheme="minorEastAsia"/>
                <w:sz w:val="24"/>
              </w:rPr>
            </w:pPr>
            <w:r w:rsidRPr="00253E7B">
              <w:rPr>
                <w:rFonts w:hint="eastAsia"/>
                <w:sz w:val="24"/>
              </w:rPr>
              <w:t>组合启动屏</w:t>
            </w:r>
          </w:p>
        </w:tc>
        <w:tc>
          <w:tcPr>
            <w:tcW w:w="236" w:type="pct"/>
            <w:vAlign w:val="center"/>
          </w:tcPr>
          <w:p w:rsidR="00000000" w:rsidRDefault="00834FB9">
            <w:pPr>
              <w:adjustRightInd w:val="0"/>
              <w:snapToGrid w:val="0"/>
              <w:spacing w:line="276" w:lineRule="auto"/>
              <w:jc w:val="center"/>
              <w:rPr>
                <w:rFonts w:asciiTheme="minorEastAsia" w:eastAsiaTheme="minorEastAsia" w:hAnsiTheme="minorEastAsia"/>
                <w:sz w:val="24"/>
              </w:rPr>
            </w:pPr>
            <w:r>
              <w:rPr>
                <w:rFonts w:asciiTheme="minorEastAsia" w:eastAsiaTheme="minorEastAsia" w:hAnsiTheme="minorEastAsia"/>
                <w:sz w:val="24"/>
              </w:rPr>
              <w:t>1</w:t>
            </w:r>
          </w:p>
        </w:tc>
        <w:tc>
          <w:tcPr>
            <w:tcW w:w="316" w:type="pct"/>
            <w:vAlign w:val="center"/>
          </w:tcPr>
          <w:p w:rsidR="00000000" w:rsidRDefault="00834FB9">
            <w:pPr>
              <w:adjustRightInd w:val="0"/>
              <w:snapToGrid w:val="0"/>
              <w:spacing w:line="276" w:lineRule="auto"/>
              <w:jc w:val="center"/>
              <w:rPr>
                <w:rFonts w:asciiTheme="minorEastAsia" w:eastAsiaTheme="minorEastAsia" w:hAnsiTheme="minorEastAsia"/>
                <w:sz w:val="24"/>
              </w:rPr>
            </w:pPr>
            <w:r w:rsidRPr="00253E7B">
              <w:rPr>
                <w:rFonts w:asciiTheme="minorEastAsia" w:eastAsiaTheme="minorEastAsia" w:hAnsiTheme="minorEastAsia"/>
                <w:sz w:val="24"/>
              </w:rPr>
              <w:t>套</w:t>
            </w:r>
          </w:p>
        </w:tc>
        <w:tc>
          <w:tcPr>
            <w:tcW w:w="3759" w:type="pct"/>
            <w:vAlign w:val="center"/>
          </w:tcPr>
          <w:p w:rsidR="00000000" w:rsidRDefault="00834FB9">
            <w:pPr>
              <w:tabs>
                <w:tab w:val="left" w:pos="1337"/>
              </w:tabs>
              <w:adjustRightInd w:val="0"/>
              <w:snapToGrid w:val="0"/>
              <w:spacing w:line="276" w:lineRule="auto"/>
              <w:jc w:val="left"/>
              <w:rPr>
                <w:rFonts w:ascii="宋体" w:hAnsi="宋体"/>
                <w:color w:val="000000"/>
                <w:sz w:val="24"/>
              </w:rPr>
            </w:pPr>
            <w:r w:rsidRPr="00253E7B">
              <w:rPr>
                <w:rFonts w:ascii="宋体" w:hAnsi="宋体" w:hint="eastAsia"/>
                <w:color w:val="000000"/>
                <w:sz w:val="24"/>
              </w:rPr>
              <w:t>包括：1号组合启动屏1屏，2号组合启动屏1屏,共2屏。每屏组合启动屏共有不少于6组泵启动单元，主要用于主要泵浦的自动起停、自动切换以及失压恢复供电时的顺序启动等。包括启动控制单元：1#主机滑油泵；1#海水冷却泵；1#低温淡水冷却泵；1#燃油输送泵；1#消防总用泵；1#机舱风机；2#主机滑油泵；2#海水冷却泵；2#低温淡水冷却泵；2#燃油输送泵；2#消防总用泵；2#机舱风机。能够接入实验室现有主发电机组和发电机控制屏及应急发电机组配套使用。</w:t>
            </w:r>
          </w:p>
        </w:tc>
      </w:tr>
      <w:tr w:rsidR="00834FB9" w:rsidRPr="00253E7B" w:rsidTr="00054358">
        <w:trPr>
          <w:trHeight w:val="191"/>
          <w:jc w:val="center"/>
        </w:trPr>
        <w:tc>
          <w:tcPr>
            <w:tcW w:w="253" w:type="pct"/>
            <w:vAlign w:val="center"/>
          </w:tcPr>
          <w:p w:rsidR="00000000" w:rsidRDefault="00054358">
            <w:pPr>
              <w:adjustRightInd w:val="0"/>
              <w:snapToGrid w:val="0"/>
              <w:spacing w:line="276" w:lineRule="auto"/>
              <w:jc w:val="center"/>
              <w:rPr>
                <w:rFonts w:asciiTheme="minorEastAsia" w:eastAsiaTheme="minorEastAsia" w:hAnsiTheme="minorEastAsia"/>
                <w:sz w:val="24"/>
              </w:rPr>
            </w:pPr>
            <w:r>
              <w:rPr>
                <w:rFonts w:asciiTheme="minorEastAsia" w:eastAsiaTheme="minorEastAsia" w:hAnsiTheme="minorEastAsia" w:hint="eastAsia"/>
                <w:sz w:val="24"/>
              </w:rPr>
              <w:t>2</w:t>
            </w:r>
          </w:p>
        </w:tc>
        <w:tc>
          <w:tcPr>
            <w:tcW w:w="436" w:type="pct"/>
            <w:vAlign w:val="center"/>
          </w:tcPr>
          <w:p w:rsidR="00000000" w:rsidRDefault="00834FB9">
            <w:pPr>
              <w:spacing w:line="276" w:lineRule="auto"/>
              <w:jc w:val="center"/>
              <w:rPr>
                <w:sz w:val="24"/>
              </w:rPr>
            </w:pPr>
            <w:r w:rsidRPr="00253E7B">
              <w:rPr>
                <w:rFonts w:hint="eastAsia"/>
                <w:sz w:val="24"/>
              </w:rPr>
              <w:t>应急配电盘</w:t>
            </w:r>
          </w:p>
        </w:tc>
        <w:tc>
          <w:tcPr>
            <w:tcW w:w="236" w:type="pct"/>
            <w:vAlign w:val="center"/>
          </w:tcPr>
          <w:p w:rsidR="00000000" w:rsidRDefault="00834FB9">
            <w:pPr>
              <w:spacing w:line="276" w:lineRule="auto"/>
              <w:jc w:val="center"/>
              <w:rPr>
                <w:sz w:val="24"/>
              </w:rPr>
            </w:pPr>
            <w:r w:rsidRPr="00253E7B">
              <w:rPr>
                <w:rFonts w:hint="eastAsia"/>
                <w:sz w:val="24"/>
              </w:rPr>
              <w:t>1</w:t>
            </w:r>
          </w:p>
        </w:tc>
        <w:tc>
          <w:tcPr>
            <w:tcW w:w="316" w:type="pct"/>
            <w:vAlign w:val="center"/>
          </w:tcPr>
          <w:p w:rsidR="00000000" w:rsidRDefault="00834FB9">
            <w:pPr>
              <w:spacing w:line="276" w:lineRule="auto"/>
              <w:jc w:val="center"/>
              <w:rPr>
                <w:sz w:val="24"/>
              </w:rPr>
            </w:pPr>
            <w:r w:rsidRPr="00253E7B">
              <w:rPr>
                <w:sz w:val="24"/>
              </w:rPr>
              <w:t>套</w:t>
            </w:r>
          </w:p>
        </w:tc>
        <w:tc>
          <w:tcPr>
            <w:tcW w:w="3759" w:type="pct"/>
            <w:vAlign w:val="center"/>
          </w:tcPr>
          <w:p w:rsidR="00000000" w:rsidRDefault="00834FB9">
            <w:pPr>
              <w:spacing w:line="276" w:lineRule="auto"/>
              <w:rPr>
                <w:rFonts w:ascii="宋体" w:hAnsi="宋体"/>
                <w:bCs/>
                <w:sz w:val="24"/>
              </w:rPr>
            </w:pPr>
            <w:r w:rsidRPr="00253E7B">
              <w:rPr>
                <w:rFonts w:ascii="宋体" w:hAnsi="宋体" w:hint="eastAsia"/>
                <w:bCs/>
                <w:sz w:val="24"/>
              </w:rPr>
              <w:t>包括：应急发电机控制屏1屏，应急发电机负载屏1屏，共2屏。应急配电屏1屏，应急发电机控制/负载屏单独放置，上半屏为应急发电机控制屏，包含：</w:t>
            </w:r>
          </w:p>
          <w:p w:rsidR="00000000" w:rsidRDefault="00834FB9">
            <w:pPr>
              <w:spacing w:line="276" w:lineRule="auto"/>
              <w:rPr>
                <w:rFonts w:ascii="宋体" w:hAnsi="宋体"/>
                <w:bCs/>
                <w:sz w:val="24"/>
              </w:rPr>
            </w:pPr>
            <w:r w:rsidRPr="00253E7B">
              <w:rPr>
                <w:rFonts w:ascii="宋体" w:hAnsi="宋体" w:hint="eastAsia"/>
                <w:bCs/>
                <w:sz w:val="24"/>
              </w:rPr>
              <w:t>（1）应急发电机主开关、联络开关、启停按钮、测试开关、测量仪表等；下半屏为应急负载屏，包含：动力/照明负载配电开关、绝缘监测等。</w:t>
            </w:r>
          </w:p>
          <w:p w:rsidR="00000000" w:rsidRDefault="00834FB9">
            <w:pPr>
              <w:tabs>
                <w:tab w:val="left" w:pos="1337"/>
              </w:tabs>
              <w:adjustRightInd w:val="0"/>
              <w:snapToGrid w:val="0"/>
              <w:spacing w:line="276" w:lineRule="auto"/>
              <w:jc w:val="left"/>
              <w:rPr>
                <w:rFonts w:ascii="宋体" w:hAnsi="宋体"/>
                <w:color w:val="000000"/>
                <w:sz w:val="24"/>
              </w:rPr>
            </w:pPr>
            <w:r w:rsidRPr="00253E7B">
              <w:rPr>
                <w:rFonts w:ascii="宋体" w:hAnsi="宋体" w:hint="eastAsia"/>
                <w:bCs/>
                <w:sz w:val="24"/>
              </w:rPr>
              <w:t>（2）功能：应急发电机的遥控起停、手动/自动切换、应急电网的功能测试、应急设备的配电操作。</w:t>
            </w:r>
            <w:r w:rsidRPr="00253E7B">
              <w:rPr>
                <w:rFonts w:ascii="宋体" w:hAnsi="宋体" w:hint="eastAsia"/>
                <w:color w:val="000000"/>
                <w:sz w:val="24"/>
              </w:rPr>
              <w:t>能够接入实验室现有主发电机组和发电机控制屏配套使用。</w:t>
            </w:r>
          </w:p>
        </w:tc>
      </w:tr>
      <w:tr w:rsidR="00834FB9" w:rsidRPr="00253E7B" w:rsidTr="00054358">
        <w:trPr>
          <w:trHeight w:val="191"/>
          <w:jc w:val="center"/>
        </w:trPr>
        <w:tc>
          <w:tcPr>
            <w:tcW w:w="253" w:type="pct"/>
            <w:vAlign w:val="center"/>
          </w:tcPr>
          <w:p w:rsidR="00000000" w:rsidRDefault="00054358">
            <w:pPr>
              <w:adjustRightInd w:val="0"/>
              <w:snapToGrid w:val="0"/>
              <w:spacing w:line="276" w:lineRule="auto"/>
              <w:jc w:val="center"/>
              <w:rPr>
                <w:rFonts w:asciiTheme="minorEastAsia" w:eastAsiaTheme="minorEastAsia" w:hAnsiTheme="minorEastAsia"/>
                <w:sz w:val="24"/>
              </w:rPr>
            </w:pPr>
            <w:r>
              <w:rPr>
                <w:rFonts w:asciiTheme="minorEastAsia" w:eastAsiaTheme="minorEastAsia" w:hAnsiTheme="minorEastAsia" w:hint="eastAsia"/>
                <w:sz w:val="24"/>
              </w:rPr>
              <w:t>3</w:t>
            </w:r>
          </w:p>
        </w:tc>
        <w:tc>
          <w:tcPr>
            <w:tcW w:w="436" w:type="pct"/>
            <w:vAlign w:val="center"/>
          </w:tcPr>
          <w:p w:rsidR="00000000" w:rsidRDefault="00834FB9">
            <w:pPr>
              <w:adjustRightInd w:val="0"/>
              <w:snapToGrid w:val="0"/>
              <w:spacing w:line="276" w:lineRule="auto"/>
              <w:jc w:val="center"/>
              <w:rPr>
                <w:rFonts w:asciiTheme="minorEastAsia" w:eastAsiaTheme="minorEastAsia" w:hAnsiTheme="minorEastAsia"/>
                <w:sz w:val="24"/>
              </w:rPr>
            </w:pPr>
            <w:r w:rsidRPr="00253E7B">
              <w:rPr>
                <w:rFonts w:asciiTheme="minorEastAsia" w:eastAsiaTheme="minorEastAsia" w:hAnsiTheme="minorEastAsia"/>
                <w:sz w:val="24"/>
              </w:rPr>
              <w:t>电站模拟负载</w:t>
            </w:r>
          </w:p>
        </w:tc>
        <w:tc>
          <w:tcPr>
            <w:tcW w:w="236" w:type="pct"/>
            <w:vAlign w:val="center"/>
          </w:tcPr>
          <w:p w:rsidR="00000000" w:rsidRDefault="00834FB9">
            <w:pPr>
              <w:adjustRightInd w:val="0"/>
              <w:snapToGrid w:val="0"/>
              <w:spacing w:line="276" w:lineRule="auto"/>
              <w:jc w:val="center"/>
              <w:rPr>
                <w:rFonts w:asciiTheme="minorEastAsia" w:eastAsiaTheme="minorEastAsia" w:hAnsiTheme="minorEastAsia"/>
                <w:sz w:val="24"/>
              </w:rPr>
            </w:pPr>
            <w:r w:rsidRPr="00253E7B">
              <w:rPr>
                <w:rFonts w:asciiTheme="minorEastAsia" w:eastAsiaTheme="minorEastAsia" w:hAnsiTheme="minorEastAsia" w:hint="eastAsia"/>
                <w:sz w:val="24"/>
              </w:rPr>
              <w:t>1</w:t>
            </w:r>
          </w:p>
        </w:tc>
        <w:tc>
          <w:tcPr>
            <w:tcW w:w="316" w:type="pct"/>
            <w:vAlign w:val="center"/>
          </w:tcPr>
          <w:p w:rsidR="00000000" w:rsidRDefault="00834FB9">
            <w:pPr>
              <w:adjustRightInd w:val="0"/>
              <w:snapToGrid w:val="0"/>
              <w:spacing w:line="276" w:lineRule="auto"/>
              <w:jc w:val="center"/>
              <w:rPr>
                <w:rFonts w:asciiTheme="minorEastAsia" w:eastAsiaTheme="minorEastAsia" w:hAnsiTheme="minorEastAsia"/>
                <w:sz w:val="24"/>
              </w:rPr>
            </w:pPr>
            <w:r w:rsidRPr="00253E7B">
              <w:rPr>
                <w:rFonts w:asciiTheme="minorEastAsia" w:eastAsiaTheme="minorEastAsia" w:hAnsiTheme="minorEastAsia"/>
                <w:sz w:val="24"/>
              </w:rPr>
              <w:t>套</w:t>
            </w:r>
          </w:p>
        </w:tc>
        <w:tc>
          <w:tcPr>
            <w:tcW w:w="3759" w:type="pct"/>
          </w:tcPr>
          <w:p w:rsidR="00000000" w:rsidRDefault="00834FB9">
            <w:pPr>
              <w:spacing w:line="276" w:lineRule="auto"/>
              <w:rPr>
                <w:rFonts w:ascii="宋体" w:hAnsi="宋体"/>
                <w:sz w:val="24"/>
              </w:rPr>
            </w:pPr>
            <w:r w:rsidRPr="00253E7B">
              <w:rPr>
                <w:rFonts w:ascii="宋体" w:hAnsi="宋体" w:hint="eastAsia"/>
                <w:sz w:val="24"/>
              </w:rPr>
              <w:t>包括：热电阻负载和负载箱。</w:t>
            </w:r>
          </w:p>
          <w:p w:rsidR="00000000" w:rsidRDefault="00834FB9">
            <w:pPr>
              <w:spacing w:line="276" w:lineRule="auto"/>
              <w:rPr>
                <w:rFonts w:ascii="宋体" w:hAnsi="宋体"/>
                <w:sz w:val="24"/>
              </w:rPr>
            </w:pPr>
            <w:r w:rsidRPr="00253E7B">
              <w:rPr>
                <w:rFonts w:ascii="宋体" w:hAnsi="宋体" w:hint="eastAsia"/>
                <w:sz w:val="24"/>
              </w:rPr>
              <w:t>负载每相可单独加载，可进行三相不平衡测试等项目。</w:t>
            </w:r>
          </w:p>
          <w:p w:rsidR="00000000" w:rsidRDefault="00834FB9">
            <w:pPr>
              <w:spacing w:line="276" w:lineRule="auto"/>
              <w:rPr>
                <w:rFonts w:ascii="宋体" w:hAnsi="宋体"/>
                <w:sz w:val="24"/>
              </w:rPr>
            </w:pPr>
            <w:r w:rsidRPr="00253E7B">
              <w:rPr>
                <w:rFonts w:ascii="宋体" w:hAnsi="宋体" w:hint="eastAsia"/>
                <w:sz w:val="24"/>
              </w:rPr>
              <w:t>（1）三相AC380V 50Hz，主要由负载箱体、电阻器、电抗器、手动分级加减载控制、散热装置及辅助控制几部分组成。操作简易、体积小、运输方便。可视负荷容量大小、可多台并联使用。控制方式为手动控制。</w:t>
            </w:r>
          </w:p>
          <w:p w:rsidR="00000000" w:rsidRDefault="00834FB9">
            <w:pPr>
              <w:spacing w:line="276" w:lineRule="auto"/>
              <w:rPr>
                <w:rFonts w:ascii="宋体" w:hAnsi="宋体"/>
                <w:sz w:val="24"/>
              </w:rPr>
            </w:pPr>
            <w:r w:rsidRPr="00253E7B">
              <w:rPr>
                <w:rFonts w:ascii="宋体" w:hAnsi="宋体" w:hint="eastAsia"/>
                <w:sz w:val="24"/>
              </w:rPr>
              <w:t>（2）技术要求：</w:t>
            </w:r>
          </w:p>
          <w:p w:rsidR="00000000" w:rsidRDefault="00834FB9">
            <w:pPr>
              <w:tabs>
                <w:tab w:val="left" w:pos="1337"/>
              </w:tabs>
              <w:adjustRightInd w:val="0"/>
              <w:snapToGrid w:val="0"/>
              <w:spacing w:line="276" w:lineRule="auto"/>
              <w:rPr>
                <w:rFonts w:ascii="宋体" w:hAnsi="宋体"/>
                <w:color w:val="000000"/>
                <w:sz w:val="24"/>
              </w:rPr>
            </w:pPr>
            <w:r w:rsidRPr="00253E7B">
              <w:rPr>
                <w:rFonts w:ascii="宋体" w:hAnsi="宋体" w:hint="eastAsia"/>
                <w:sz w:val="24"/>
              </w:rPr>
              <w:t>负载精度：单相AC220V/50HZ，三相电压AC380V/50HZ。控制开关：负载开关、启动开关、停止开关，分级投切，联锁功能、停车后归零，强制风冷散热：下进风上出风，显示：功率，电压，电流，功率因数，频率，有功功率，无功功率等，过流保护、过温保护、过温报警、蜂鸣提示。保护功能：短路保护、过流保护、断路保护、声光报警</w:t>
            </w:r>
          </w:p>
        </w:tc>
      </w:tr>
      <w:tr w:rsidR="00834FB9" w:rsidRPr="00253E7B" w:rsidTr="00054358">
        <w:trPr>
          <w:trHeight w:val="191"/>
          <w:jc w:val="center"/>
        </w:trPr>
        <w:tc>
          <w:tcPr>
            <w:tcW w:w="253" w:type="pct"/>
            <w:vAlign w:val="center"/>
          </w:tcPr>
          <w:p w:rsidR="00000000" w:rsidRDefault="00054358">
            <w:pPr>
              <w:adjustRightInd w:val="0"/>
              <w:snapToGrid w:val="0"/>
              <w:spacing w:line="276" w:lineRule="auto"/>
              <w:jc w:val="center"/>
              <w:rPr>
                <w:rFonts w:asciiTheme="minorEastAsia" w:eastAsiaTheme="minorEastAsia" w:hAnsiTheme="minorEastAsia"/>
                <w:sz w:val="24"/>
              </w:rPr>
            </w:pPr>
            <w:r>
              <w:rPr>
                <w:rFonts w:asciiTheme="minorEastAsia" w:eastAsiaTheme="minorEastAsia" w:hAnsiTheme="minorEastAsia" w:hint="eastAsia"/>
                <w:sz w:val="24"/>
              </w:rPr>
              <w:t>4</w:t>
            </w:r>
          </w:p>
        </w:tc>
        <w:tc>
          <w:tcPr>
            <w:tcW w:w="436" w:type="pct"/>
            <w:vAlign w:val="center"/>
          </w:tcPr>
          <w:p w:rsidR="00000000" w:rsidRDefault="00834FB9">
            <w:pPr>
              <w:adjustRightInd w:val="0"/>
              <w:snapToGrid w:val="0"/>
              <w:spacing w:line="276" w:lineRule="auto"/>
              <w:jc w:val="center"/>
              <w:rPr>
                <w:rFonts w:asciiTheme="minorEastAsia" w:eastAsiaTheme="minorEastAsia" w:hAnsiTheme="minorEastAsia"/>
                <w:sz w:val="24"/>
              </w:rPr>
            </w:pPr>
            <w:r w:rsidRPr="00253E7B">
              <w:rPr>
                <w:rFonts w:asciiTheme="minorEastAsia" w:eastAsiaTheme="minorEastAsia" w:hAnsiTheme="minorEastAsia"/>
                <w:sz w:val="24"/>
              </w:rPr>
              <w:t>技术服务</w:t>
            </w:r>
          </w:p>
        </w:tc>
        <w:tc>
          <w:tcPr>
            <w:tcW w:w="236" w:type="pct"/>
            <w:vAlign w:val="center"/>
          </w:tcPr>
          <w:p w:rsidR="00000000" w:rsidRDefault="00834FB9">
            <w:pPr>
              <w:adjustRightInd w:val="0"/>
              <w:snapToGrid w:val="0"/>
              <w:spacing w:line="276" w:lineRule="auto"/>
              <w:jc w:val="center"/>
              <w:rPr>
                <w:rFonts w:asciiTheme="minorEastAsia" w:eastAsiaTheme="minorEastAsia" w:hAnsiTheme="minorEastAsia"/>
                <w:sz w:val="24"/>
              </w:rPr>
            </w:pPr>
            <w:r w:rsidRPr="00253E7B">
              <w:rPr>
                <w:rFonts w:asciiTheme="minorEastAsia" w:eastAsiaTheme="minorEastAsia" w:hAnsiTheme="minorEastAsia" w:hint="eastAsia"/>
                <w:sz w:val="24"/>
              </w:rPr>
              <w:t>1</w:t>
            </w:r>
          </w:p>
        </w:tc>
        <w:tc>
          <w:tcPr>
            <w:tcW w:w="316" w:type="pct"/>
            <w:vAlign w:val="center"/>
          </w:tcPr>
          <w:p w:rsidR="00000000" w:rsidRDefault="00834FB9">
            <w:pPr>
              <w:adjustRightInd w:val="0"/>
              <w:snapToGrid w:val="0"/>
              <w:spacing w:line="276" w:lineRule="auto"/>
              <w:jc w:val="center"/>
              <w:rPr>
                <w:rFonts w:asciiTheme="minorEastAsia" w:eastAsiaTheme="minorEastAsia" w:hAnsiTheme="minorEastAsia"/>
                <w:sz w:val="24"/>
              </w:rPr>
            </w:pPr>
            <w:r w:rsidRPr="00253E7B">
              <w:rPr>
                <w:rFonts w:asciiTheme="minorEastAsia" w:eastAsiaTheme="minorEastAsia" w:hAnsiTheme="minorEastAsia"/>
                <w:sz w:val="24"/>
              </w:rPr>
              <w:t>次</w:t>
            </w:r>
          </w:p>
        </w:tc>
        <w:tc>
          <w:tcPr>
            <w:tcW w:w="3759" w:type="pct"/>
            <w:vAlign w:val="center"/>
          </w:tcPr>
          <w:p w:rsidR="00000000" w:rsidRDefault="00834FB9">
            <w:pPr>
              <w:adjustRightInd w:val="0"/>
              <w:snapToGrid w:val="0"/>
              <w:spacing w:line="276" w:lineRule="auto"/>
              <w:jc w:val="left"/>
              <w:rPr>
                <w:rFonts w:asciiTheme="minorEastAsia" w:eastAsiaTheme="minorEastAsia" w:hAnsiTheme="minorEastAsia" w:cs="宋体"/>
                <w:sz w:val="24"/>
              </w:rPr>
            </w:pPr>
            <w:r>
              <w:rPr>
                <w:rFonts w:asciiTheme="minorEastAsia" w:eastAsiaTheme="minorEastAsia" w:hAnsiTheme="minorEastAsia" w:cs="宋体" w:hint="eastAsia"/>
                <w:sz w:val="24"/>
              </w:rPr>
              <w:t>包括：电站软件编程、与原有电站设备联调，安装、</w:t>
            </w:r>
            <w:r w:rsidRPr="00253E7B">
              <w:rPr>
                <w:rFonts w:asciiTheme="minorEastAsia" w:eastAsiaTheme="minorEastAsia" w:hAnsiTheme="minorEastAsia" w:cs="宋体" w:hint="eastAsia"/>
                <w:sz w:val="24"/>
              </w:rPr>
              <w:t>运输</w:t>
            </w:r>
            <w:r>
              <w:rPr>
                <w:rFonts w:asciiTheme="minorEastAsia" w:eastAsiaTheme="minorEastAsia" w:hAnsiTheme="minorEastAsia" w:cs="宋体" w:hint="eastAsia"/>
                <w:sz w:val="24"/>
              </w:rPr>
              <w:t>、技术</w:t>
            </w:r>
            <w:r w:rsidRPr="00253E7B">
              <w:rPr>
                <w:rFonts w:asciiTheme="minorEastAsia" w:eastAsiaTheme="minorEastAsia" w:hAnsiTheme="minorEastAsia" w:cs="宋体" w:hint="eastAsia"/>
                <w:sz w:val="24"/>
              </w:rPr>
              <w:t>培训，</w:t>
            </w:r>
            <w:r>
              <w:rPr>
                <w:rFonts w:asciiTheme="minorEastAsia" w:eastAsiaTheme="minorEastAsia" w:hAnsiTheme="minorEastAsia" w:cs="宋体" w:hint="eastAsia"/>
                <w:sz w:val="24"/>
              </w:rPr>
              <w:t>免费</w:t>
            </w:r>
            <w:r w:rsidRPr="00253E7B">
              <w:rPr>
                <w:rFonts w:asciiTheme="minorEastAsia" w:eastAsiaTheme="minorEastAsia" w:hAnsiTheme="minorEastAsia" w:cs="宋体" w:hint="eastAsia"/>
                <w:sz w:val="24"/>
              </w:rPr>
              <w:t>维护和</w:t>
            </w:r>
            <w:r>
              <w:rPr>
                <w:rFonts w:asciiTheme="minorEastAsia" w:eastAsiaTheme="minorEastAsia" w:hAnsiTheme="minorEastAsia" w:cs="宋体" w:hint="eastAsia"/>
                <w:sz w:val="24"/>
              </w:rPr>
              <w:t>质保三年</w:t>
            </w:r>
            <w:r w:rsidRPr="00253E7B">
              <w:rPr>
                <w:rFonts w:asciiTheme="minorEastAsia" w:eastAsiaTheme="minorEastAsia" w:hAnsiTheme="minorEastAsia" w:cs="宋体" w:hint="eastAsia"/>
                <w:sz w:val="24"/>
              </w:rPr>
              <w:t>，</w:t>
            </w:r>
            <w:r>
              <w:rPr>
                <w:rFonts w:asciiTheme="minorEastAsia" w:eastAsiaTheme="minorEastAsia" w:hAnsiTheme="minorEastAsia" w:cs="宋体" w:hint="eastAsia"/>
                <w:sz w:val="24"/>
              </w:rPr>
              <w:t>。</w:t>
            </w:r>
          </w:p>
        </w:tc>
      </w:tr>
    </w:tbl>
    <w:p w:rsidR="00BE66C2" w:rsidRDefault="00BE66C2">
      <w:pPr>
        <w:snapToGrid w:val="0"/>
        <w:spacing w:line="276" w:lineRule="auto"/>
        <w:rPr>
          <w:rFonts w:asciiTheme="minorEastAsia" w:eastAsiaTheme="minorEastAsia" w:hAnsiTheme="minorEastAsia" w:cs="仿宋"/>
          <w:sz w:val="24"/>
        </w:rPr>
      </w:pPr>
    </w:p>
    <w:sectPr w:rsidR="00BE66C2" w:rsidSect="00054358">
      <w:headerReference w:type="default" r:id="rId8"/>
      <w:footerReference w:type="default" r:id="rId9"/>
      <w:pgSz w:w="11907" w:h="16840"/>
      <w:pgMar w:top="1440" w:right="1080" w:bottom="1440" w:left="1080" w:header="851" w:footer="992"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66C2" w:rsidRDefault="00BE66C2" w:rsidP="00636199">
      <w:r>
        <w:separator/>
      </w:r>
    </w:p>
  </w:endnote>
  <w:endnote w:type="continuationSeparator" w:id="1">
    <w:p w:rsidR="00BE66C2" w:rsidRDefault="00BE66C2" w:rsidP="0063619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2EF8" w:rsidRDefault="00CD47A9">
    <w:pPr>
      <w:pStyle w:val="a4"/>
      <w:jc w:val="center"/>
    </w:pPr>
    <w:r>
      <w:fldChar w:fldCharType="begin"/>
    </w:r>
    <w:r w:rsidR="007A2EF8">
      <w:rPr>
        <w:rStyle w:val="a6"/>
      </w:rPr>
      <w:instrText xml:space="preserve"> PAGE </w:instrText>
    </w:r>
    <w:r>
      <w:fldChar w:fldCharType="separate"/>
    </w:r>
    <w:r w:rsidR="00BD7DA0">
      <w:rPr>
        <w:rStyle w:val="a6"/>
        <w:noProof/>
      </w:rPr>
      <w:t>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66C2" w:rsidRDefault="00BE66C2" w:rsidP="00636199">
      <w:r>
        <w:separator/>
      </w:r>
    </w:p>
  </w:footnote>
  <w:footnote w:type="continuationSeparator" w:id="1">
    <w:p w:rsidR="00BE66C2" w:rsidRDefault="00BE66C2" w:rsidP="0063619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2EF8" w:rsidRDefault="007A2EF8" w:rsidP="001222F8">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86DB4"/>
    <w:multiLevelType w:val="hybridMultilevel"/>
    <w:tmpl w:val="8D2E7E66"/>
    <w:lvl w:ilvl="0" w:tplc="EA463C98">
      <w:start w:val="1"/>
      <w:numFmt w:val="bullet"/>
      <w:lvlText w:val=""/>
      <w:lvlJc w:val="left"/>
      <w:pPr>
        <w:ind w:left="980" w:hanging="420"/>
      </w:pPr>
      <w:rPr>
        <w:rFonts w:ascii="Wingdings" w:hAnsi="Wingdings" w:hint="default"/>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1">
    <w:nsid w:val="09CD22D4"/>
    <w:multiLevelType w:val="hybridMultilevel"/>
    <w:tmpl w:val="0966F746"/>
    <w:lvl w:ilvl="0" w:tplc="090A0764">
      <w:start w:val="2"/>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40247A8"/>
    <w:multiLevelType w:val="hybridMultilevel"/>
    <w:tmpl w:val="D498662C"/>
    <w:lvl w:ilvl="0" w:tplc="5B7C313A">
      <w:start w:val="1"/>
      <w:numFmt w:val="decimalEnclosedCircle"/>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
    <w:nsid w:val="1D2CA276"/>
    <w:multiLevelType w:val="singleLevel"/>
    <w:tmpl w:val="1D2CA276"/>
    <w:lvl w:ilvl="0">
      <w:start w:val="1"/>
      <w:numFmt w:val="chineseCounting"/>
      <w:suff w:val="nothing"/>
      <w:lvlText w:val="%1、"/>
      <w:lvlJc w:val="left"/>
      <w:rPr>
        <w:rFonts w:hint="eastAsia"/>
      </w:rPr>
    </w:lvl>
  </w:abstractNum>
  <w:abstractNum w:abstractNumId="4">
    <w:nsid w:val="2D781D38"/>
    <w:multiLevelType w:val="hybridMultilevel"/>
    <w:tmpl w:val="B5529ADA"/>
    <w:lvl w:ilvl="0" w:tplc="0562E410">
      <w:start w:val="1"/>
      <w:numFmt w:val="decimalEnclosedCircle"/>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5">
    <w:nsid w:val="32180257"/>
    <w:multiLevelType w:val="hybridMultilevel"/>
    <w:tmpl w:val="746CBCA4"/>
    <w:lvl w:ilvl="0" w:tplc="87E2793C">
      <w:start w:val="1"/>
      <w:numFmt w:val="decimalEnclosedCircle"/>
      <w:lvlText w:val="%1"/>
      <w:lvlJc w:val="left"/>
      <w:pPr>
        <w:ind w:left="1280" w:hanging="360"/>
      </w:pPr>
      <w:rPr>
        <w:rFonts w:hint="default"/>
      </w:rPr>
    </w:lvl>
    <w:lvl w:ilvl="1" w:tplc="04090019" w:tentative="1">
      <w:start w:val="1"/>
      <w:numFmt w:val="lowerLetter"/>
      <w:lvlText w:val="%2)"/>
      <w:lvlJc w:val="left"/>
      <w:pPr>
        <w:ind w:left="1760" w:hanging="420"/>
      </w:pPr>
    </w:lvl>
    <w:lvl w:ilvl="2" w:tplc="0409001B" w:tentative="1">
      <w:start w:val="1"/>
      <w:numFmt w:val="lowerRoman"/>
      <w:lvlText w:val="%3."/>
      <w:lvlJc w:val="right"/>
      <w:pPr>
        <w:ind w:left="2180" w:hanging="420"/>
      </w:pPr>
    </w:lvl>
    <w:lvl w:ilvl="3" w:tplc="0409000F" w:tentative="1">
      <w:start w:val="1"/>
      <w:numFmt w:val="decimal"/>
      <w:lvlText w:val="%4."/>
      <w:lvlJc w:val="left"/>
      <w:pPr>
        <w:ind w:left="2600" w:hanging="420"/>
      </w:pPr>
    </w:lvl>
    <w:lvl w:ilvl="4" w:tplc="04090019" w:tentative="1">
      <w:start w:val="1"/>
      <w:numFmt w:val="lowerLetter"/>
      <w:lvlText w:val="%5)"/>
      <w:lvlJc w:val="left"/>
      <w:pPr>
        <w:ind w:left="3020" w:hanging="420"/>
      </w:pPr>
    </w:lvl>
    <w:lvl w:ilvl="5" w:tplc="0409001B" w:tentative="1">
      <w:start w:val="1"/>
      <w:numFmt w:val="lowerRoman"/>
      <w:lvlText w:val="%6."/>
      <w:lvlJc w:val="right"/>
      <w:pPr>
        <w:ind w:left="3440" w:hanging="420"/>
      </w:pPr>
    </w:lvl>
    <w:lvl w:ilvl="6" w:tplc="0409000F" w:tentative="1">
      <w:start w:val="1"/>
      <w:numFmt w:val="decimal"/>
      <w:lvlText w:val="%7."/>
      <w:lvlJc w:val="left"/>
      <w:pPr>
        <w:ind w:left="3860" w:hanging="420"/>
      </w:pPr>
    </w:lvl>
    <w:lvl w:ilvl="7" w:tplc="04090019" w:tentative="1">
      <w:start w:val="1"/>
      <w:numFmt w:val="lowerLetter"/>
      <w:lvlText w:val="%8)"/>
      <w:lvlJc w:val="left"/>
      <w:pPr>
        <w:ind w:left="4280" w:hanging="420"/>
      </w:pPr>
    </w:lvl>
    <w:lvl w:ilvl="8" w:tplc="0409001B" w:tentative="1">
      <w:start w:val="1"/>
      <w:numFmt w:val="lowerRoman"/>
      <w:lvlText w:val="%9."/>
      <w:lvlJc w:val="right"/>
      <w:pPr>
        <w:ind w:left="4700" w:hanging="420"/>
      </w:pPr>
    </w:lvl>
  </w:abstractNum>
  <w:abstractNum w:abstractNumId="6">
    <w:nsid w:val="433E5734"/>
    <w:multiLevelType w:val="multilevel"/>
    <w:tmpl w:val="433E5734"/>
    <w:lvl w:ilvl="0">
      <w:start w:val="7"/>
      <w:numFmt w:val="decimal"/>
      <w:lvlText w:val="%1．"/>
      <w:lvlJc w:val="left"/>
      <w:pPr>
        <w:tabs>
          <w:tab w:val="num" w:pos="842"/>
        </w:tabs>
        <w:ind w:left="842" w:hanging="360"/>
      </w:pPr>
      <w:rPr>
        <w:rFonts w:hint="default"/>
      </w:rPr>
    </w:lvl>
    <w:lvl w:ilvl="1">
      <w:start w:val="1"/>
      <w:numFmt w:val="lowerLetter"/>
      <w:lvlText w:val="%2)"/>
      <w:lvlJc w:val="left"/>
      <w:pPr>
        <w:tabs>
          <w:tab w:val="num" w:pos="1322"/>
        </w:tabs>
        <w:ind w:left="1322" w:hanging="420"/>
      </w:pPr>
    </w:lvl>
    <w:lvl w:ilvl="2">
      <w:start w:val="1"/>
      <w:numFmt w:val="lowerRoman"/>
      <w:lvlText w:val="%3."/>
      <w:lvlJc w:val="right"/>
      <w:pPr>
        <w:tabs>
          <w:tab w:val="num" w:pos="1742"/>
        </w:tabs>
        <w:ind w:left="1742" w:hanging="420"/>
      </w:pPr>
    </w:lvl>
    <w:lvl w:ilvl="3">
      <w:start w:val="1"/>
      <w:numFmt w:val="decimal"/>
      <w:lvlText w:val="%4."/>
      <w:lvlJc w:val="left"/>
      <w:pPr>
        <w:tabs>
          <w:tab w:val="num" w:pos="2162"/>
        </w:tabs>
        <w:ind w:left="2162" w:hanging="420"/>
      </w:pPr>
    </w:lvl>
    <w:lvl w:ilvl="4">
      <w:start w:val="1"/>
      <w:numFmt w:val="lowerLetter"/>
      <w:lvlText w:val="%5)"/>
      <w:lvlJc w:val="left"/>
      <w:pPr>
        <w:tabs>
          <w:tab w:val="num" w:pos="2582"/>
        </w:tabs>
        <w:ind w:left="2582" w:hanging="420"/>
      </w:pPr>
    </w:lvl>
    <w:lvl w:ilvl="5">
      <w:start w:val="1"/>
      <w:numFmt w:val="lowerRoman"/>
      <w:lvlText w:val="%6."/>
      <w:lvlJc w:val="right"/>
      <w:pPr>
        <w:tabs>
          <w:tab w:val="num" w:pos="3002"/>
        </w:tabs>
        <w:ind w:left="3002" w:hanging="420"/>
      </w:pPr>
    </w:lvl>
    <w:lvl w:ilvl="6">
      <w:start w:val="1"/>
      <w:numFmt w:val="decimal"/>
      <w:lvlText w:val="%7."/>
      <w:lvlJc w:val="left"/>
      <w:pPr>
        <w:tabs>
          <w:tab w:val="num" w:pos="3422"/>
        </w:tabs>
        <w:ind w:left="3422" w:hanging="420"/>
      </w:pPr>
    </w:lvl>
    <w:lvl w:ilvl="7">
      <w:start w:val="1"/>
      <w:numFmt w:val="lowerLetter"/>
      <w:lvlText w:val="%8)"/>
      <w:lvlJc w:val="left"/>
      <w:pPr>
        <w:tabs>
          <w:tab w:val="num" w:pos="3842"/>
        </w:tabs>
        <w:ind w:left="3842" w:hanging="420"/>
      </w:pPr>
    </w:lvl>
    <w:lvl w:ilvl="8">
      <w:start w:val="1"/>
      <w:numFmt w:val="lowerRoman"/>
      <w:lvlText w:val="%9."/>
      <w:lvlJc w:val="right"/>
      <w:pPr>
        <w:tabs>
          <w:tab w:val="num" w:pos="4262"/>
        </w:tabs>
        <w:ind w:left="4262" w:hanging="420"/>
      </w:pPr>
    </w:lvl>
  </w:abstractNum>
  <w:abstractNum w:abstractNumId="7">
    <w:nsid w:val="48CB65C6"/>
    <w:multiLevelType w:val="hybridMultilevel"/>
    <w:tmpl w:val="4072E85A"/>
    <w:lvl w:ilvl="0" w:tplc="EA463C98">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8">
    <w:nsid w:val="7CFA5EC5"/>
    <w:multiLevelType w:val="multilevel"/>
    <w:tmpl w:val="7CFA5EC5"/>
    <w:lvl w:ilvl="0">
      <w:start w:val="1"/>
      <w:numFmt w:val="decimal"/>
      <w:lvlText w:val="%1."/>
      <w:lvlJc w:val="left"/>
      <w:pPr>
        <w:tabs>
          <w:tab w:val="num" w:pos="420"/>
        </w:tabs>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6"/>
  </w:num>
  <w:num w:numId="2">
    <w:abstractNumId w:val="3"/>
  </w:num>
  <w:num w:numId="3">
    <w:abstractNumId w:val="8"/>
  </w:num>
  <w:num w:numId="4">
    <w:abstractNumId w:val="4"/>
  </w:num>
  <w:num w:numId="5">
    <w:abstractNumId w:val="0"/>
  </w:num>
  <w:num w:numId="6">
    <w:abstractNumId w:val="7"/>
  </w:num>
  <w:num w:numId="7">
    <w:abstractNumId w:val="2"/>
  </w:num>
  <w:num w:numId="8">
    <w:abstractNumId w:val="5"/>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D7714"/>
    <w:rsid w:val="00002654"/>
    <w:rsid w:val="00003834"/>
    <w:rsid w:val="000122DB"/>
    <w:rsid w:val="00025E15"/>
    <w:rsid w:val="00034C63"/>
    <w:rsid w:val="00041C50"/>
    <w:rsid w:val="0005129D"/>
    <w:rsid w:val="00052965"/>
    <w:rsid w:val="00054358"/>
    <w:rsid w:val="00056C41"/>
    <w:rsid w:val="0006026D"/>
    <w:rsid w:val="00074E25"/>
    <w:rsid w:val="00082811"/>
    <w:rsid w:val="000919D3"/>
    <w:rsid w:val="000959A3"/>
    <w:rsid w:val="00096D72"/>
    <w:rsid w:val="000A409B"/>
    <w:rsid w:val="000D025B"/>
    <w:rsid w:val="000D19E1"/>
    <w:rsid w:val="000D612D"/>
    <w:rsid w:val="001029D8"/>
    <w:rsid w:val="00103487"/>
    <w:rsid w:val="001157D4"/>
    <w:rsid w:val="00117EB0"/>
    <w:rsid w:val="001222F8"/>
    <w:rsid w:val="001237A5"/>
    <w:rsid w:val="00125F67"/>
    <w:rsid w:val="0013007D"/>
    <w:rsid w:val="00144482"/>
    <w:rsid w:val="00147463"/>
    <w:rsid w:val="00153B23"/>
    <w:rsid w:val="00154191"/>
    <w:rsid w:val="00156996"/>
    <w:rsid w:val="00157CC8"/>
    <w:rsid w:val="001604F8"/>
    <w:rsid w:val="001659E8"/>
    <w:rsid w:val="00165DA9"/>
    <w:rsid w:val="001717EF"/>
    <w:rsid w:val="0017261D"/>
    <w:rsid w:val="00183C38"/>
    <w:rsid w:val="00186717"/>
    <w:rsid w:val="00191010"/>
    <w:rsid w:val="001A4AF7"/>
    <w:rsid w:val="001B1388"/>
    <w:rsid w:val="001B36ED"/>
    <w:rsid w:val="001C5FD0"/>
    <w:rsid w:val="001D78FE"/>
    <w:rsid w:val="001D7A5B"/>
    <w:rsid w:val="001E3916"/>
    <w:rsid w:val="001F54CA"/>
    <w:rsid w:val="001F5978"/>
    <w:rsid w:val="001F6BFB"/>
    <w:rsid w:val="00206552"/>
    <w:rsid w:val="002069E5"/>
    <w:rsid w:val="00214395"/>
    <w:rsid w:val="00222EFD"/>
    <w:rsid w:val="00237145"/>
    <w:rsid w:val="00242E9C"/>
    <w:rsid w:val="00244097"/>
    <w:rsid w:val="00246071"/>
    <w:rsid w:val="00253E7B"/>
    <w:rsid w:val="00260496"/>
    <w:rsid w:val="0026669D"/>
    <w:rsid w:val="00272F90"/>
    <w:rsid w:val="00273042"/>
    <w:rsid w:val="002739FD"/>
    <w:rsid w:val="00273A41"/>
    <w:rsid w:val="00277392"/>
    <w:rsid w:val="002825D9"/>
    <w:rsid w:val="00286529"/>
    <w:rsid w:val="00291235"/>
    <w:rsid w:val="00295410"/>
    <w:rsid w:val="002A2265"/>
    <w:rsid w:val="002B1C2A"/>
    <w:rsid w:val="002C5479"/>
    <w:rsid w:val="002D5A17"/>
    <w:rsid w:val="002E5C13"/>
    <w:rsid w:val="002F4A74"/>
    <w:rsid w:val="00301A79"/>
    <w:rsid w:val="0031249E"/>
    <w:rsid w:val="00324760"/>
    <w:rsid w:val="00326939"/>
    <w:rsid w:val="00343DB7"/>
    <w:rsid w:val="003536B8"/>
    <w:rsid w:val="003639C4"/>
    <w:rsid w:val="00380796"/>
    <w:rsid w:val="003A2218"/>
    <w:rsid w:val="003A6CA2"/>
    <w:rsid w:val="003B57F9"/>
    <w:rsid w:val="003C2A74"/>
    <w:rsid w:val="003D64E0"/>
    <w:rsid w:val="004026B5"/>
    <w:rsid w:val="00402CFD"/>
    <w:rsid w:val="00427F5A"/>
    <w:rsid w:val="00451315"/>
    <w:rsid w:val="00470715"/>
    <w:rsid w:val="00472244"/>
    <w:rsid w:val="004866D4"/>
    <w:rsid w:val="00493698"/>
    <w:rsid w:val="00495CD2"/>
    <w:rsid w:val="00496222"/>
    <w:rsid w:val="004A02E4"/>
    <w:rsid w:val="004A12F1"/>
    <w:rsid w:val="004A2DD1"/>
    <w:rsid w:val="004A742D"/>
    <w:rsid w:val="004B1E9F"/>
    <w:rsid w:val="004C06D0"/>
    <w:rsid w:val="004C0CFF"/>
    <w:rsid w:val="004C1706"/>
    <w:rsid w:val="004C1A8E"/>
    <w:rsid w:val="004C7BE8"/>
    <w:rsid w:val="004D1934"/>
    <w:rsid w:val="004D5453"/>
    <w:rsid w:val="004D6481"/>
    <w:rsid w:val="0050398D"/>
    <w:rsid w:val="005111DF"/>
    <w:rsid w:val="00514056"/>
    <w:rsid w:val="00515D9B"/>
    <w:rsid w:val="00517F63"/>
    <w:rsid w:val="00525944"/>
    <w:rsid w:val="00527FBE"/>
    <w:rsid w:val="00532471"/>
    <w:rsid w:val="0053690A"/>
    <w:rsid w:val="005463B7"/>
    <w:rsid w:val="00550509"/>
    <w:rsid w:val="0055429C"/>
    <w:rsid w:val="00562365"/>
    <w:rsid w:val="0056322B"/>
    <w:rsid w:val="00572AA1"/>
    <w:rsid w:val="00575D4E"/>
    <w:rsid w:val="00580767"/>
    <w:rsid w:val="005959CA"/>
    <w:rsid w:val="00596377"/>
    <w:rsid w:val="005B0F32"/>
    <w:rsid w:val="005B53FA"/>
    <w:rsid w:val="005C00BD"/>
    <w:rsid w:val="005C76D1"/>
    <w:rsid w:val="005D0D5B"/>
    <w:rsid w:val="005D1F18"/>
    <w:rsid w:val="005D3C2C"/>
    <w:rsid w:val="005E3355"/>
    <w:rsid w:val="00603A5B"/>
    <w:rsid w:val="00625625"/>
    <w:rsid w:val="00632094"/>
    <w:rsid w:val="00632D72"/>
    <w:rsid w:val="00636199"/>
    <w:rsid w:val="0063630A"/>
    <w:rsid w:val="00644471"/>
    <w:rsid w:val="00652181"/>
    <w:rsid w:val="006622EC"/>
    <w:rsid w:val="00686953"/>
    <w:rsid w:val="0069114A"/>
    <w:rsid w:val="00693EDF"/>
    <w:rsid w:val="006C0F1F"/>
    <w:rsid w:val="006C3C70"/>
    <w:rsid w:val="006E7991"/>
    <w:rsid w:val="006F5155"/>
    <w:rsid w:val="006F735B"/>
    <w:rsid w:val="00714B65"/>
    <w:rsid w:val="00714E25"/>
    <w:rsid w:val="00723511"/>
    <w:rsid w:val="00730655"/>
    <w:rsid w:val="00732DF3"/>
    <w:rsid w:val="00734614"/>
    <w:rsid w:val="0075052F"/>
    <w:rsid w:val="00757697"/>
    <w:rsid w:val="007632EF"/>
    <w:rsid w:val="00781C41"/>
    <w:rsid w:val="00785668"/>
    <w:rsid w:val="007934DE"/>
    <w:rsid w:val="00795884"/>
    <w:rsid w:val="007A03FF"/>
    <w:rsid w:val="007A2EF8"/>
    <w:rsid w:val="007A30CB"/>
    <w:rsid w:val="007B1B63"/>
    <w:rsid w:val="007C003A"/>
    <w:rsid w:val="007F0CC6"/>
    <w:rsid w:val="007F1C05"/>
    <w:rsid w:val="00813B7C"/>
    <w:rsid w:val="00816FFC"/>
    <w:rsid w:val="008302B4"/>
    <w:rsid w:val="008327C9"/>
    <w:rsid w:val="00834FB9"/>
    <w:rsid w:val="0084519D"/>
    <w:rsid w:val="00851E73"/>
    <w:rsid w:val="00861499"/>
    <w:rsid w:val="0086764C"/>
    <w:rsid w:val="00872EB0"/>
    <w:rsid w:val="00887222"/>
    <w:rsid w:val="00893544"/>
    <w:rsid w:val="008B0685"/>
    <w:rsid w:val="008D7714"/>
    <w:rsid w:val="008E1303"/>
    <w:rsid w:val="008E3D1F"/>
    <w:rsid w:val="008E497E"/>
    <w:rsid w:val="008E7366"/>
    <w:rsid w:val="009013EC"/>
    <w:rsid w:val="0090275D"/>
    <w:rsid w:val="00924BBB"/>
    <w:rsid w:val="00936A84"/>
    <w:rsid w:val="009563B2"/>
    <w:rsid w:val="00957702"/>
    <w:rsid w:val="009609C7"/>
    <w:rsid w:val="00961129"/>
    <w:rsid w:val="00965EC9"/>
    <w:rsid w:val="009707C7"/>
    <w:rsid w:val="0097415F"/>
    <w:rsid w:val="009744C7"/>
    <w:rsid w:val="0097762D"/>
    <w:rsid w:val="009819A5"/>
    <w:rsid w:val="00996E7F"/>
    <w:rsid w:val="009A31A7"/>
    <w:rsid w:val="009A64ED"/>
    <w:rsid w:val="009B3295"/>
    <w:rsid w:val="009D08BC"/>
    <w:rsid w:val="009D0B63"/>
    <w:rsid w:val="009D0FEB"/>
    <w:rsid w:val="009E641F"/>
    <w:rsid w:val="009F08D4"/>
    <w:rsid w:val="00A07CA3"/>
    <w:rsid w:val="00A24410"/>
    <w:rsid w:val="00A2469B"/>
    <w:rsid w:val="00A31990"/>
    <w:rsid w:val="00A413BA"/>
    <w:rsid w:val="00A43953"/>
    <w:rsid w:val="00A477D6"/>
    <w:rsid w:val="00A54454"/>
    <w:rsid w:val="00A62665"/>
    <w:rsid w:val="00A63D3F"/>
    <w:rsid w:val="00A64FC1"/>
    <w:rsid w:val="00A706D4"/>
    <w:rsid w:val="00A900E3"/>
    <w:rsid w:val="00A91E19"/>
    <w:rsid w:val="00A9417E"/>
    <w:rsid w:val="00A95170"/>
    <w:rsid w:val="00AA66DA"/>
    <w:rsid w:val="00AA6DFD"/>
    <w:rsid w:val="00AA78B4"/>
    <w:rsid w:val="00AB3B95"/>
    <w:rsid w:val="00AB6015"/>
    <w:rsid w:val="00AB715E"/>
    <w:rsid w:val="00AC28CE"/>
    <w:rsid w:val="00AD030F"/>
    <w:rsid w:val="00AE02AD"/>
    <w:rsid w:val="00AE132A"/>
    <w:rsid w:val="00AE5809"/>
    <w:rsid w:val="00AF6529"/>
    <w:rsid w:val="00B12C48"/>
    <w:rsid w:val="00B13C5B"/>
    <w:rsid w:val="00B1548F"/>
    <w:rsid w:val="00B33D91"/>
    <w:rsid w:val="00B3603B"/>
    <w:rsid w:val="00B4179E"/>
    <w:rsid w:val="00B5613C"/>
    <w:rsid w:val="00B611A8"/>
    <w:rsid w:val="00B80809"/>
    <w:rsid w:val="00B82727"/>
    <w:rsid w:val="00B84328"/>
    <w:rsid w:val="00B860A9"/>
    <w:rsid w:val="00BC00D8"/>
    <w:rsid w:val="00BC0B5B"/>
    <w:rsid w:val="00BC1668"/>
    <w:rsid w:val="00BC1768"/>
    <w:rsid w:val="00BC7E08"/>
    <w:rsid w:val="00BD0CEC"/>
    <w:rsid w:val="00BD3D63"/>
    <w:rsid w:val="00BD7DA0"/>
    <w:rsid w:val="00BE47DD"/>
    <w:rsid w:val="00BE66C2"/>
    <w:rsid w:val="00BE68ED"/>
    <w:rsid w:val="00BF144A"/>
    <w:rsid w:val="00BF1F3B"/>
    <w:rsid w:val="00BF2393"/>
    <w:rsid w:val="00BF6391"/>
    <w:rsid w:val="00C1105E"/>
    <w:rsid w:val="00C134EA"/>
    <w:rsid w:val="00C13CBD"/>
    <w:rsid w:val="00C24693"/>
    <w:rsid w:val="00C318A9"/>
    <w:rsid w:val="00C3196B"/>
    <w:rsid w:val="00C4017A"/>
    <w:rsid w:val="00C47246"/>
    <w:rsid w:val="00C50B1E"/>
    <w:rsid w:val="00C57655"/>
    <w:rsid w:val="00C64FEC"/>
    <w:rsid w:val="00C65B5D"/>
    <w:rsid w:val="00C71D79"/>
    <w:rsid w:val="00C8279D"/>
    <w:rsid w:val="00C84C9D"/>
    <w:rsid w:val="00CA19D0"/>
    <w:rsid w:val="00CA1E7E"/>
    <w:rsid w:val="00CA7F8E"/>
    <w:rsid w:val="00CB3AC5"/>
    <w:rsid w:val="00CB7A6D"/>
    <w:rsid w:val="00CD4186"/>
    <w:rsid w:val="00CD47A9"/>
    <w:rsid w:val="00CD5A4F"/>
    <w:rsid w:val="00CE3163"/>
    <w:rsid w:val="00D03DA3"/>
    <w:rsid w:val="00D2307F"/>
    <w:rsid w:val="00D232C9"/>
    <w:rsid w:val="00D26786"/>
    <w:rsid w:val="00D31B2F"/>
    <w:rsid w:val="00D61B9E"/>
    <w:rsid w:val="00D763C3"/>
    <w:rsid w:val="00D9550D"/>
    <w:rsid w:val="00DD031C"/>
    <w:rsid w:val="00DD78E9"/>
    <w:rsid w:val="00DE5171"/>
    <w:rsid w:val="00E03FD0"/>
    <w:rsid w:val="00E24B6A"/>
    <w:rsid w:val="00E32D49"/>
    <w:rsid w:val="00E34584"/>
    <w:rsid w:val="00E40B16"/>
    <w:rsid w:val="00E416AD"/>
    <w:rsid w:val="00E44650"/>
    <w:rsid w:val="00E5093B"/>
    <w:rsid w:val="00E6637C"/>
    <w:rsid w:val="00E72BF2"/>
    <w:rsid w:val="00E77119"/>
    <w:rsid w:val="00E84036"/>
    <w:rsid w:val="00E94A5A"/>
    <w:rsid w:val="00E97B99"/>
    <w:rsid w:val="00EA23A1"/>
    <w:rsid w:val="00EA2B49"/>
    <w:rsid w:val="00EA3978"/>
    <w:rsid w:val="00EB521B"/>
    <w:rsid w:val="00ED766F"/>
    <w:rsid w:val="00EE1A53"/>
    <w:rsid w:val="00EE25C6"/>
    <w:rsid w:val="00EE711A"/>
    <w:rsid w:val="00EF2A69"/>
    <w:rsid w:val="00EF481B"/>
    <w:rsid w:val="00F0532F"/>
    <w:rsid w:val="00F13598"/>
    <w:rsid w:val="00F22A0A"/>
    <w:rsid w:val="00F4239C"/>
    <w:rsid w:val="00F52AE0"/>
    <w:rsid w:val="00F65634"/>
    <w:rsid w:val="00F8229E"/>
    <w:rsid w:val="00F85BFD"/>
    <w:rsid w:val="00F860E8"/>
    <w:rsid w:val="00F87A55"/>
    <w:rsid w:val="00F913CF"/>
    <w:rsid w:val="00FA069B"/>
    <w:rsid w:val="00FA10E0"/>
    <w:rsid w:val="00FA3D8C"/>
    <w:rsid w:val="00FA609C"/>
    <w:rsid w:val="00FB5330"/>
    <w:rsid w:val="00FC0AAF"/>
    <w:rsid w:val="00FC25E2"/>
    <w:rsid w:val="00FD0A9F"/>
    <w:rsid w:val="00FD5598"/>
    <w:rsid w:val="00FE7180"/>
    <w:rsid w:val="00FF3561"/>
    <w:rsid w:val="00FF431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6199"/>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63619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636199"/>
    <w:rPr>
      <w:sz w:val="18"/>
      <w:szCs w:val="18"/>
    </w:rPr>
  </w:style>
  <w:style w:type="paragraph" w:styleId="a4">
    <w:name w:val="footer"/>
    <w:basedOn w:val="a"/>
    <w:link w:val="Char0"/>
    <w:unhideWhenUsed/>
    <w:rsid w:val="00636199"/>
    <w:pPr>
      <w:tabs>
        <w:tab w:val="center" w:pos="4153"/>
        <w:tab w:val="right" w:pos="8306"/>
      </w:tabs>
      <w:snapToGrid w:val="0"/>
      <w:jc w:val="left"/>
    </w:pPr>
    <w:rPr>
      <w:sz w:val="18"/>
      <w:szCs w:val="18"/>
    </w:rPr>
  </w:style>
  <w:style w:type="character" w:customStyle="1" w:styleId="Char0">
    <w:name w:val="页脚 Char"/>
    <w:basedOn w:val="a0"/>
    <w:link w:val="a4"/>
    <w:uiPriority w:val="99"/>
    <w:rsid w:val="00636199"/>
    <w:rPr>
      <w:sz w:val="18"/>
      <w:szCs w:val="18"/>
    </w:rPr>
  </w:style>
  <w:style w:type="character" w:styleId="a5">
    <w:name w:val="Hyperlink"/>
    <w:rsid w:val="00636199"/>
    <w:rPr>
      <w:color w:val="0000FF"/>
      <w:u w:val="single"/>
    </w:rPr>
  </w:style>
  <w:style w:type="character" w:styleId="a6">
    <w:name w:val="page number"/>
    <w:basedOn w:val="a0"/>
    <w:semiHidden/>
    <w:rsid w:val="00636199"/>
  </w:style>
  <w:style w:type="paragraph" w:styleId="a7">
    <w:name w:val="Body Text Indent"/>
    <w:basedOn w:val="a"/>
    <w:link w:val="Char1"/>
    <w:qFormat/>
    <w:rsid w:val="00636199"/>
    <w:pPr>
      <w:spacing w:after="120"/>
      <w:ind w:leftChars="200" w:left="420"/>
    </w:pPr>
  </w:style>
  <w:style w:type="character" w:customStyle="1" w:styleId="Char1">
    <w:name w:val="正文文本缩进 Char"/>
    <w:basedOn w:val="a0"/>
    <w:link w:val="a7"/>
    <w:rsid w:val="00636199"/>
    <w:rPr>
      <w:rFonts w:ascii="Calibri" w:eastAsia="宋体" w:hAnsi="Calibri" w:cs="Times New Roman"/>
      <w:szCs w:val="24"/>
    </w:rPr>
  </w:style>
  <w:style w:type="character" w:customStyle="1" w:styleId="a8">
    <w:name w:val="样式 仿宋"/>
    <w:qFormat/>
    <w:rsid w:val="00636199"/>
    <w:rPr>
      <w:rFonts w:ascii="仿宋" w:eastAsia="仿宋" w:hAnsi="仿宋"/>
      <w:kern w:val="1"/>
    </w:rPr>
  </w:style>
  <w:style w:type="paragraph" w:styleId="a9">
    <w:name w:val="Date"/>
    <w:basedOn w:val="a"/>
    <w:next w:val="a"/>
    <w:link w:val="Char2"/>
    <w:uiPriority w:val="99"/>
    <w:semiHidden/>
    <w:unhideWhenUsed/>
    <w:rsid w:val="00244097"/>
    <w:pPr>
      <w:ind w:leftChars="2500" w:left="100"/>
    </w:pPr>
  </w:style>
  <w:style w:type="character" w:customStyle="1" w:styleId="Char2">
    <w:name w:val="日期 Char"/>
    <w:basedOn w:val="a0"/>
    <w:link w:val="a9"/>
    <w:uiPriority w:val="99"/>
    <w:semiHidden/>
    <w:rsid w:val="00244097"/>
    <w:rPr>
      <w:rFonts w:ascii="Calibri" w:eastAsia="宋体" w:hAnsi="Calibri" w:cs="Times New Roman"/>
      <w:szCs w:val="24"/>
    </w:rPr>
  </w:style>
  <w:style w:type="paragraph" w:customStyle="1" w:styleId="1">
    <w:name w:val="列出段落1"/>
    <w:basedOn w:val="a"/>
    <w:rsid w:val="00525944"/>
    <w:pPr>
      <w:ind w:firstLineChars="200" w:firstLine="420"/>
    </w:pPr>
  </w:style>
  <w:style w:type="paragraph" w:styleId="aa">
    <w:name w:val="Balloon Text"/>
    <w:basedOn w:val="a"/>
    <w:link w:val="Char3"/>
    <w:uiPriority w:val="99"/>
    <w:semiHidden/>
    <w:unhideWhenUsed/>
    <w:rsid w:val="005111DF"/>
    <w:rPr>
      <w:sz w:val="18"/>
      <w:szCs w:val="18"/>
    </w:rPr>
  </w:style>
  <w:style w:type="character" w:customStyle="1" w:styleId="Char3">
    <w:name w:val="批注框文本 Char"/>
    <w:basedOn w:val="a0"/>
    <w:link w:val="aa"/>
    <w:uiPriority w:val="99"/>
    <w:semiHidden/>
    <w:rsid w:val="005111DF"/>
    <w:rPr>
      <w:rFonts w:ascii="Calibri" w:eastAsia="宋体" w:hAnsi="Calibri" w:cs="Times New Roman"/>
      <w:sz w:val="18"/>
      <w:szCs w:val="18"/>
    </w:rPr>
  </w:style>
  <w:style w:type="paragraph" w:styleId="ab">
    <w:name w:val="List Paragraph"/>
    <w:basedOn w:val="a"/>
    <w:uiPriority w:val="34"/>
    <w:qFormat/>
    <w:rsid w:val="00A31990"/>
    <w:pPr>
      <w:ind w:firstLineChars="200" w:firstLine="200"/>
    </w:pPr>
    <w:rPr>
      <w:szCs w:val="22"/>
    </w:rPr>
  </w:style>
  <w:style w:type="table" w:styleId="ac">
    <w:name w:val="Table Grid"/>
    <w:basedOn w:val="a1"/>
    <w:uiPriority w:val="59"/>
    <w:rsid w:val="00632D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ody Text"/>
    <w:basedOn w:val="a"/>
    <w:link w:val="Char4"/>
    <w:uiPriority w:val="99"/>
    <w:semiHidden/>
    <w:unhideWhenUsed/>
    <w:rsid w:val="00E32D49"/>
    <w:pPr>
      <w:spacing w:after="120"/>
    </w:pPr>
  </w:style>
  <w:style w:type="character" w:customStyle="1" w:styleId="Char4">
    <w:name w:val="正文文本 Char"/>
    <w:basedOn w:val="a0"/>
    <w:link w:val="ad"/>
    <w:uiPriority w:val="99"/>
    <w:semiHidden/>
    <w:rsid w:val="00E32D49"/>
    <w:rPr>
      <w:rFonts w:ascii="Calibri" w:eastAsia="宋体" w:hAnsi="Calibri" w:cs="Times New Roman"/>
      <w:szCs w:val="24"/>
    </w:rPr>
  </w:style>
  <w:style w:type="paragraph" w:styleId="ae">
    <w:name w:val="Normal (Web)"/>
    <w:basedOn w:val="a"/>
    <w:uiPriority w:val="99"/>
    <w:unhideWhenUsed/>
    <w:rsid w:val="0097415F"/>
    <w:pPr>
      <w:widowControl/>
      <w:spacing w:before="100" w:beforeAutospacing="1" w:after="100" w:afterAutospacing="1"/>
      <w:jc w:val="left"/>
    </w:pPr>
    <w:rPr>
      <w:rFonts w:ascii="宋体" w:hAnsi="宋体" w:cs="宋体"/>
      <w:kern w:val="0"/>
      <w:sz w:val="24"/>
    </w:rPr>
  </w:style>
  <w:style w:type="character" w:styleId="af">
    <w:name w:val="Strong"/>
    <w:basedOn w:val="a0"/>
    <w:uiPriority w:val="22"/>
    <w:qFormat/>
    <w:rsid w:val="0097415F"/>
    <w:rPr>
      <w:b/>
      <w:bCs/>
    </w:rPr>
  </w:style>
  <w:style w:type="paragraph" w:customStyle="1" w:styleId="TableParagraph">
    <w:name w:val="Table Paragraph"/>
    <w:basedOn w:val="a"/>
    <w:uiPriority w:val="1"/>
    <w:qFormat/>
    <w:rsid w:val="00242E9C"/>
    <w:pPr>
      <w:autoSpaceDE w:val="0"/>
      <w:autoSpaceDN w:val="0"/>
      <w:adjustRightInd w:val="0"/>
      <w:jc w:val="left"/>
    </w:pPr>
    <w:rPr>
      <w:rFonts w:ascii="Times New Roman" w:eastAsiaTheme="minorEastAsia" w:hAnsi="Times New Roman"/>
      <w:kern w:val="0"/>
      <w:sz w:val="24"/>
    </w:rPr>
  </w:style>
</w:styles>
</file>

<file path=word/webSettings.xml><?xml version="1.0" encoding="utf-8"?>
<w:webSettings xmlns:r="http://schemas.openxmlformats.org/officeDocument/2006/relationships" xmlns:w="http://schemas.openxmlformats.org/wordprocessingml/2006/main">
  <w:divs>
    <w:div w:id="637027669">
      <w:bodyDiv w:val="1"/>
      <w:marLeft w:val="0"/>
      <w:marRight w:val="0"/>
      <w:marTop w:val="0"/>
      <w:marBottom w:val="0"/>
      <w:divBdr>
        <w:top w:val="none" w:sz="0" w:space="0" w:color="auto"/>
        <w:left w:val="none" w:sz="0" w:space="0" w:color="auto"/>
        <w:bottom w:val="none" w:sz="0" w:space="0" w:color="auto"/>
        <w:right w:val="none" w:sz="0" w:space="0" w:color="auto"/>
      </w:divBdr>
    </w:div>
    <w:div w:id="653335490">
      <w:bodyDiv w:val="1"/>
      <w:marLeft w:val="0"/>
      <w:marRight w:val="0"/>
      <w:marTop w:val="0"/>
      <w:marBottom w:val="0"/>
      <w:divBdr>
        <w:top w:val="none" w:sz="0" w:space="0" w:color="auto"/>
        <w:left w:val="none" w:sz="0" w:space="0" w:color="auto"/>
        <w:bottom w:val="none" w:sz="0" w:space="0" w:color="auto"/>
        <w:right w:val="none" w:sz="0" w:space="0" w:color="auto"/>
      </w:divBdr>
    </w:div>
    <w:div w:id="2043358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CF913A-C9D1-4D23-8B15-28FD3CE11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Pages>
  <Words>135</Words>
  <Characters>770</Characters>
  <Application>Microsoft Office Word</Application>
  <DocSecurity>0</DocSecurity>
  <Lines>6</Lines>
  <Paragraphs>1</Paragraphs>
  <ScaleCrop>false</ScaleCrop>
  <Company/>
  <LinksUpToDate>false</LinksUpToDate>
  <CharactersWithSpaces>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sunzenghua</dc:creator>
  <cp:lastModifiedBy>仲杰</cp:lastModifiedBy>
  <cp:revision>17</cp:revision>
  <dcterms:created xsi:type="dcterms:W3CDTF">2021-04-28T02:27:00Z</dcterms:created>
  <dcterms:modified xsi:type="dcterms:W3CDTF">2021-07-02T01:37:00Z</dcterms:modified>
</cp:coreProperties>
</file>