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D6" w:rsidRPr="00CC38D6" w:rsidRDefault="00CC38D6" w:rsidP="00EC52CC">
      <w:pPr>
        <w:snapToGrid w:val="0"/>
        <w:spacing w:line="360" w:lineRule="auto"/>
        <w:jc w:val="center"/>
        <w:rPr>
          <w:rFonts w:eastAsia="楷体" w:hAnsi="楷体"/>
          <w:b/>
          <w:sz w:val="44"/>
          <w:szCs w:val="44"/>
        </w:rPr>
      </w:pPr>
      <w:r w:rsidRPr="00CC38D6">
        <w:rPr>
          <w:rFonts w:eastAsia="楷体" w:hint="eastAsia"/>
          <w:b/>
          <w:sz w:val="44"/>
          <w:szCs w:val="44"/>
        </w:rPr>
        <w:t>船舶推进及轮机驱动实验仿真系统</w:t>
      </w:r>
    </w:p>
    <w:p w:rsidR="00CC38D6" w:rsidRPr="00CC38D6" w:rsidRDefault="00CC38D6" w:rsidP="00EC52CC">
      <w:pPr>
        <w:snapToGrid w:val="0"/>
        <w:spacing w:line="360" w:lineRule="auto"/>
        <w:rPr>
          <w:rFonts w:eastAsia="楷体" w:hAnsi="楷体"/>
          <w:b/>
          <w:szCs w:val="24"/>
        </w:rPr>
      </w:pPr>
      <w:r w:rsidRPr="00CC38D6">
        <w:rPr>
          <w:rFonts w:eastAsia="楷体" w:hAnsi="楷体" w:hint="eastAsia"/>
          <w:b/>
          <w:szCs w:val="24"/>
        </w:rPr>
        <w:t>一、系统组成及功能</w:t>
      </w:r>
    </w:p>
    <w:p w:rsidR="00CC38D6" w:rsidRPr="005C0205" w:rsidRDefault="00CC38D6" w:rsidP="00EC52CC">
      <w:pPr>
        <w:pStyle w:val="a0"/>
        <w:spacing w:line="360" w:lineRule="auto"/>
      </w:pPr>
      <w:r>
        <w:rPr>
          <w:rFonts w:hint="eastAsia"/>
        </w:rPr>
        <w:t>系统由</w:t>
      </w:r>
      <w:r>
        <w:t>3</w:t>
      </w:r>
      <w:r>
        <w:rPr>
          <w:rFonts w:hint="eastAsia"/>
        </w:rPr>
        <w:t>部分组成，第一部分为运动控制器和与其配套的数字量</w:t>
      </w:r>
      <w:r>
        <w:rPr>
          <w:rFonts w:hint="eastAsia"/>
        </w:rPr>
        <w:t>IO</w:t>
      </w:r>
      <w:r>
        <w:rPr>
          <w:rFonts w:hint="eastAsia"/>
        </w:rPr>
        <w:t>、电机驱动器、伺服电机，运动控制器产生运动控制曲线与电子凸轮，控制电机动作。第二部分为试验平台开发，包括电力推进控制、船舶电力拖动典型系统控制、通讯及</w:t>
      </w:r>
      <w:r>
        <w:rPr>
          <w:rFonts w:hint="eastAsia"/>
        </w:rPr>
        <w:t>M</w:t>
      </w:r>
      <w:r>
        <w:t>CD</w:t>
      </w:r>
      <w:r>
        <w:rPr>
          <w:rFonts w:hint="eastAsia"/>
        </w:rPr>
        <w:t>数学模型等。第三部分为人机界面，通过人机界面的交互，进行参数的设置与显示。通过该实验仿真系统实现在线编程与调试、</w:t>
      </w:r>
      <w:r>
        <w:rPr>
          <w:rFonts w:hint="eastAsia"/>
        </w:rPr>
        <w:t>M</w:t>
      </w:r>
      <w:r>
        <w:t>CD</w:t>
      </w:r>
      <w:r>
        <w:rPr>
          <w:rFonts w:hint="eastAsia"/>
        </w:rPr>
        <w:t>运动仿真模拟船舶电推控制、船舶电力推进运行控制及越限报警灯。</w:t>
      </w:r>
      <w:bookmarkStart w:id="0" w:name="_GoBack"/>
      <w:bookmarkEnd w:id="0"/>
    </w:p>
    <w:p w:rsidR="00CC38D6" w:rsidRPr="00CC38D6" w:rsidRDefault="00CC38D6" w:rsidP="00EC52CC">
      <w:pPr>
        <w:snapToGrid w:val="0"/>
        <w:spacing w:line="360" w:lineRule="auto"/>
        <w:rPr>
          <w:rFonts w:eastAsia="楷体" w:hAnsi="楷体"/>
          <w:b/>
          <w:szCs w:val="24"/>
        </w:rPr>
      </w:pPr>
      <w:r w:rsidRPr="00CC38D6">
        <w:rPr>
          <w:rFonts w:eastAsia="楷体" w:hAnsi="楷体" w:hint="eastAsia"/>
          <w:b/>
          <w:szCs w:val="24"/>
        </w:rPr>
        <w:t>二、系统列表</w:t>
      </w:r>
    </w:p>
    <w:tbl>
      <w:tblPr>
        <w:tblStyle w:val="a6"/>
        <w:tblW w:w="0" w:type="auto"/>
        <w:jc w:val="center"/>
        <w:tblInd w:w="0" w:type="dxa"/>
        <w:tblLook w:val="04A0"/>
      </w:tblPr>
      <w:tblGrid>
        <w:gridCol w:w="675"/>
        <w:gridCol w:w="2410"/>
        <w:gridCol w:w="6095"/>
        <w:gridCol w:w="782"/>
      </w:tblGrid>
      <w:tr w:rsidR="00CC38D6" w:rsidTr="00BF5AFB">
        <w:trPr>
          <w:jc w:val="center"/>
        </w:trPr>
        <w:tc>
          <w:tcPr>
            <w:tcW w:w="675" w:type="dxa"/>
            <w:vAlign w:val="center"/>
          </w:tcPr>
          <w:p w:rsidR="00CC38D6" w:rsidRPr="002D7D4C" w:rsidRDefault="00CC38D6" w:rsidP="00EC52CC">
            <w:pPr>
              <w:pStyle w:val="a0"/>
              <w:spacing w:line="360" w:lineRule="auto"/>
              <w:ind w:firstLineChars="0" w:firstLine="0"/>
              <w:jc w:val="center"/>
              <w:rPr>
                <w:b/>
              </w:rPr>
            </w:pPr>
            <w:r w:rsidRPr="002D7D4C">
              <w:rPr>
                <w:rFonts w:hint="eastAsia"/>
                <w:b/>
              </w:rPr>
              <w:t>序号</w:t>
            </w:r>
          </w:p>
        </w:tc>
        <w:tc>
          <w:tcPr>
            <w:tcW w:w="2410" w:type="dxa"/>
            <w:vAlign w:val="center"/>
          </w:tcPr>
          <w:p w:rsidR="00CC38D6" w:rsidRPr="002D7D4C" w:rsidRDefault="00CC38D6" w:rsidP="00EC52CC">
            <w:pPr>
              <w:pStyle w:val="a0"/>
              <w:spacing w:line="360" w:lineRule="auto"/>
              <w:ind w:firstLineChars="0" w:firstLine="0"/>
              <w:jc w:val="center"/>
              <w:rPr>
                <w:b/>
              </w:rPr>
            </w:pPr>
            <w:r w:rsidRPr="002D7D4C">
              <w:rPr>
                <w:rFonts w:hint="eastAsia"/>
                <w:b/>
              </w:rPr>
              <w:t>名称</w:t>
            </w:r>
          </w:p>
        </w:tc>
        <w:tc>
          <w:tcPr>
            <w:tcW w:w="6095" w:type="dxa"/>
            <w:vAlign w:val="center"/>
          </w:tcPr>
          <w:p w:rsidR="00CC38D6" w:rsidRPr="002D7D4C" w:rsidRDefault="00CC38D6" w:rsidP="00EC52CC">
            <w:pPr>
              <w:pStyle w:val="a0"/>
              <w:spacing w:line="360" w:lineRule="auto"/>
              <w:ind w:firstLineChars="0" w:firstLine="0"/>
              <w:jc w:val="center"/>
              <w:rPr>
                <w:b/>
              </w:rPr>
            </w:pPr>
            <w:r w:rsidRPr="002D7D4C">
              <w:rPr>
                <w:rFonts w:hint="eastAsia"/>
                <w:b/>
              </w:rPr>
              <w:t>型号</w:t>
            </w:r>
          </w:p>
        </w:tc>
        <w:tc>
          <w:tcPr>
            <w:tcW w:w="782" w:type="dxa"/>
            <w:vAlign w:val="center"/>
          </w:tcPr>
          <w:p w:rsidR="00CC38D6" w:rsidRPr="002D7D4C" w:rsidRDefault="00CC38D6" w:rsidP="00EC52CC">
            <w:pPr>
              <w:pStyle w:val="a0"/>
              <w:spacing w:line="360" w:lineRule="auto"/>
              <w:ind w:firstLineChars="0" w:firstLine="0"/>
              <w:jc w:val="center"/>
              <w:rPr>
                <w:b/>
              </w:rPr>
            </w:pPr>
            <w:r w:rsidRPr="002D7D4C">
              <w:rPr>
                <w:rFonts w:hint="eastAsia"/>
                <w:b/>
              </w:rPr>
              <w:t>数量</w:t>
            </w:r>
          </w:p>
        </w:tc>
      </w:tr>
      <w:tr w:rsidR="00CC38D6" w:rsidTr="00BF5AFB">
        <w:trPr>
          <w:jc w:val="center"/>
        </w:trPr>
        <w:tc>
          <w:tcPr>
            <w:tcW w:w="675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2410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 w:rsidRPr="004B3807">
              <w:rPr>
                <w:rFonts w:hint="eastAsia"/>
              </w:rPr>
              <w:t>伺服电机</w:t>
            </w:r>
          </w:p>
        </w:tc>
        <w:tc>
          <w:tcPr>
            <w:tcW w:w="6095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 w:rsidRPr="003C3741">
              <w:rPr>
                <w:rFonts w:hint="eastAsia"/>
              </w:rPr>
              <w:t>SIMOTICS S - 1FL6</w:t>
            </w:r>
            <w:r>
              <w:rPr>
                <w:rFonts w:hint="eastAsia"/>
              </w:rPr>
              <w:t>，</w:t>
            </w:r>
            <w:r w:rsidRPr="003C3741">
              <w:rPr>
                <w:rFonts w:hint="eastAsia"/>
              </w:rPr>
              <w:t>同步伺服电机</w:t>
            </w:r>
            <w:r>
              <w:rPr>
                <w:rFonts w:hint="eastAsia"/>
              </w:rPr>
              <w:t>，</w:t>
            </w:r>
            <w:r w:rsidRPr="003C3741">
              <w:rPr>
                <w:rFonts w:hint="eastAsia"/>
              </w:rPr>
              <w:t>低惯量</w:t>
            </w:r>
            <w:r>
              <w:rPr>
                <w:rFonts w:hint="eastAsia"/>
              </w:rPr>
              <w:t>，</w:t>
            </w:r>
            <w:r w:rsidRPr="003C3741">
              <w:rPr>
                <w:rFonts w:hint="eastAsia"/>
              </w:rPr>
              <w:t>静态转矩</w:t>
            </w:r>
            <w:r w:rsidRPr="003C3741">
              <w:rPr>
                <w:rFonts w:hint="eastAsia"/>
              </w:rPr>
              <w:t>0.320 Nm</w:t>
            </w:r>
            <w:r>
              <w:rPr>
                <w:rFonts w:hint="eastAsia"/>
              </w:rPr>
              <w:t>，</w:t>
            </w:r>
            <w:r w:rsidRPr="003C3741">
              <w:rPr>
                <w:rFonts w:hint="eastAsia"/>
              </w:rPr>
              <w:t>电机功率</w:t>
            </w:r>
            <w:r w:rsidRPr="003C3741">
              <w:rPr>
                <w:rFonts w:hint="eastAsia"/>
              </w:rPr>
              <w:t>0.100 kW</w:t>
            </w:r>
            <w:r>
              <w:rPr>
                <w:rFonts w:hint="eastAsia"/>
              </w:rPr>
              <w:t>，</w:t>
            </w:r>
            <w:r w:rsidRPr="003C3741">
              <w:rPr>
                <w:rFonts w:hint="eastAsia"/>
              </w:rPr>
              <w:t>额定转速</w:t>
            </w:r>
            <w:r w:rsidRPr="003C3741">
              <w:rPr>
                <w:rFonts w:hint="eastAsia"/>
              </w:rPr>
              <w:t>3000 rpm</w:t>
            </w:r>
            <w:r>
              <w:rPr>
                <w:rFonts w:hint="eastAsia"/>
              </w:rPr>
              <w:t>，</w:t>
            </w:r>
            <w:r w:rsidRPr="003C3741">
              <w:rPr>
                <w:rFonts w:hint="eastAsia"/>
              </w:rPr>
              <w:t>轴高</w:t>
            </w:r>
            <w:r w:rsidRPr="003C3741">
              <w:rPr>
                <w:rFonts w:hint="eastAsia"/>
              </w:rPr>
              <w:t>20.0 mm</w:t>
            </w:r>
            <w:r>
              <w:rPr>
                <w:rFonts w:hint="eastAsia"/>
              </w:rPr>
              <w:t>，</w:t>
            </w:r>
            <w:r w:rsidRPr="003C3741">
              <w:rPr>
                <w:rFonts w:hint="eastAsia"/>
              </w:rPr>
              <w:t>自冷却</w:t>
            </w:r>
            <w:r>
              <w:rPr>
                <w:rFonts w:hint="eastAsia"/>
              </w:rPr>
              <w:t>。</w:t>
            </w:r>
          </w:p>
        </w:tc>
        <w:tc>
          <w:tcPr>
            <w:tcW w:w="782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</w:t>
            </w:r>
          </w:p>
        </w:tc>
      </w:tr>
      <w:tr w:rsidR="00CC38D6" w:rsidTr="00BF5AFB">
        <w:trPr>
          <w:jc w:val="center"/>
        </w:trPr>
        <w:tc>
          <w:tcPr>
            <w:tcW w:w="675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>
              <w:rPr>
                <w:rFonts w:hint="eastAsia"/>
              </w:rPr>
              <w:t>2</w:t>
            </w:r>
          </w:p>
        </w:tc>
        <w:tc>
          <w:tcPr>
            <w:tcW w:w="2410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 w:rsidRPr="003C3741">
              <w:rPr>
                <w:rFonts w:hint="eastAsia"/>
              </w:rPr>
              <w:t>伺服驱动器</w:t>
            </w:r>
          </w:p>
        </w:tc>
        <w:tc>
          <w:tcPr>
            <w:tcW w:w="6095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 w:rsidRPr="00166F8C">
              <w:rPr>
                <w:rFonts w:hint="eastAsia"/>
              </w:rPr>
              <w:t>SINAMICS V90</w:t>
            </w:r>
            <w:r>
              <w:rPr>
                <w:rFonts w:hint="eastAsia"/>
              </w:rPr>
              <w:t>，</w:t>
            </w:r>
            <w:r w:rsidRPr="00166F8C">
              <w:rPr>
                <w:rFonts w:hint="eastAsia"/>
              </w:rPr>
              <w:t>单轴</w:t>
            </w:r>
            <w:r>
              <w:rPr>
                <w:rFonts w:hint="eastAsia"/>
              </w:rPr>
              <w:t>，</w:t>
            </w:r>
            <w:r w:rsidRPr="00166F8C">
              <w:rPr>
                <w:rFonts w:hint="eastAsia"/>
              </w:rPr>
              <w:t>紧凑型</w:t>
            </w:r>
            <w:r>
              <w:rPr>
                <w:rFonts w:hint="eastAsia"/>
              </w:rPr>
              <w:t>，</w:t>
            </w:r>
            <w:r w:rsidRPr="00166F8C">
              <w:rPr>
                <w:rFonts w:hint="eastAsia"/>
              </w:rPr>
              <w:t>额定功率</w:t>
            </w:r>
            <w:r w:rsidRPr="00166F8C">
              <w:rPr>
                <w:rFonts w:hint="eastAsia"/>
              </w:rPr>
              <w:t>0.100 kW</w:t>
            </w:r>
          </w:p>
        </w:tc>
        <w:tc>
          <w:tcPr>
            <w:tcW w:w="782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</w:t>
            </w:r>
          </w:p>
        </w:tc>
      </w:tr>
      <w:tr w:rsidR="00CC38D6" w:rsidTr="00BF5AFB">
        <w:trPr>
          <w:jc w:val="center"/>
        </w:trPr>
        <w:tc>
          <w:tcPr>
            <w:tcW w:w="675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>
              <w:t>3</w:t>
            </w:r>
          </w:p>
        </w:tc>
        <w:tc>
          <w:tcPr>
            <w:tcW w:w="2410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 w:rsidRPr="003C3741">
              <w:rPr>
                <w:rFonts w:hint="eastAsia"/>
              </w:rPr>
              <w:t>运动控制器</w:t>
            </w:r>
            <w:r>
              <w:rPr>
                <w:rFonts w:hint="eastAsia"/>
              </w:rPr>
              <w:t>（带存储卡）</w:t>
            </w:r>
          </w:p>
        </w:tc>
        <w:tc>
          <w:tcPr>
            <w:tcW w:w="6095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 w:rsidRPr="00545328">
              <w:t>CPU 1511T-1 PN</w:t>
            </w:r>
            <w:r>
              <w:rPr>
                <w:rFonts w:hint="eastAsia"/>
              </w:rPr>
              <w:t>（</w:t>
            </w:r>
            <w:r w:rsidRPr="00545328">
              <w:t>12 MB</w:t>
            </w:r>
            <w:r>
              <w:rPr>
                <w:rFonts w:hint="eastAsia"/>
              </w:rPr>
              <w:t>）</w:t>
            </w:r>
          </w:p>
        </w:tc>
        <w:tc>
          <w:tcPr>
            <w:tcW w:w="782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</w:tr>
      <w:tr w:rsidR="00CC38D6" w:rsidTr="00BF5AFB">
        <w:trPr>
          <w:jc w:val="center"/>
        </w:trPr>
        <w:tc>
          <w:tcPr>
            <w:tcW w:w="675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>
              <w:t>4</w:t>
            </w:r>
          </w:p>
        </w:tc>
        <w:tc>
          <w:tcPr>
            <w:tcW w:w="2410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 w:rsidRPr="003C3741">
              <w:rPr>
                <w:rFonts w:hint="eastAsia"/>
              </w:rPr>
              <w:t>输入输出模块</w:t>
            </w:r>
          </w:p>
        </w:tc>
        <w:tc>
          <w:tcPr>
            <w:tcW w:w="6095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 w:rsidRPr="00545328">
              <w:rPr>
                <w:rFonts w:hint="eastAsia"/>
              </w:rPr>
              <w:t>数字量输入</w:t>
            </w:r>
            <w:r w:rsidRPr="00545328">
              <w:rPr>
                <w:rFonts w:hint="eastAsia"/>
              </w:rPr>
              <w:t>/</w:t>
            </w:r>
            <w:r w:rsidRPr="00545328">
              <w:rPr>
                <w:rFonts w:hint="eastAsia"/>
              </w:rPr>
              <w:t>数字量输出</w:t>
            </w:r>
            <w:r w:rsidRPr="00545328">
              <w:rPr>
                <w:rFonts w:hint="eastAsia"/>
              </w:rPr>
              <w:t>DI/DQ 16x24VDC/16xDC24V/0.5A BA</w:t>
            </w:r>
            <w:r w:rsidRPr="00545328">
              <w:rPr>
                <w:rFonts w:hint="eastAsia"/>
              </w:rPr>
              <w:t>；包括前连接器（直插式）</w:t>
            </w:r>
          </w:p>
        </w:tc>
        <w:tc>
          <w:tcPr>
            <w:tcW w:w="782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</w:tr>
      <w:tr w:rsidR="00CC38D6" w:rsidTr="00BF5AFB">
        <w:trPr>
          <w:jc w:val="center"/>
        </w:trPr>
        <w:tc>
          <w:tcPr>
            <w:tcW w:w="675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>
              <w:t>5</w:t>
            </w:r>
          </w:p>
        </w:tc>
        <w:tc>
          <w:tcPr>
            <w:tcW w:w="2410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>
              <w:rPr>
                <w:rFonts w:hint="eastAsia"/>
              </w:rPr>
              <w:t>人机界面</w:t>
            </w:r>
          </w:p>
        </w:tc>
        <w:tc>
          <w:tcPr>
            <w:tcW w:w="6095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 w:rsidRPr="003C3741">
              <w:rPr>
                <w:rFonts w:hint="eastAsia"/>
              </w:rPr>
              <w:t>7</w:t>
            </w:r>
            <w:r w:rsidRPr="003C3741">
              <w:rPr>
                <w:rFonts w:hint="eastAsia"/>
              </w:rPr>
              <w:t>寸触摸屏</w:t>
            </w:r>
            <w:r>
              <w:rPr>
                <w:rFonts w:hint="eastAsia"/>
              </w:rPr>
              <w:t>，</w:t>
            </w:r>
            <w:r w:rsidRPr="00D13AC8">
              <w:t>KTP700 Basic</w:t>
            </w:r>
          </w:p>
        </w:tc>
        <w:tc>
          <w:tcPr>
            <w:tcW w:w="782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</w:tr>
      <w:tr w:rsidR="00CC38D6" w:rsidTr="00BF5AFB">
        <w:trPr>
          <w:jc w:val="center"/>
        </w:trPr>
        <w:tc>
          <w:tcPr>
            <w:tcW w:w="675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>
              <w:t>6</w:t>
            </w:r>
          </w:p>
        </w:tc>
        <w:tc>
          <w:tcPr>
            <w:tcW w:w="2410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 w:rsidRPr="003C3741">
              <w:rPr>
                <w:rFonts w:hint="eastAsia"/>
              </w:rPr>
              <w:t>24V</w:t>
            </w:r>
            <w:r w:rsidRPr="003C3741">
              <w:rPr>
                <w:rFonts w:hint="eastAsia"/>
              </w:rPr>
              <w:t>电源</w:t>
            </w:r>
            <w:r>
              <w:rPr>
                <w:rFonts w:hint="eastAsia"/>
              </w:rPr>
              <w:t>模块</w:t>
            </w:r>
          </w:p>
        </w:tc>
        <w:tc>
          <w:tcPr>
            <w:tcW w:w="6095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 w:rsidRPr="00545328">
              <w:rPr>
                <w:rFonts w:hint="eastAsia"/>
              </w:rPr>
              <w:t>SITOP PSU100S</w:t>
            </w:r>
            <w:r w:rsidRPr="00545328">
              <w:rPr>
                <w:rFonts w:hint="eastAsia"/>
              </w:rPr>
              <w:t>，单相，</w:t>
            </w:r>
            <w:r w:rsidRPr="00545328">
              <w:rPr>
                <w:rFonts w:hint="eastAsia"/>
              </w:rPr>
              <w:t>24 V DC/10 A</w:t>
            </w:r>
          </w:p>
        </w:tc>
        <w:tc>
          <w:tcPr>
            <w:tcW w:w="782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</w:tr>
      <w:tr w:rsidR="00CC38D6" w:rsidTr="00BF5AFB">
        <w:trPr>
          <w:jc w:val="center"/>
        </w:trPr>
        <w:tc>
          <w:tcPr>
            <w:tcW w:w="675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>
              <w:t>7</w:t>
            </w:r>
          </w:p>
        </w:tc>
        <w:tc>
          <w:tcPr>
            <w:tcW w:w="2410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>
              <w:rPr>
                <w:rFonts w:hint="eastAsia"/>
              </w:rPr>
              <w:t>机架</w:t>
            </w:r>
          </w:p>
        </w:tc>
        <w:tc>
          <w:tcPr>
            <w:tcW w:w="6095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>
              <w:rPr>
                <w:rFonts w:hint="eastAsia"/>
              </w:rPr>
              <w:t>安装系统所有硬件，携带提手便于搬运。</w:t>
            </w:r>
          </w:p>
        </w:tc>
        <w:tc>
          <w:tcPr>
            <w:tcW w:w="782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</w:tr>
      <w:tr w:rsidR="00CC38D6" w:rsidTr="00BF5AFB">
        <w:trPr>
          <w:jc w:val="center"/>
        </w:trPr>
        <w:tc>
          <w:tcPr>
            <w:tcW w:w="675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>
              <w:rPr>
                <w:rFonts w:hint="eastAsia"/>
              </w:rPr>
              <w:t>8</w:t>
            </w:r>
          </w:p>
        </w:tc>
        <w:tc>
          <w:tcPr>
            <w:tcW w:w="2410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>
              <w:rPr>
                <w:rFonts w:hint="eastAsia"/>
              </w:rPr>
              <w:t>电缆及网络组件</w:t>
            </w:r>
          </w:p>
        </w:tc>
        <w:tc>
          <w:tcPr>
            <w:tcW w:w="6095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 w:rsidRPr="00D13AC8">
              <w:rPr>
                <w:rFonts w:hint="eastAsia"/>
              </w:rPr>
              <w:t xml:space="preserve">MOTION-CONNECT 300 </w:t>
            </w:r>
            <w:r w:rsidRPr="00D13AC8">
              <w:rPr>
                <w:rFonts w:hint="eastAsia"/>
              </w:rPr>
              <w:t>电源电缆</w:t>
            </w:r>
            <w:r w:rsidRPr="00D13AC8">
              <w:rPr>
                <w:rFonts w:hint="eastAsia"/>
              </w:rPr>
              <w:t>: 3.00 m</w:t>
            </w:r>
            <w:r>
              <w:rPr>
                <w:rFonts w:hint="eastAsia"/>
              </w:rPr>
              <w:t>；</w:t>
            </w:r>
            <w:r w:rsidRPr="00D13AC8">
              <w:rPr>
                <w:rFonts w:hint="eastAsia"/>
              </w:rPr>
              <w:t xml:space="preserve">MOTION-CONNECT 300 </w:t>
            </w:r>
            <w:r w:rsidRPr="00D13AC8">
              <w:rPr>
                <w:rFonts w:hint="eastAsia"/>
              </w:rPr>
              <w:t>增量式编码器电缆</w:t>
            </w:r>
            <w:r w:rsidRPr="00D13AC8">
              <w:rPr>
                <w:rFonts w:hint="eastAsia"/>
              </w:rPr>
              <w:t>: 3.00 m</w:t>
            </w:r>
            <w:r>
              <w:rPr>
                <w:rFonts w:hint="eastAsia"/>
              </w:rPr>
              <w:t>；</w:t>
            </w:r>
            <w:r w:rsidRPr="00D13AC8">
              <w:rPr>
                <w:rFonts w:hint="eastAsia"/>
              </w:rPr>
              <w:t xml:space="preserve">IE TP </w:t>
            </w:r>
            <w:r w:rsidRPr="00D13AC8">
              <w:rPr>
                <w:rFonts w:hint="eastAsia"/>
              </w:rPr>
              <w:t>线</w:t>
            </w:r>
            <w:r w:rsidRPr="00D13AC8">
              <w:rPr>
                <w:rFonts w:hint="eastAsia"/>
              </w:rPr>
              <w:t xml:space="preserve"> RJ45/RJ45</w:t>
            </w:r>
            <w:r w:rsidRPr="00D13AC8">
              <w:rPr>
                <w:rFonts w:hint="eastAsia"/>
              </w:rPr>
              <w:t>，</w:t>
            </w:r>
            <w:r w:rsidRPr="00D13AC8">
              <w:rPr>
                <w:rFonts w:hint="eastAsia"/>
              </w:rPr>
              <w:t>4x2</w:t>
            </w:r>
            <w:r w:rsidRPr="00D13AC8">
              <w:rPr>
                <w:rFonts w:hint="eastAsia"/>
              </w:rPr>
              <w:t>，</w:t>
            </w:r>
            <w:r w:rsidRPr="00D13AC8">
              <w:rPr>
                <w:rFonts w:hint="eastAsia"/>
              </w:rPr>
              <w:t>0.5 m</w:t>
            </w:r>
          </w:p>
        </w:tc>
        <w:tc>
          <w:tcPr>
            <w:tcW w:w="782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>
              <w:t>9.5</w:t>
            </w:r>
            <w:r>
              <w:rPr>
                <w:rFonts w:hint="eastAsia"/>
              </w:rPr>
              <w:t>米</w:t>
            </w:r>
          </w:p>
        </w:tc>
      </w:tr>
      <w:tr w:rsidR="00CC38D6" w:rsidTr="00BF5AFB">
        <w:trPr>
          <w:jc w:val="center"/>
        </w:trPr>
        <w:tc>
          <w:tcPr>
            <w:tcW w:w="675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>
              <w:rPr>
                <w:rFonts w:hint="eastAsia"/>
              </w:rPr>
              <w:t>9</w:t>
            </w:r>
          </w:p>
        </w:tc>
        <w:tc>
          <w:tcPr>
            <w:tcW w:w="2410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>
              <w:rPr>
                <w:rFonts w:hint="eastAsia"/>
              </w:rPr>
              <w:t>系统软件</w:t>
            </w:r>
          </w:p>
        </w:tc>
        <w:tc>
          <w:tcPr>
            <w:tcW w:w="6095" w:type="dxa"/>
            <w:vAlign w:val="center"/>
          </w:tcPr>
          <w:p w:rsidR="00CC38D6" w:rsidRPr="00D13AC8" w:rsidRDefault="00CC38D6" w:rsidP="00EC52CC">
            <w:pPr>
              <w:pStyle w:val="a0"/>
              <w:spacing w:line="360" w:lineRule="auto"/>
              <w:ind w:firstLineChars="0" w:firstLine="0"/>
            </w:pPr>
            <w:r>
              <w:rPr>
                <w:rFonts w:hint="eastAsia"/>
              </w:rPr>
              <w:t>随机赠送系统软件博途</w:t>
            </w:r>
            <w:r>
              <w:rPr>
                <w:rFonts w:hint="eastAsia"/>
              </w:rPr>
              <w:t>T</w:t>
            </w:r>
            <w:r>
              <w:t>IA</w:t>
            </w:r>
            <w:r>
              <w:rPr>
                <w:rFonts w:hint="eastAsia"/>
              </w:rPr>
              <w:t>，赠授权。</w:t>
            </w:r>
          </w:p>
        </w:tc>
        <w:tc>
          <w:tcPr>
            <w:tcW w:w="782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</w:tr>
      <w:tr w:rsidR="00CC38D6" w:rsidTr="00BF5AFB">
        <w:trPr>
          <w:jc w:val="center"/>
        </w:trPr>
        <w:tc>
          <w:tcPr>
            <w:tcW w:w="675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410" w:type="dxa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>
              <w:rPr>
                <w:rFonts w:hint="eastAsia"/>
              </w:rPr>
              <w:t>全部预算</w:t>
            </w:r>
          </w:p>
        </w:tc>
        <w:tc>
          <w:tcPr>
            <w:tcW w:w="6877" w:type="dxa"/>
            <w:gridSpan w:val="2"/>
            <w:vAlign w:val="center"/>
          </w:tcPr>
          <w:p w:rsidR="00CC38D6" w:rsidRDefault="00CC38D6" w:rsidP="00EC52CC">
            <w:pPr>
              <w:pStyle w:val="a0"/>
              <w:spacing w:line="360" w:lineRule="auto"/>
              <w:ind w:firstLineChars="0" w:firstLine="0"/>
            </w:pPr>
            <w:r>
              <w:rPr>
                <w:rFonts w:hint="eastAsia"/>
              </w:rPr>
              <w:t>系统化集成，总价不超过</w:t>
            </w:r>
            <w:r>
              <w:rPr>
                <w:rFonts w:hint="eastAsia"/>
              </w:rPr>
              <w:t>1</w:t>
            </w:r>
            <w:r>
              <w:t>60000</w:t>
            </w:r>
            <w:r>
              <w:rPr>
                <w:rFonts w:hint="eastAsia"/>
              </w:rPr>
              <w:t>￥</w:t>
            </w:r>
          </w:p>
        </w:tc>
      </w:tr>
    </w:tbl>
    <w:p w:rsidR="00CC38D6" w:rsidRPr="00CC38D6" w:rsidRDefault="00CC38D6" w:rsidP="00EC52CC">
      <w:pPr>
        <w:snapToGrid w:val="0"/>
        <w:spacing w:line="360" w:lineRule="auto"/>
        <w:rPr>
          <w:rFonts w:eastAsia="楷体" w:hAnsi="楷体"/>
          <w:b/>
          <w:szCs w:val="24"/>
        </w:rPr>
      </w:pPr>
      <w:r w:rsidRPr="00CC38D6">
        <w:rPr>
          <w:rFonts w:eastAsia="楷体" w:hAnsi="楷体" w:hint="eastAsia"/>
          <w:b/>
          <w:szCs w:val="24"/>
        </w:rPr>
        <w:t>三、技术要求</w:t>
      </w:r>
    </w:p>
    <w:p w:rsidR="00CC38D6" w:rsidRDefault="00CC38D6" w:rsidP="00EC52CC">
      <w:pPr>
        <w:pStyle w:val="HTML"/>
        <w:spacing w:line="360" w:lineRule="auto"/>
        <w:ind w:firstLineChars="177" w:firstLine="425"/>
        <w:rPr>
          <w:rFonts w:ascii="Times New Roman" w:eastAsia="楷体" w:hAnsi="Times New Roman"/>
          <w:sz w:val="24"/>
          <w:szCs w:val="24"/>
        </w:rPr>
      </w:pPr>
      <w:r>
        <w:rPr>
          <w:rFonts w:ascii="Times New Roman" w:eastAsia="楷体" w:hAnsi="Times New Roman" w:hint="eastAsia"/>
          <w:sz w:val="24"/>
          <w:szCs w:val="24"/>
        </w:rPr>
        <w:t>1</w:t>
      </w:r>
      <w:r>
        <w:rPr>
          <w:rFonts w:ascii="Times New Roman" w:eastAsia="楷体" w:hAnsi="Times New Roman" w:hint="eastAsia"/>
          <w:sz w:val="24"/>
          <w:szCs w:val="24"/>
        </w:rPr>
        <w:t>，运动控制器能够进行自由编程</w:t>
      </w:r>
    </w:p>
    <w:p w:rsidR="00CC38D6" w:rsidRDefault="00CC38D6" w:rsidP="00EC52CC">
      <w:pPr>
        <w:pStyle w:val="HTML"/>
        <w:spacing w:line="360" w:lineRule="auto"/>
        <w:ind w:firstLineChars="177" w:firstLine="425"/>
        <w:rPr>
          <w:rFonts w:ascii="Times New Roman" w:eastAsia="楷体" w:hAnsi="Times New Roman"/>
          <w:sz w:val="24"/>
          <w:szCs w:val="24"/>
        </w:rPr>
      </w:pPr>
      <w:r>
        <w:rPr>
          <w:rFonts w:ascii="Times New Roman" w:eastAsia="楷体" w:hAnsi="Times New Roman" w:hint="eastAsia"/>
          <w:sz w:val="24"/>
          <w:szCs w:val="24"/>
        </w:rPr>
        <w:t>2</w:t>
      </w:r>
      <w:r>
        <w:rPr>
          <w:rFonts w:ascii="Times New Roman" w:eastAsia="楷体" w:hAnsi="Times New Roman" w:hint="eastAsia"/>
          <w:sz w:val="24"/>
          <w:szCs w:val="24"/>
        </w:rPr>
        <w:t>，机械部分</w:t>
      </w:r>
      <w:r>
        <w:rPr>
          <w:rFonts w:ascii="Times New Roman" w:eastAsia="楷体" w:hAnsi="Times New Roman" w:hint="eastAsia"/>
          <w:sz w:val="24"/>
          <w:szCs w:val="24"/>
        </w:rPr>
        <w:t>M</w:t>
      </w:r>
      <w:r>
        <w:rPr>
          <w:rFonts w:ascii="Times New Roman" w:eastAsia="楷体" w:hAnsi="Times New Roman"/>
          <w:sz w:val="24"/>
          <w:szCs w:val="24"/>
        </w:rPr>
        <w:t>CD</w:t>
      </w:r>
      <w:r>
        <w:rPr>
          <w:rFonts w:ascii="Times New Roman" w:eastAsia="楷体" w:hAnsi="Times New Roman" w:hint="eastAsia"/>
          <w:sz w:val="24"/>
          <w:szCs w:val="24"/>
        </w:rPr>
        <w:t>数学模型根据程序完成相应的运动和逻辑过程。</w:t>
      </w:r>
    </w:p>
    <w:p w:rsidR="00CC38D6" w:rsidRDefault="00CC38D6" w:rsidP="00EC52CC">
      <w:pPr>
        <w:pStyle w:val="HTML"/>
        <w:spacing w:line="360" w:lineRule="auto"/>
        <w:ind w:firstLineChars="177" w:firstLine="425"/>
      </w:pPr>
      <w:r>
        <w:rPr>
          <w:rFonts w:ascii="Times New Roman" w:eastAsia="楷体" w:hAnsi="Times New Roman" w:hint="eastAsia"/>
          <w:sz w:val="24"/>
          <w:szCs w:val="24"/>
        </w:rPr>
        <w:t>3</w:t>
      </w:r>
      <w:r>
        <w:rPr>
          <w:rFonts w:ascii="Times New Roman" w:eastAsia="楷体" w:hAnsi="Times New Roman" w:hint="eastAsia"/>
          <w:sz w:val="24"/>
          <w:szCs w:val="24"/>
        </w:rPr>
        <w:t>，根据轮机实际工况进行功能开发，参数设定错误时产生报警。</w:t>
      </w:r>
    </w:p>
    <w:sectPr w:rsidR="00CC38D6" w:rsidSect="00EC52CC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4FD" w:rsidRDefault="00C554FD" w:rsidP="00CC38D6">
      <w:r>
        <w:separator/>
      </w:r>
    </w:p>
  </w:endnote>
  <w:endnote w:type="continuationSeparator" w:id="1">
    <w:p w:rsidR="00C554FD" w:rsidRDefault="00C554FD" w:rsidP="00CC3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4FD" w:rsidRDefault="00C554FD" w:rsidP="00CC38D6">
      <w:r>
        <w:separator/>
      </w:r>
    </w:p>
  </w:footnote>
  <w:footnote w:type="continuationSeparator" w:id="1">
    <w:p w:rsidR="00C554FD" w:rsidRDefault="00C554FD" w:rsidP="00CC3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20E4"/>
    <w:rsid w:val="000C62E5"/>
    <w:rsid w:val="005B17AD"/>
    <w:rsid w:val="006D20E4"/>
    <w:rsid w:val="00877194"/>
    <w:rsid w:val="00BE29B7"/>
    <w:rsid w:val="00C554FD"/>
    <w:rsid w:val="00CC38D6"/>
    <w:rsid w:val="00EC5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C38D6"/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C38D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C38D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38D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C38D6"/>
    <w:rPr>
      <w:sz w:val="18"/>
      <w:szCs w:val="18"/>
    </w:rPr>
  </w:style>
  <w:style w:type="character" w:customStyle="1" w:styleId="HTMLChar">
    <w:name w:val="HTML 预设格式 Char"/>
    <w:link w:val="HTML"/>
    <w:uiPriority w:val="99"/>
    <w:rsid w:val="00CC38D6"/>
    <w:rPr>
      <w:rFonts w:ascii="Courier New" w:hAnsi="Courier New" w:cs="Courier New"/>
    </w:rPr>
  </w:style>
  <w:style w:type="character" w:customStyle="1" w:styleId="Char1">
    <w:name w:val="列出段落 Char"/>
    <w:link w:val="a0"/>
    <w:uiPriority w:val="34"/>
    <w:rsid w:val="00CC38D6"/>
    <w:rPr>
      <w:rFonts w:ascii="Calibri" w:hAnsi="Calibri"/>
    </w:rPr>
  </w:style>
  <w:style w:type="paragraph" w:styleId="HTML">
    <w:name w:val="HTML Preformatted"/>
    <w:basedOn w:val="a"/>
    <w:link w:val="HTMLChar"/>
    <w:uiPriority w:val="99"/>
    <w:unhideWhenUsed/>
    <w:qFormat/>
    <w:rsid w:val="00CC38D6"/>
    <w:rPr>
      <w:rFonts w:ascii="Courier New" w:eastAsiaTheme="minorEastAsia" w:hAnsi="Courier New" w:cs="Courier New"/>
      <w:kern w:val="2"/>
      <w:sz w:val="21"/>
      <w:szCs w:val="22"/>
    </w:rPr>
  </w:style>
  <w:style w:type="character" w:customStyle="1" w:styleId="HTML0">
    <w:name w:val="HTML 预设格式 字符"/>
    <w:basedOn w:val="a1"/>
    <w:uiPriority w:val="99"/>
    <w:semiHidden/>
    <w:rsid w:val="00CC38D6"/>
    <w:rPr>
      <w:rFonts w:ascii="Courier New" w:eastAsia="宋体" w:hAnsi="Courier New" w:cs="Courier New"/>
      <w:kern w:val="0"/>
      <w:sz w:val="20"/>
      <w:szCs w:val="20"/>
    </w:rPr>
  </w:style>
  <w:style w:type="paragraph" w:styleId="a0">
    <w:name w:val="List Paragraph"/>
    <w:basedOn w:val="a"/>
    <w:link w:val="Char1"/>
    <w:uiPriority w:val="34"/>
    <w:qFormat/>
    <w:rsid w:val="00CC38D6"/>
    <w:pPr>
      <w:widowControl w:val="0"/>
      <w:ind w:firstLineChars="200" w:firstLine="420"/>
      <w:jc w:val="both"/>
    </w:pPr>
    <w:rPr>
      <w:rFonts w:ascii="Calibri" w:eastAsiaTheme="minorEastAsia" w:hAnsi="Calibri" w:cstheme="minorBidi"/>
      <w:kern w:val="2"/>
      <w:sz w:val="21"/>
      <w:szCs w:val="22"/>
    </w:rPr>
  </w:style>
  <w:style w:type="table" w:styleId="a6">
    <w:name w:val="Table Grid"/>
    <w:basedOn w:val="a2"/>
    <w:rsid w:val="00CC38D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gczhang2019</dc:creator>
  <cp:keywords/>
  <dc:description/>
  <cp:lastModifiedBy>仲杰</cp:lastModifiedBy>
  <cp:revision>3</cp:revision>
  <dcterms:created xsi:type="dcterms:W3CDTF">2020-10-09T09:45:00Z</dcterms:created>
  <dcterms:modified xsi:type="dcterms:W3CDTF">2020-10-12T02:18:00Z</dcterms:modified>
</cp:coreProperties>
</file>