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B35D2">
      <w:pPr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sz w:val="32"/>
          <w:szCs w:val="40"/>
          <w:highlight w:val="yellow"/>
          <w:lang w:val="en-US" w:eastAsia="zh-CN"/>
        </w:rPr>
      </w:pPr>
      <w:bookmarkStart w:id="0" w:name="OLE_LINK1"/>
      <w:bookmarkStart w:id="1" w:name="OLE_LINK19"/>
      <w:bookmarkStart w:id="2" w:name="OLE_LINK4"/>
      <w:bookmarkStart w:id="3" w:name="OLE_LINK3"/>
      <w:bookmarkStart w:id="4" w:name="OLE_LINK5"/>
      <w:r>
        <w:rPr>
          <w:rFonts w:hint="eastAsia" w:ascii="华文中宋" w:hAnsi="华文中宋" w:eastAsia="华文中宋" w:cs="华文中宋"/>
          <w:b/>
          <w:bCs/>
          <w:sz w:val="32"/>
          <w:szCs w:val="40"/>
          <w:highlight w:val="none"/>
          <w:lang w:val="en-US" w:eastAsia="zh-CN"/>
        </w:rPr>
        <w:t>《</w:t>
      </w:r>
      <w:bookmarkStart w:id="5" w:name="OLE_LINK25"/>
      <w:r>
        <w:rPr>
          <w:rFonts w:hint="eastAsia" w:ascii="华文中宋" w:hAnsi="华文中宋" w:eastAsia="华文中宋" w:cs="华文中宋"/>
          <w:b/>
          <w:bCs/>
          <w:sz w:val="32"/>
          <w:szCs w:val="40"/>
          <w:highlight w:val="none"/>
          <w:lang w:val="en-US" w:eastAsia="zh-CN"/>
        </w:rPr>
        <w:t>基于GIS的瓦片地图服务与气象数据综合</w:t>
      </w:r>
      <w:bookmarkEnd w:id="5"/>
      <w:r>
        <w:rPr>
          <w:rFonts w:hint="eastAsia" w:ascii="华文中宋" w:hAnsi="华文中宋" w:eastAsia="华文中宋" w:cs="华文中宋"/>
          <w:b/>
          <w:bCs/>
          <w:sz w:val="32"/>
          <w:szCs w:val="40"/>
          <w:highlight w:val="none"/>
          <w:lang w:val="en-US" w:eastAsia="zh-CN"/>
        </w:rPr>
        <w:t>采集处理》</w:t>
      </w:r>
      <w:bookmarkEnd w:id="0"/>
      <w:bookmarkStart w:id="6" w:name="OLE_LINK2"/>
    </w:p>
    <w:bookmarkEnd w:id="1"/>
    <w:bookmarkEnd w:id="2"/>
    <w:bookmarkEnd w:id="3"/>
    <w:bookmarkEnd w:id="6"/>
    <w:p w14:paraId="70558037">
      <w:pPr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sz w:val="32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40"/>
          <w:lang w:val="en-US" w:eastAsia="zh-CN"/>
        </w:rPr>
        <w:t>功能模块采购情况说明</w:t>
      </w:r>
      <w:bookmarkEnd w:id="4"/>
    </w:p>
    <w:p w14:paraId="29E8B31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00" w:firstLineChars="25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bookmarkStart w:id="7" w:name="OLE_LINK6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因项目研究需求，需要对已有软件中功能模块实现进行采购。本项目报价总额不得超过18</w:t>
      </w:r>
      <w:r>
        <w:rPr>
          <w:rFonts w:hint="default" w:ascii="宋体" w:hAnsi="宋体" w:cs="宋体"/>
          <w:kern w:val="2"/>
          <w:sz w:val="24"/>
          <w:szCs w:val="24"/>
          <w:lang w:val="en-US" w:eastAsia="zh-CN" w:bidi="ar"/>
        </w:rPr>
        <w:t>.0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万元人民币。</w:t>
      </w:r>
    </w:p>
    <w:p w14:paraId="593D753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02" w:firstLineChars="25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一、采购要求及付款</w:t>
      </w:r>
    </w:p>
    <w:p w14:paraId="4D2FB1B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00" w:firstLineChars="25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、项目交付时间。合同签订后1</w:t>
      </w:r>
      <w:r>
        <w:rPr>
          <w:rFonts w:hint="default" w:ascii="宋体" w:hAnsi="宋体" w:cs="宋体"/>
          <w:kern w:val="2"/>
          <w:sz w:val="24"/>
          <w:szCs w:val="24"/>
          <w:lang w:val="en-US" w:eastAsia="zh-CN" w:bidi="ar"/>
        </w:rPr>
        <w:t>8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0天内完成项目交付验收。</w:t>
      </w:r>
    </w:p>
    <w:p w14:paraId="69C66A5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00" w:firstLineChars="25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、付款条件：</w:t>
      </w:r>
    </w:p>
    <w:p w14:paraId="53317EA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00" w:firstLineChars="25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1）合同签订后十日内，甲方向乙方预付合同总价的</w:t>
      </w:r>
      <w:r>
        <w:rPr>
          <w:rFonts w:hint="default" w:ascii="宋体" w:hAnsi="宋体" w:cs="宋体"/>
          <w:kern w:val="2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0%。</w:t>
      </w:r>
    </w:p>
    <w:p w14:paraId="5432440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00" w:firstLineChars="250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2）待货到安装调试并经甲方验收合格后的十日内，甲方向乙方支付合同总价的</w:t>
      </w:r>
      <w:r>
        <w:rPr>
          <w:rFonts w:hint="default" w:ascii="宋体" w:hAnsi="宋体" w:cs="宋体"/>
          <w:kern w:val="2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0%尾款。合同内全部款项均以“银行转账”方式予以支付。</w:t>
      </w:r>
    </w:p>
    <w:p w14:paraId="2E2F92D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02" w:firstLineChars="25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二、采购内容及成果交付要求</w:t>
      </w:r>
    </w:p>
    <w:p w14:paraId="6C5F9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需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要对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《基于GIS的瓦片地图服务与气象数据综合采集处理》功能模块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进行采购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具体要求包括：实现一套支持私有化部署的瓦片地图下载与发布服务，能够基于多源地理数据生成标准化瓦片地图，支持动态缓存、多级缩放及分布式存储；开发批处理脚本工具，完成netCDF/GRIB格式数据解析、多netCDF文件合并、JSON数据与netCDF格式的自动化双向转换；构建气象数据采集系统，从NOAA、copernicus等公开数据源自动爬取气象数据，集成重试机制、任务监控、数据解析及存储功能，确保数据采集完整性；设计气象接口数据加密传输方案，采用国密算法或TLS协议对传输链路进行加密，并对敏感气象数据进行分级脱敏处理，保障数据在传输与使用中的安全性；费用涵盖GIS服务开发、数据处理脚本编写、数据采集系统部署及安全加密模块集成等，具体如下：</w:t>
      </w:r>
    </w:p>
    <w:bookmarkEnd w:id="7"/>
    <w:tbl>
      <w:tblPr>
        <w:tblStyle w:val="6"/>
        <w:tblW w:w="48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034"/>
        <w:gridCol w:w="4815"/>
        <w:gridCol w:w="2681"/>
      </w:tblGrid>
      <w:tr w14:paraId="64811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83" w:type="pct"/>
            <w:noWrap/>
            <w:vAlign w:val="center"/>
          </w:tcPr>
          <w:p w14:paraId="19B21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bookmarkStart w:id="8" w:name="OLE_LINK27" w:colFirst="5" w:colLast="5"/>
            <w:bookmarkStart w:id="9" w:name="OLE_LINK29"/>
            <w:bookmarkStart w:id="10" w:name="OLE_LINK12" w:colFirst="0" w:colLast="5"/>
            <w:bookmarkStart w:id="11" w:name="OLE_LINK68"/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模块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535" w:type="pct"/>
            <w:noWrap/>
            <w:vAlign w:val="center"/>
          </w:tcPr>
          <w:p w14:paraId="2ED20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bookmarkStart w:id="12" w:name="OLE_LINK37"/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任务</w:t>
            </w:r>
            <w:bookmarkEnd w:id="12"/>
          </w:p>
        </w:tc>
        <w:tc>
          <w:tcPr>
            <w:tcW w:w="2493" w:type="pct"/>
            <w:noWrap/>
            <w:vAlign w:val="center"/>
          </w:tcPr>
          <w:p w14:paraId="3FE31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主要内容</w:t>
            </w:r>
          </w:p>
        </w:tc>
        <w:tc>
          <w:tcPr>
            <w:tcW w:w="1388" w:type="pct"/>
            <w:noWrap/>
            <w:vAlign w:val="center"/>
          </w:tcPr>
          <w:p w14:paraId="5283D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交付成果</w:t>
            </w:r>
          </w:p>
        </w:tc>
      </w:tr>
      <w:tr w14:paraId="357FF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3" w:type="pct"/>
            <w:vMerge w:val="restart"/>
            <w:noWrap w:val="0"/>
            <w:vAlign w:val="bottom"/>
          </w:tcPr>
          <w:p w14:paraId="2BD95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bookmarkStart w:id="13" w:name="OLE_LINK14" w:colFirst="3" w:colLast="5"/>
            <w:bookmarkStart w:id="14" w:name="OLE_LINK32" w:colFirst="5" w:colLast="5"/>
            <w:bookmarkStart w:id="15" w:name="OLE_LINK41" w:colFirst="6" w:colLast="6"/>
            <w:bookmarkStart w:id="16" w:name="OLE_LINK22"/>
            <w:bookmarkStart w:id="17" w:name="OLE_LINK31" w:colFirst="0" w:colLast="0"/>
            <w:bookmarkStart w:id="18" w:name="OLE_LINK43" w:colFirst="5" w:colLast="5"/>
            <w:bookmarkStart w:id="19" w:name="OLE_LINK61" w:colFirst="3" w:colLast="5"/>
            <w:bookmarkStart w:id="20" w:name="OLE_LINK11" w:colFirst="0" w:colLast="5"/>
            <w:bookmarkStart w:id="21" w:name="OLE_LINK59" w:colFirst="5" w:colLast="5"/>
            <w:bookmarkStart w:id="22" w:name="OLE_LINK21" w:colFirst="2" w:colLast="4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GIS瓦片地图服务</w:t>
            </w:r>
          </w:p>
        </w:tc>
        <w:tc>
          <w:tcPr>
            <w:tcW w:w="535" w:type="pct"/>
            <w:noWrap w:val="0"/>
            <w:vAlign w:val="center"/>
          </w:tcPr>
          <w:p w14:paraId="31BB4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23" w:name="OLE_LINK34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瓦片地图下载</w:t>
            </w:r>
          </w:p>
          <w:bookmarkEnd w:id="23"/>
        </w:tc>
        <w:tc>
          <w:tcPr>
            <w:tcW w:w="2493" w:type="pct"/>
            <w:noWrap w:val="0"/>
            <w:vAlign w:val="center"/>
          </w:tcPr>
          <w:p w14:paraId="0D9FAF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支持下载多源瓦片地图数据，支持主流瓦片地图服务（如Google Maps、OpenStreetMap、天地图等）的下载与适配，兼容XYZ/TMS标准瓦片格式；</w:t>
            </w:r>
          </w:p>
          <w:p w14:paraId="32527D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 高效瓦片下载与缓存机制，支持断点续传、多线程并发下载，确保大规模瓦片数据的高效获取，提供本地缓存管理功能，支持按经纬度区域、缩放级别、时间范围等条件缓存瓦片数据；</w:t>
            </w:r>
          </w:p>
        </w:tc>
        <w:tc>
          <w:tcPr>
            <w:tcW w:w="1388" w:type="pct"/>
            <w:vMerge w:val="restart"/>
            <w:noWrap w:val="0"/>
            <w:vAlign w:val="center"/>
          </w:tcPr>
          <w:p w14:paraId="7A0FC8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提供可配置的瓦片源管理模块，支持动态添加、删除和更新瓦片</w:t>
            </w:r>
            <w:bookmarkStart w:id="31" w:name="_GoBack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源配置</w:t>
            </w:r>
            <w:bookmarkEnd w:id="31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 w14:paraId="67526E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提供下载任务队列管理界面及本地缓存存储方案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 w14:paraId="742197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提供元数据管理接口文档及空间索引设计方案；</w:t>
            </w:r>
          </w:p>
          <w:p w14:paraId="5331E5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提供高可用与容灾备份机制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方案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及备份恢复操作手册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 w14:paraId="5A376F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瓦片地图服务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压力测试报告（模拟10万并发场景）及扩展部署方案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 w14:paraId="72BF6F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全量离线安装包及部署脚本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 w14:paraId="1A9D08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故障应急响应流程手册（含典型故障处理案例库）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 w14:paraId="52FAAC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瓦片元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数据更新操作手册及版本管理接口文档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  <w:bookmarkEnd w:id="13"/>
      <w:tr w14:paraId="21A91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 w14:paraId="3E20C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bookmarkStart w:id="24" w:name="OLE_LINK30" w:colFirst="3" w:colLast="5"/>
          </w:p>
        </w:tc>
        <w:tc>
          <w:tcPr>
            <w:tcW w:w="535" w:type="pct"/>
            <w:noWrap w:val="0"/>
            <w:vAlign w:val="center"/>
          </w:tcPr>
          <w:p w14:paraId="0D88B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瓦片地图存储</w:t>
            </w:r>
          </w:p>
        </w:tc>
        <w:tc>
          <w:tcPr>
            <w:tcW w:w="2493" w:type="pct"/>
            <w:noWrap w:val="0"/>
            <w:vAlign w:val="center"/>
          </w:tcPr>
          <w:p w14:paraId="7457AB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‌1. 分布式存储与横向扩展能力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，支持海量瓦片数据的分布式存储架构，可动态扩展存储节点，满足业务增长需求，采用对象存储方案（如兼容S3协议），支持横向扩展存储集群；</w:t>
            </w:r>
          </w:p>
          <w:p w14:paraId="6ED8D5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‌2. 高效元数据管理与检索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，支持瓦片空间索引构建，实现基于地理范围（经纬度边界）、图层名称、缩放层级的快速检索；</w:t>
            </w:r>
          </w:p>
          <w:p w14:paraId="247CB3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‌3. 高可用与容灾备份机制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方案，存储系统需达到99%可用性，跨机房/跨区域数据冗余方案。</w:t>
            </w:r>
          </w:p>
        </w:tc>
        <w:tc>
          <w:tcPr>
            <w:tcW w:w="1388" w:type="pct"/>
            <w:vMerge w:val="continue"/>
            <w:noWrap w:val="0"/>
            <w:vAlign w:val="center"/>
          </w:tcPr>
          <w:p w14:paraId="630FF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bookmarkEnd w:id="24"/>
      <w:tr w14:paraId="1E96B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 w14:paraId="5009E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35" w:type="pct"/>
            <w:noWrap w:val="0"/>
            <w:vAlign w:val="center"/>
          </w:tcPr>
          <w:p w14:paraId="432D5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瓦片地图发布</w:t>
            </w:r>
          </w:p>
        </w:tc>
        <w:tc>
          <w:tcPr>
            <w:tcW w:w="2493" w:type="pct"/>
            <w:noWrap w:val="0"/>
            <w:vAlign w:val="center"/>
          </w:tcPr>
          <w:p w14:paraId="1DA677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‌1. 标准化地图服务协议支持‌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，支持主流地图服务协议（WMTS、TMS、WMS），提供符合OGC标准的服务接口；</w:t>
            </w:r>
          </w:p>
          <w:p w14:paraId="0CC01A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‌2. 高性能服务与弹性扩展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，单节点支持≥1000 QPS瓦片请求，服务端响应时间≤50ms（缓存命中场景）。</w:t>
            </w:r>
          </w:p>
        </w:tc>
        <w:tc>
          <w:tcPr>
            <w:tcW w:w="1388" w:type="pct"/>
            <w:vMerge w:val="continue"/>
            <w:noWrap w:val="0"/>
            <w:vAlign w:val="center"/>
          </w:tcPr>
          <w:p w14:paraId="1623C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2D957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 w14:paraId="5F963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bookmarkStart w:id="25" w:name="OLE_LINK33" w:colFirst="3" w:colLast="5"/>
          </w:p>
        </w:tc>
        <w:tc>
          <w:tcPr>
            <w:tcW w:w="535" w:type="pct"/>
            <w:noWrap w:val="0"/>
            <w:vAlign w:val="center"/>
          </w:tcPr>
          <w:p w14:paraId="01378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私有化部署</w:t>
            </w:r>
          </w:p>
        </w:tc>
        <w:tc>
          <w:tcPr>
            <w:tcW w:w="2493" w:type="pct"/>
            <w:noWrap w:val="0"/>
            <w:vAlign w:val="center"/>
          </w:tcPr>
          <w:p w14:paraId="0303D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‌1. 灵活部署环境与离线支持‌，支持私有化部署至本地物理服务器、虚拟机（VMware/KVM）或主流云平台（如阿里云专有云、华为云Stack），兼容国产化环境（如鲲鹏/飞腾CPU、麒麟OS）；</w:t>
            </w:r>
          </w:p>
          <w:p w14:paraId="064B9C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项目研发周期内提供国产化硬件测试环境。</w:t>
            </w:r>
          </w:p>
        </w:tc>
        <w:tc>
          <w:tcPr>
            <w:tcW w:w="1388" w:type="pct"/>
            <w:vMerge w:val="continue"/>
            <w:noWrap w:val="0"/>
            <w:vAlign w:val="center"/>
          </w:tcPr>
          <w:p w14:paraId="6FF7F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bookmarkEnd w:id="8"/>
      <w:bookmarkEnd w:id="9"/>
      <w:bookmarkEnd w:id="10"/>
      <w:bookmarkEnd w:id="14"/>
      <w:bookmarkEnd w:id="15"/>
      <w:bookmarkEnd w:id="16"/>
      <w:bookmarkEnd w:id="25"/>
      <w:tr w14:paraId="25804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 w14:paraId="37D87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bookmarkStart w:id="26" w:name="OLE_LINK48" w:colFirst="3" w:colLast="5"/>
          </w:p>
        </w:tc>
        <w:tc>
          <w:tcPr>
            <w:tcW w:w="535" w:type="pct"/>
            <w:noWrap w:val="0"/>
            <w:vAlign w:val="center"/>
          </w:tcPr>
          <w:p w14:paraId="2A7BA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服务维护</w:t>
            </w:r>
          </w:p>
        </w:tc>
        <w:tc>
          <w:tcPr>
            <w:tcW w:w="2493" w:type="pct"/>
            <w:noWrap w:val="0"/>
            <w:vAlign w:val="center"/>
          </w:tcPr>
          <w:p w14:paraId="35766C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‌提供用户手册、在线帮助和技术支持，解答用户在使用过程中遇到的问题；</w:t>
            </w:r>
          </w:p>
          <w:p w14:paraId="51D7E4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持续监控系统性能，及时发现并解决潜在问题。</w:t>
            </w:r>
          </w:p>
          <w:p w14:paraId="3751CA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数据更新与版本迭代管理‌，支持瓦片数据动态增量更新，保障服务不中断情况下完成地图版本迭代。</w:t>
            </w:r>
          </w:p>
        </w:tc>
        <w:tc>
          <w:tcPr>
            <w:tcW w:w="1388" w:type="pct"/>
            <w:noWrap w:val="0"/>
            <w:vAlign w:val="center"/>
          </w:tcPr>
          <w:p w14:paraId="3F602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bookmarkEnd w:id="17"/>
      <w:bookmarkEnd w:id="18"/>
      <w:bookmarkEnd w:id="26"/>
      <w:tr w14:paraId="7CA71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3" w:type="pct"/>
            <w:vMerge w:val="restart"/>
            <w:noWrap w:val="0"/>
            <w:vAlign w:val="center"/>
          </w:tcPr>
          <w:p w14:paraId="20BBD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bookmarkStart w:id="27" w:name="OLE_LINK56" w:colFirst="2" w:colLast="5"/>
            <w:bookmarkStart w:id="28" w:name="OLE_LINK57" w:colFirst="0" w:colLast="0"/>
            <w:bookmarkStart w:id="29" w:name="OLE_LINK60" w:colFirst="6" w:colLast="6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气象数据综合采集处理</w:t>
            </w:r>
          </w:p>
        </w:tc>
        <w:tc>
          <w:tcPr>
            <w:tcW w:w="535" w:type="pct"/>
            <w:noWrap w:val="0"/>
            <w:vAlign w:val="center"/>
          </w:tcPr>
          <w:p w14:paraId="21F6D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气象数据采集脚本</w:t>
            </w:r>
          </w:p>
        </w:tc>
        <w:tc>
          <w:tcPr>
            <w:tcW w:w="2493" w:type="pct"/>
            <w:noWrap w:val="0"/>
            <w:vAlign w:val="center"/>
          </w:tcPr>
          <w:p w14:paraId="6396B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‌1. 多源数据采集与协议适配‌，支持主流气象数据源（NOAA、Copernicus、ECMWF）的自动化采集，兼容SDK、API、FTP、HTTP等多种数据获取方式；</w:t>
            </w:r>
          </w:p>
          <w:p w14:paraId="1FFC2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‌2. 全链路监控与数据质量预警，实时跟踪数据采集全流程，针对延迟、数据异常等场景触发分级告警。‌</w:t>
            </w:r>
          </w:p>
        </w:tc>
        <w:tc>
          <w:tcPr>
            <w:tcW w:w="1388" w:type="pct"/>
            <w:vMerge w:val="restart"/>
            <w:noWrap w:val="0"/>
            <w:vAlign w:val="center"/>
          </w:tcPr>
          <w:p w14:paraId="0BDD1C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多源数据采集模块及协议适配文档；</w:t>
            </w:r>
          </w:p>
          <w:p w14:paraId="7621C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数据质量检测报告模板（含异常数据样本及处理建议）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 w14:paraId="5E756C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解析引擎Python库（含API文档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，支持国产服务器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 w14:paraId="28283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文件合并批处理脚本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 w14:paraId="073FED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加密传输方案设计文档（含密钥轮换策略）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 w14:paraId="50A0B4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身份认证系统部署架构图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  <w:bookmarkEnd w:id="27"/>
      <w:tr w14:paraId="5F777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3" w:type="pct"/>
            <w:vMerge w:val="continue"/>
            <w:noWrap/>
            <w:vAlign w:val="bottom"/>
          </w:tcPr>
          <w:p w14:paraId="7E4BDE32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30" w:name="OLE_LINK23" w:colFirst="0" w:colLast="5"/>
          </w:p>
        </w:tc>
        <w:tc>
          <w:tcPr>
            <w:tcW w:w="535" w:type="pct"/>
            <w:noWrap/>
            <w:vAlign w:val="center"/>
          </w:tcPr>
          <w:p w14:paraId="52923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气象数据处理脚本</w:t>
            </w:r>
          </w:p>
        </w:tc>
        <w:tc>
          <w:tcPr>
            <w:tcW w:w="2493" w:type="pct"/>
            <w:noWrap/>
            <w:vAlign w:val="center"/>
          </w:tcPr>
          <w:p w14:paraId="7EA93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‌1. 多格式解析引擎开发‌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，支持netCDF、GRIB格式的高效解析与元数据提取，支持JSON到netCDF、netCDF到JSON的标准转换，支持netCDF数据精度的高效插值和稀疏；</w:t>
            </w:r>
          </w:p>
          <w:p w14:paraId="2426D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‌2. 大文件合并与时空对齐‌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，支持跨netCDF文件的多维度合并（如时间序列拼接、空间网格扩展），解决元数据冲突。</w:t>
            </w:r>
          </w:p>
        </w:tc>
        <w:tc>
          <w:tcPr>
            <w:tcW w:w="1388" w:type="pct"/>
            <w:vMerge w:val="continue"/>
            <w:noWrap/>
            <w:vAlign w:val="bottom"/>
          </w:tcPr>
          <w:p w14:paraId="25CA23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2BF4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3" w:type="pct"/>
            <w:vMerge w:val="continue"/>
            <w:noWrap/>
            <w:vAlign w:val="bottom"/>
          </w:tcPr>
          <w:p w14:paraId="386D2B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5" w:type="pct"/>
            <w:noWrap/>
            <w:vAlign w:val="center"/>
          </w:tcPr>
          <w:p w14:paraId="1BB23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气象数据安全传输方案</w:t>
            </w:r>
          </w:p>
        </w:tc>
        <w:tc>
          <w:tcPr>
            <w:tcW w:w="2493" w:type="pct"/>
            <w:noWrap/>
            <w:vAlign w:val="center"/>
          </w:tcPr>
          <w:p w14:paraId="6C51A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‌1. 端到端加密传输体系，数据传输过程满足国密SM4/SM9或AES-256加密标准，前端至后端全链路加密，规避中间人攻击风险；</w:t>
            </w:r>
          </w:p>
          <w:p w14:paraId="4AB13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‌2. 双向身份认证与权限控制，实现设备、用户、服务三重身份核验，细粒度控制数据访问权限；‌</w:t>
            </w:r>
          </w:p>
        </w:tc>
        <w:tc>
          <w:tcPr>
            <w:tcW w:w="1388" w:type="pct"/>
            <w:vMerge w:val="continue"/>
            <w:noWrap/>
            <w:vAlign w:val="bottom"/>
          </w:tcPr>
          <w:p w14:paraId="7C459D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11"/>
      <w:bookmarkEnd w:id="19"/>
      <w:bookmarkEnd w:id="20"/>
      <w:bookmarkEnd w:id="21"/>
      <w:bookmarkEnd w:id="22"/>
      <w:bookmarkEnd w:id="28"/>
      <w:bookmarkEnd w:id="29"/>
      <w:bookmarkEnd w:id="30"/>
    </w:tbl>
    <w:p w14:paraId="32703337">
      <w:pPr>
        <w:numPr>
          <w:ilvl w:val="0"/>
          <w:numId w:val="0"/>
        </w:numPr>
        <w:spacing w:line="360" w:lineRule="auto"/>
        <w:ind w:firstLine="420" w:firstLineChars="0"/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1AB71C31-2A8D-4272-9E19-1915CF83C03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75E75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E2E41F"/>
    <w:multiLevelType w:val="singleLevel"/>
    <w:tmpl w:val="D9E2E41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EDFA828"/>
    <w:multiLevelType w:val="singleLevel"/>
    <w:tmpl w:val="FEDFA82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FEF94B7"/>
    <w:multiLevelType w:val="singleLevel"/>
    <w:tmpl w:val="FFEF94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FFCA102"/>
    <w:multiLevelType w:val="singleLevel"/>
    <w:tmpl w:val="7FFCA1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OGZmMjFmNDI1NDMwN2Y2MmI0OGI4ZGIwMmNhMDQifQ=="/>
  </w:docVars>
  <w:rsids>
    <w:rsidRoot w:val="7056752C"/>
    <w:rsid w:val="006B7F45"/>
    <w:rsid w:val="01344B8D"/>
    <w:rsid w:val="06E4026A"/>
    <w:rsid w:val="07F13FAE"/>
    <w:rsid w:val="0989613F"/>
    <w:rsid w:val="17CF598E"/>
    <w:rsid w:val="188F47FF"/>
    <w:rsid w:val="1A4511A7"/>
    <w:rsid w:val="1AD734D7"/>
    <w:rsid w:val="1D214EDE"/>
    <w:rsid w:val="1F760362"/>
    <w:rsid w:val="214632B3"/>
    <w:rsid w:val="22373980"/>
    <w:rsid w:val="25447F04"/>
    <w:rsid w:val="277A5EF0"/>
    <w:rsid w:val="2A936B87"/>
    <w:rsid w:val="2A9D75DD"/>
    <w:rsid w:val="2BC75972"/>
    <w:rsid w:val="2C37549C"/>
    <w:rsid w:val="2CCB336F"/>
    <w:rsid w:val="2F982696"/>
    <w:rsid w:val="2FF943C0"/>
    <w:rsid w:val="342E2676"/>
    <w:rsid w:val="34C3240F"/>
    <w:rsid w:val="34E65B59"/>
    <w:rsid w:val="350C167B"/>
    <w:rsid w:val="383C4522"/>
    <w:rsid w:val="383C4566"/>
    <w:rsid w:val="397C6002"/>
    <w:rsid w:val="39924D42"/>
    <w:rsid w:val="39A17874"/>
    <w:rsid w:val="3BBB7067"/>
    <w:rsid w:val="3CDE204C"/>
    <w:rsid w:val="3FE80680"/>
    <w:rsid w:val="40520D87"/>
    <w:rsid w:val="40F14F50"/>
    <w:rsid w:val="428840CE"/>
    <w:rsid w:val="4293189A"/>
    <w:rsid w:val="45BF778D"/>
    <w:rsid w:val="47F3299D"/>
    <w:rsid w:val="488B2744"/>
    <w:rsid w:val="4DED63D9"/>
    <w:rsid w:val="4FF7E245"/>
    <w:rsid w:val="53DF34C0"/>
    <w:rsid w:val="58B1061E"/>
    <w:rsid w:val="654F4A48"/>
    <w:rsid w:val="66931753"/>
    <w:rsid w:val="67B91790"/>
    <w:rsid w:val="696372B1"/>
    <w:rsid w:val="6A8E67C2"/>
    <w:rsid w:val="6C1A3E96"/>
    <w:rsid w:val="6C8FA9FA"/>
    <w:rsid w:val="7056752C"/>
    <w:rsid w:val="70FB991D"/>
    <w:rsid w:val="777F1896"/>
    <w:rsid w:val="7ADE0E8D"/>
    <w:rsid w:val="7C2E1799"/>
    <w:rsid w:val="7FFF01F8"/>
    <w:rsid w:val="BF774EBA"/>
    <w:rsid w:val="CFFF1F89"/>
    <w:rsid w:val="DD7F0FF9"/>
    <w:rsid w:val="E9B7AFD7"/>
    <w:rsid w:val="F37DFD55"/>
    <w:rsid w:val="F7F95553"/>
    <w:rsid w:val="FAFB97DA"/>
    <w:rsid w:val="FBBEFF3C"/>
    <w:rsid w:val="FBFDB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2 Char"/>
    <w:link w:val="2"/>
    <w:uiPriority w:val="0"/>
    <w:rPr>
      <w:rFonts w:ascii="Arial" w:hAnsi="Arial" w:eastAsia="黑体"/>
      <w:b/>
      <w:sz w:val="32"/>
    </w:rPr>
  </w:style>
  <w:style w:type="character" w:customStyle="1" w:styleId="10">
    <w:name w:val="标题 4 Char"/>
    <w:link w:val="4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1967</Words>
  <Characters>2175</Characters>
  <Lines>1</Lines>
  <Paragraphs>1</Paragraphs>
  <TotalTime>24</TotalTime>
  <ScaleCrop>false</ScaleCrop>
  <LinksUpToDate>false</LinksUpToDate>
  <CharactersWithSpaces>2190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2024-01-23T07:48:00Z</dcterms:created>
  <dc:creator>zjq</dc:creator>
  <cp:lastModifiedBy>仲杰</cp:lastModifiedBy>
  <dcterms:modified xsi:type="dcterms:W3CDTF">2025-03-19T00:52:25Z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BD525C93BDE7AD77044DD96766FE74FD_43</vt:lpwstr>
  </property>
  <property fmtid="{D5CDD505-2E9C-101B-9397-08002B2CF9AE}" pid="4" name="KSOTemplateDocerSaveRecord">
    <vt:lpwstr>eyJoZGlkIjoiZDlmOGQwYjhiNmI4NDMzYTcyZjE3NmU1NDRkMTcyMTMiLCJ1c2VySWQiOiIyOTgyOTgyOTEifQ==</vt:lpwstr>
  </property>
</Properties>
</file>