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/>
          <w:b/>
          <w:bCs/>
          <w:sz w:val="40"/>
          <w:szCs w:val="40"/>
          <w:lang w:eastAsia="zh-CN"/>
        </w:rPr>
      </w:pPr>
      <w:r>
        <w:rPr>
          <w:rFonts w:hint="eastAsia" w:ascii="宋体" w:hAnsi="宋体"/>
          <w:b/>
          <w:bCs/>
          <w:sz w:val="40"/>
          <w:szCs w:val="40"/>
          <w:lang w:eastAsia="zh-CN"/>
        </w:rPr>
        <w:t>冷冻干燥仪技术要求</w:t>
      </w:r>
    </w:p>
    <w:p>
      <w:pPr>
        <w:pStyle w:val="17"/>
        <w:numPr>
          <w:ilvl w:val="0"/>
          <w:numId w:val="2"/>
        </w:numPr>
        <w:spacing w:line="360" w:lineRule="auto"/>
        <w:ind w:firstLineChars="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冷阱最大除冰量 4.5L，容积大于8</w:t>
      </w:r>
      <w:r>
        <w:rPr>
          <w:rFonts w:ascii="宋体" w:hAnsi="宋体"/>
          <w:sz w:val="28"/>
          <w:szCs w:val="28"/>
        </w:rPr>
        <w:t>L.</w:t>
      </w:r>
    </w:p>
    <w:p>
      <w:pPr>
        <w:pStyle w:val="17"/>
        <w:numPr>
          <w:ilvl w:val="0"/>
          <w:numId w:val="2"/>
        </w:numPr>
        <w:spacing w:line="360" w:lineRule="auto"/>
        <w:ind w:firstLineChars="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除冰速率 ≥4L/24Hr</w:t>
      </w:r>
      <w:bookmarkStart w:id="0" w:name="_GoBack"/>
      <w:bookmarkEnd w:id="0"/>
    </w:p>
    <w:p>
      <w:pPr>
        <w:pStyle w:val="17"/>
        <w:numPr>
          <w:ilvl w:val="0"/>
          <w:numId w:val="2"/>
        </w:numPr>
        <w:spacing w:line="360" w:lineRule="auto"/>
        <w:ind w:firstLineChars="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复叠式</w:t>
      </w:r>
      <w:r>
        <w:rPr>
          <w:rFonts w:ascii="宋体" w:hAnsi="宋体"/>
          <w:sz w:val="28"/>
          <w:szCs w:val="28"/>
        </w:rPr>
        <w:t>双压缩机，</w:t>
      </w:r>
      <w:r>
        <w:rPr>
          <w:rFonts w:hint="eastAsia" w:ascii="宋体" w:hAnsi="宋体"/>
          <w:sz w:val="28"/>
          <w:szCs w:val="28"/>
        </w:rPr>
        <w:t>冷阱温度</w:t>
      </w:r>
      <w:r>
        <w:rPr>
          <w:rFonts w:hint="eastAsia" w:ascii="宋体" w:hAnsi="宋体"/>
          <w:sz w:val="28"/>
          <w:szCs w:val="28"/>
          <w:lang w:eastAsia="zh-CN"/>
        </w:rPr>
        <w:t>≤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ascii="宋体" w:hAnsi="宋体"/>
          <w:sz w:val="28"/>
          <w:szCs w:val="28"/>
        </w:rPr>
        <w:t>8</w:t>
      </w:r>
      <w:r>
        <w:rPr>
          <w:rFonts w:hint="eastAsia" w:ascii="宋体" w:hAnsi="宋体"/>
          <w:sz w:val="28"/>
          <w:szCs w:val="28"/>
          <w:lang w:val="en-US" w:eastAsia="zh-CN"/>
        </w:rPr>
        <w:t>0</w:t>
      </w:r>
      <w:r>
        <w:rPr>
          <w:rFonts w:hint="eastAsia" w:ascii="宋体" w:hAnsi="宋体"/>
          <w:sz w:val="28"/>
          <w:szCs w:val="28"/>
        </w:rPr>
        <w:t>℃</w:t>
      </w:r>
    </w:p>
    <w:p>
      <w:pPr>
        <w:pStyle w:val="17"/>
        <w:numPr>
          <w:ilvl w:val="0"/>
          <w:numId w:val="2"/>
        </w:numPr>
        <w:spacing w:line="360" w:lineRule="auto"/>
        <w:ind w:firstLineChars="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透明亚克力冷阱盖，具有≥</w:t>
      </w:r>
      <w:r>
        <w:rPr>
          <w:rFonts w:ascii="宋体" w:hAnsi="宋体"/>
          <w:sz w:val="28"/>
          <w:szCs w:val="28"/>
        </w:rPr>
        <w:t>76</w:t>
      </w:r>
      <w:r>
        <w:rPr>
          <w:rFonts w:hint="eastAsia" w:ascii="宋体" w:hAnsi="宋体"/>
          <w:sz w:val="28"/>
          <w:szCs w:val="28"/>
        </w:rPr>
        <w:t>mm直径的大开口，有效</w:t>
      </w:r>
      <w:r>
        <w:rPr>
          <w:rFonts w:ascii="宋体" w:hAnsi="宋体"/>
          <w:sz w:val="28"/>
          <w:szCs w:val="28"/>
        </w:rPr>
        <w:t>提高</w:t>
      </w:r>
      <w:r>
        <w:rPr>
          <w:rFonts w:hint="eastAsia" w:ascii="宋体" w:hAnsi="宋体"/>
          <w:sz w:val="28"/>
          <w:szCs w:val="28"/>
        </w:rPr>
        <w:t>冻干</w:t>
      </w:r>
      <w:r>
        <w:rPr>
          <w:rFonts w:ascii="宋体" w:hAnsi="宋体"/>
          <w:sz w:val="28"/>
          <w:szCs w:val="28"/>
        </w:rPr>
        <w:t>效率</w:t>
      </w:r>
      <w:r>
        <w:rPr>
          <w:rFonts w:hint="eastAsia" w:ascii="宋体" w:hAnsi="宋体"/>
          <w:sz w:val="28"/>
          <w:szCs w:val="28"/>
        </w:rPr>
        <w:t>；</w:t>
      </w:r>
      <w:r>
        <w:rPr>
          <w:rFonts w:ascii="宋体" w:hAnsi="宋体"/>
          <w:sz w:val="28"/>
          <w:szCs w:val="28"/>
        </w:rPr>
        <w:t xml:space="preserve"> </w:t>
      </w:r>
    </w:p>
    <w:p>
      <w:pPr>
        <w:pStyle w:val="17"/>
        <w:numPr>
          <w:ilvl w:val="0"/>
          <w:numId w:val="2"/>
        </w:numPr>
        <w:spacing w:line="360" w:lineRule="auto"/>
        <w:ind w:firstLineChars="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7寸</w:t>
      </w:r>
      <w:r>
        <w:rPr>
          <w:rFonts w:hint="eastAsia" w:ascii="宋体" w:hAnsi="宋体"/>
          <w:sz w:val="28"/>
          <w:szCs w:val="28"/>
        </w:rPr>
        <w:t>彩色触摸屏控制运行参数，并实时显示实际参数</w:t>
      </w:r>
    </w:p>
    <w:p>
      <w:pPr>
        <w:pStyle w:val="17"/>
        <w:numPr>
          <w:ilvl w:val="0"/>
          <w:numId w:val="2"/>
        </w:numPr>
        <w:spacing w:line="360" w:lineRule="auto"/>
        <w:ind w:firstLineChars="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内置</w:t>
      </w:r>
      <w:r>
        <w:rPr>
          <w:rFonts w:ascii="宋体" w:hAnsi="宋体"/>
          <w:sz w:val="28"/>
          <w:szCs w:val="28"/>
        </w:rPr>
        <w:t>设备操控和运行软件</w:t>
      </w:r>
      <w:r>
        <w:rPr>
          <w:rFonts w:hint="eastAsia" w:ascii="宋体" w:hAnsi="宋体"/>
          <w:sz w:val="28"/>
          <w:szCs w:val="28"/>
        </w:rPr>
        <w:t>，可以显示冻干曲线，并可选配终点检测软件包</w:t>
      </w:r>
    </w:p>
    <w:p>
      <w:pPr>
        <w:pStyle w:val="17"/>
        <w:widowControl/>
        <w:numPr>
          <w:ilvl w:val="0"/>
          <w:numId w:val="2"/>
        </w:numPr>
        <w:spacing w:line="360" w:lineRule="auto"/>
        <w:ind w:firstLineChars="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自动或手动两</w:t>
      </w:r>
      <w:r>
        <w:rPr>
          <w:rFonts w:ascii="宋体" w:hAnsi="宋体"/>
          <w:sz w:val="28"/>
          <w:szCs w:val="28"/>
        </w:rPr>
        <w:t>种方式</w:t>
      </w:r>
      <w:r>
        <w:rPr>
          <w:rFonts w:hint="eastAsia" w:ascii="宋体" w:hAnsi="宋体"/>
          <w:sz w:val="28"/>
          <w:szCs w:val="28"/>
        </w:rPr>
        <w:t>开启冷阱和真空泵，</w:t>
      </w:r>
      <w:r>
        <w:rPr>
          <w:rFonts w:ascii="宋体" w:hAnsi="宋体"/>
          <w:sz w:val="28"/>
          <w:szCs w:val="28"/>
        </w:rPr>
        <w:t>手动优先</w:t>
      </w:r>
    </w:p>
    <w:p>
      <w:pPr>
        <w:pStyle w:val="17"/>
        <w:widowControl/>
        <w:numPr>
          <w:ilvl w:val="0"/>
          <w:numId w:val="2"/>
        </w:numPr>
        <w:spacing w:line="360" w:lineRule="auto"/>
        <w:ind w:firstLineChars="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报警功能可以提示真空异常，运行时间过长，提示换油，提示除冰等</w:t>
      </w:r>
    </w:p>
    <w:p>
      <w:pPr>
        <w:pStyle w:val="17"/>
        <w:numPr>
          <w:ilvl w:val="0"/>
          <w:numId w:val="2"/>
        </w:numPr>
        <w:spacing w:line="360" w:lineRule="auto"/>
        <w:ind w:firstLineChars="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可设置不同</w:t>
      </w:r>
      <w:r>
        <w:rPr>
          <w:rFonts w:ascii="宋体" w:hAnsi="宋体"/>
          <w:sz w:val="28"/>
          <w:szCs w:val="28"/>
        </w:rPr>
        <w:t>的</w:t>
      </w:r>
      <w:r>
        <w:rPr>
          <w:rFonts w:hint="eastAsia" w:ascii="宋体" w:hAnsi="宋体"/>
          <w:sz w:val="28"/>
          <w:szCs w:val="28"/>
        </w:rPr>
        <w:t>用户权限，避免运行参数被任意修改</w:t>
      </w:r>
    </w:p>
    <w:p>
      <w:pPr>
        <w:pStyle w:val="17"/>
        <w:numPr>
          <w:ilvl w:val="0"/>
          <w:numId w:val="2"/>
        </w:numPr>
        <w:spacing w:line="360" w:lineRule="auto"/>
        <w:ind w:firstLineChars="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运行数据可通过USB接口或无线网络导出</w:t>
      </w:r>
    </w:p>
    <w:p>
      <w:pPr>
        <w:pStyle w:val="17"/>
        <w:numPr>
          <w:ilvl w:val="0"/>
          <w:numId w:val="2"/>
        </w:numPr>
        <w:spacing w:line="360" w:lineRule="auto"/>
        <w:ind w:firstLineChars="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报警信息可通过无线网络传输至Android设备或用户邮箱</w:t>
      </w:r>
    </w:p>
    <w:p>
      <w:pPr>
        <w:pStyle w:val="17"/>
        <w:numPr>
          <w:ilvl w:val="0"/>
          <w:numId w:val="2"/>
        </w:numPr>
        <w:spacing w:line="360" w:lineRule="auto"/>
        <w:ind w:firstLineChars="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标配真空管和管箍</w:t>
      </w:r>
    </w:p>
    <w:p>
      <w:pPr>
        <w:pStyle w:val="17"/>
        <w:numPr>
          <w:ilvl w:val="0"/>
          <w:numId w:val="2"/>
        </w:numPr>
        <w:spacing w:line="360" w:lineRule="auto"/>
        <w:ind w:firstLineChars="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自动热气除霜</w:t>
      </w:r>
    </w:p>
    <w:p>
      <w:pPr>
        <w:pStyle w:val="17"/>
        <w:numPr>
          <w:ilvl w:val="0"/>
          <w:numId w:val="2"/>
        </w:numPr>
        <w:spacing w:line="360" w:lineRule="auto"/>
        <w:ind w:firstLineChars="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冷阱温度可用摄氏度或华氏度表示</w:t>
      </w:r>
    </w:p>
    <w:p>
      <w:pPr>
        <w:pStyle w:val="17"/>
        <w:numPr>
          <w:ilvl w:val="0"/>
          <w:numId w:val="2"/>
        </w:numPr>
        <w:spacing w:line="360" w:lineRule="auto"/>
        <w:ind w:firstLineChars="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冷阱水分报警连锁装置，开机时如果探测到冷阱内有水分可阻止真空启动</w:t>
      </w:r>
    </w:p>
    <w:p>
      <w:pPr>
        <w:pStyle w:val="17"/>
        <w:numPr>
          <w:ilvl w:val="0"/>
          <w:numId w:val="2"/>
        </w:numPr>
        <w:spacing w:line="360" w:lineRule="auto"/>
        <w:ind w:firstLineChars="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eastAsia="zh-CN"/>
        </w:rPr>
        <w:t>腔体须有</w:t>
      </w:r>
      <w:r>
        <w:rPr>
          <w:rFonts w:hint="eastAsia" w:ascii="宋体" w:hAnsi="宋体"/>
          <w:sz w:val="28"/>
          <w:szCs w:val="28"/>
          <w:lang w:val="en-US" w:eastAsia="zh-CN"/>
        </w:rPr>
        <w:t>PTFE涂层，耐腐蚀。</w:t>
      </w:r>
    </w:p>
    <w:p>
      <w:pPr>
        <w:pStyle w:val="17"/>
        <w:numPr>
          <w:ilvl w:val="0"/>
          <w:numId w:val="2"/>
        </w:numPr>
        <w:spacing w:line="360" w:lineRule="auto"/>
        <w:ind w:firstLineChars="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真空释放阀可在冻干结束后自动释放空气进入系统，如果冻干中断，5分钟内重新启动则可继续运行，如果超过5分钟，冷阱温度明显回升，真空将自动释放</w:t>
      </w:r>
    </w:p>
    <w:p>
      <w:pPr>
        <w:pStyle w:val="17"/>
        <w:numPr>
          <w:ilvl w:val="0"/>
          <w:numId w:val="2"/>
        </w:numPr>
        <w:spacing w:line="360" w:lineRule="auto"/>
        <w:ind w:firstLineChars="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真空度可在1.5mBar至最低真空度之间任意控制</w:t>
      </w:r>
    </w:p>
    <w:p>
      <w:pPr>
        <w:pStyle w:val="17"/>
        <w:numPr>
          <w:ilvl w:val="0"/>
          <w:numId w:val="2"/>
        </w:numPr>
        <w:spacing w:line="360" w:lineRule="auto"/>
        <w:ind w:firstLineChars="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eastAsia="zh-CN"/>
        </w:rPr>
        <w:t>真空泵：组合式，最高真空度</w:t>
      </w:r>
      <w:r>
        <w:rPr>
          <w:rFonts w:hint="eastAsia" w:ascii="宋体" w:hAnsi="宋体"/>
          <w:sz w:val="28"/>
          <w:szCs w:val="28"/>
          <w:lang w:val="en-US" w:eastAsia="zh-CN"/>
        </w:rPr>
        <w:t>2*10</w:t>
      </w:r>
      <w:r>
        <w:rPr>
          <w:rFonts w:hint="eastAsia" w:ascii="宋体" w:hAnsi="宋体"/>
          <w:sz w:val="28"/>
          <w:szCs w:val="28"/>
          <w:vertAlign w:val="superscript"/>
          <w:lang w:val="en-US" w:eastAsia="zh-CN"/>
        </w:rPr>
        <w:t>-3</w:t>
      </w:r>
      <w:r>
        <w:rPr>
          <w:rFonts w:hint="eastAsia" w:ascii="宋体" w:hAnsi="宋体"/>
          <w:sz w:val="28"/>
          <w:szCs w:val="28"/>
          <w:vertAlign w:val="baseline"/>
          <w:lang w:val="en-US" w:eastAsia="zh-CN"/>
        </w:rPr>
        <w:t>mbar,抽速≥96L/min。</w:t>
      </w:r>
    </w:p>
    <w:p>
      <w:pPr>
        <w:pStyle w:val="17"/>
        <w:numPr>
          <w:ilvl w:val="0"/>
          <w:numId w:val="2"/>
        </w:numPr>
        <w:spacing w:line="360" w:lineRule="auto"/>
        <w:ind w:firstLineChars="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eastAsia="zh-CN"/>
        </w:rPr>
        <w:t>配置要求：</w:t>
      </w:r>
    </w:p>
    <w:p>
      <w:pPr>
        <w:pStyle w:val="17"/>
        <w:numPr>
          <w:ilvl w:val="0"/>
          <w:numId w:val="0"/>
        </w:numPr>
        <w:spacing w:line="360" w:lineRule="auto"/>
        <w:ind w:left="360" w:leftChars="0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20.1 冷冻干燥仪主机一台</w:t>
      </w:r>
    </w:p>
    <w:p>
      <w:pPr>
        <w:pStyle w:val="17"/>
        <w:numPr>
          <w:ilvl w:val="0"/>
          <w:numId w:val="0"/>
        </w:numPr>
        <w:spacing w:line="360" w:lineRule="auto"/>
        <w:ind w:left="360" w:leftChars="0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20.2 干燥室 一套</w:t>
      </w:r>
    </w:p>
    <w:p>
      <w:pPr>
        <w:pStyle w:val="17"/>
        <w:numPr>
          <w:ilvl w:val="0"/>
          <w:numId w:val="0"/>
        </w:numPr>
        <w:spacing w:line="360" w:lineRule="auto"/>
        <w:ind w:left="360" w:leftChars="0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20.3 真空泵 一台</w:t>
      </w:r>
    </w:p>
    <w:p>
      <w:pPr>
        <w:pStyle w:val="17"/>
        <w:numPr>
          <w:ilvl w:val="0"/>
          <w:numId w:val="0"/>
        </w:numPr>
        <w:spacing w:line="360" w:lineRule="auto"/>
        <w:ind w:left="360" w:leftChars="0"/>
        <w:rPr>
          <w:rFonts w:hint="eastAsia" w:ascii="宋体" w:hAnsi="宋体"/>
          <w:sz w:val="28"/>
          <w:szCs w:val="28"/>
          <w:lang w:val="en-US" w:eastAsia="zh-CN"/>
        </w:rPr>
      </w:pPr>
    </w:p>
    <w:p>
      <w:pPr>
        <w:pStyle w:val="17"/>
        <w:numPr>
          <w:ilvl w:val="0"/>
          <w:numId w:val="0"/>
        </w:numPr>
        <w:spacing w:line="360" w:lineRule="auto"/>
        <w:ind w:left="360" w:leftChars="0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其他要求：合同签订后10个工作日内交货</w:t>
      </w:r>
    </w:p>
    <w:p>
      <w:pPr>
        <w:pStyle w:val="17"/>
        <w:numPr>
          <w:ilvl w:val="0"/>
          <w:numId w:val="0"/>
        </w:numPr>
        <w:spacing w:line="360" w:lineRule="auto"/>
        <w:ind w:left="360" w:leftChars="0"/>
        <w:rPr>
          <w:rFonts w:hint="default" w:ascii="宋体" w:hAnsi="宋体"/>
          <w:sz w:val="28"/>
          <w:szCs w:val="28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7747EC2"/>
    <w:multiLevelType w:val="multilevel"/>
    <w:tmpl w:val="77747EC2"/>
    <w:lvl w:ilvl="0" w:tentative="0">
      <w:start w:val="1"/>
      <w:numFmt w:val="chineseCountingThousand"/>
      <w:pStyle w:val="4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pStyle w:val="5"/>
      <w:suff w:val="nothing"/>
      <w:lvlText w:val="%2、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6"/>
      <w:suff w:val="nothing"/>
      <w:lvlText w:val="（%3）"/>
      <w:lvlJc w:val="left"/>
      <w:pPr>
        <w:ind w:left="0" w:firstLine="0"/>
      </w:pPr>
      <w:rPr>
        <w:rFonts w:hint="eastAsia"/>
      </w:rPr>
    </w:lvl>
    <w:lvl w:ilvl="3" w:tentative="0">
      <w:start w:val="1"/>
      <w:numFmt w:val="lowerRoman"/>
      <w:pStyle w:val="7"/>
      <w:suff w:val="nothing"/>
      <w:lvlText w:val="%4. "/>
      <w:lvlJc w:val="left"/>
      <w:pPr>
        <w:ind w:left="0" w:firstLine="0"/>
      </w:pPr>
      <w:rPr>
        <w:rFonts w:hint="eastAsia"/>
      </w:rPr>
    </w:lvl>
    <w:lvl w:ilvl="4" w:tentative="0">
      <w:start w:val="1"/>
      <w:numFmt w:val="none"/>
      <w:pStyle w:val="8"/>
      <w:suff w:val="nothing"/>
      <w:lvlText w:val=""/>
      <w:lvlJc w:val="left"/>
      <w:pPr>
        <w:ind w:left="0" w:firstLine="0"/>
      </w:pPr>
      <w:rPr>
        <w:rFonts w:hint="eastAsia"/>
      </w:rPr>
    </w:lvl>
    <w:lvl w:ilvl="5" w:tentative="0">
      <w:start w:val="1"/>
      <w:numFmt w:val="none"/>
      <w:pStyle w:val="9"/>
      <w:suff w:val="nothing"/>
      <w:lvlText w:val="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pStyle w:val="10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pStyle w:val="11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pStyle w:val="12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1">
    <w:nsid w:val="7E933143"/>
    <w:multiLevelType w:val="multilevel"/>
    <w:tmpl w:val="7E933143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VmM2YzZmUwZjIwOWQ5MzUzZGEwZTI1OTc3MjFhOGYifQ=="/>
  </w:docVars>
  <w:rsids>
    <w:rsidRoot w:val="00C962D0"/>
    <w:rsid w:val="00002AE8"/>
    <w:rsid w:val="00010246"/>
    <w:rsid w:val="0001707F"/>
    <w:rsid w:val="00021B57"/>
    <w:rsid w:val="000233AC"/>
    <w:rsid w:val="000429AA"/>
    <w:rsid w:val="00064723"/>
    <w:rsid w:val="00070206"/>
    <w:rsid w:val="00112B89"/>
    <w:rsid w:val="0013136F"/>
    <w:rsid w:val="00135B81"/>
    <w:rsid w:val="00145221"/>
    <w:rsid w:val="00145B78"/>
    <w:rsid w:val="00155E1D"/>
    <w:rsid w:val="001563AD"/>
    <w:rsid w:val="00185D17"/>
    <w:rsid w:val="001C1BB5"/>
    <w:rsid w:val="001C77C2"/>
    <w:rsid w:val="001E2891"/>
    <w:rsid w:val="0020535B"/>
    <w:rsid w:val="00230AB7"/>
    <w:rsid w:val="00237996"/>
    <w:rsid w:val="00247960"/>
    <w:rsid w:val="002500D2"/>
    <w:rsid w:val="002B0744"/>
    <w:rsid w:val="002B7982"/>
    <w:rsid w:val="002C05B7"/>
    <w:rsid w:val="002C7D99"/>
    <w:rsid w:val="002F7AB3"/>
    <w:rsid w:val="00326873"/>
    <w:rsid w:val="00355362"/>
    <w:rsid w:val="003C3715"/>
    <w:rsid w:val="0040271F"/>
    <w:rsid w:val="00404765"/>
    <w:rsid w:val="004C661E"/>
    <w:rsid w:val="004D4D1D"/>
    <w:rsid w:val="004F2344"/>
    <w:rsid w:val="00500469"/>
    <w:rsid w:val="00512F4C"/>
    <w:rsid w:val="00525D20"/>
    <w:rsid w:val="00530C03"/>
    <w:rsid w:val="00560A7A"/>
    <w:rsid w:val="00586AD7"/>
    <w:rsid w:val="005C14C8"/>
    <w:rsid w:val="005E2F69"/>
    <w:rsid w:val="00665E59"/>
    <w:rsid w:val="00676B4D"/>
    <w:rsid w:val="006832D8"/>
    <w:rsid w:val="00715CC7"/>
    <w:rsid w:val="007437E4"/>
    <w:rsid w:val="00743987"/>
    <w:rsid w:val="0076088B"/>
    <w:rsid w:val="00797DC9"/>
    <w:rsid w:val="007A00AA"/>
    <w:rsid w:val="007A07B0"/>
    <w:rsid w:val="007D1278"/>
    <w:rsid w:val="007D307D"/>
    <w:rsid w:val="007E55AF"/>
    <w:rsid w:val="007E58F7"/>
    <w:rsid w:val="0087444E"/>
    <w:rsid w:val="00882049"/>
    <w:rsid w:val="008A001D"/>
    <w:rsid w:val="008C1796"/>
    <w:rsid w:val="008D09B0"/>
    <w:rsid w:val="0090502B"/>
    <w:rsid w:val="009641C4"/>
    <w:rsid w:val="00973CEA"/>
    <w:rsid w:val="009A2677"/>
    <w:rsid w:val="009C2A0A"/>
    <w:rsid w:val="009F548D"/>
    <w:rsid w:val="00A62AF2"/>
    <w:rsid w:val="00A632D0"/>
    <w:rsid w:val="00A7313F"/>
    <w:rsid w:val="00A83C0B"/>
    <w:rsid w:val="00A8570B"/>
    <w:rsid w:val="00AF21F7"/>
    <w:rsid w:val="00B065DF"/>
    <w:rsid w:val="00B1463A"/>
    <w:rsid w:val="00B93612"/>
    <w:rsid w:val="00B96B43"/>
    <w:rsid w:val="00BB56E4"/>
    <w:rsid w:val="00C0777A"/>
    <w:rsid w:val="00C32B91"/>
    <w:rsid w:val="00C442D0"/>
    <w:rsid w:val="00C46384"/>
    <w:rsid w:val="00C81905"/>
    <w:rsid w:val="00C962D0"/>
    <w:rsid w:val="00CC2CD0"/>
    <w:rsid w:val="00D01114"/>
    <w:rsid w:val="00D10A20"/>
    <w:rsid w:val="00D312E8"/>
    <w:rsid w:val="00D36A6E"/>
    <w:rsid w:val="00D579C8"/>
    <w:rsid w:val="00D82B4E"/>
    <w:rsid w:val="00DA5F4E"/>
    <w:rsid w:val="00DB25BE"/>
    <w:rsid w:val="00DF0D59"/>
    <w:rsid w:val="00DF1201"/>
    <w:rsid w:val="00E62903"/>
    <w:rsid w:val="00E77388"/>
    <w:rsid w:val="00EA6F55"/>
    <w:rsid w:val="00EB6EDA"/>
    <w:rsid w:val="00ED1369"/>
    <w:rsid w:val="00EE6E14"/>
    <w:rsid w:val="00F24AA8"/>
    <w:rsid w:val="00F558A4"/>
    <w:rsid w:val="00F6133E"/>
    <w:rsid w:val="00F6308D"/>
    <w:rsid w:val="00F7190C"/>
    <w:rsid w:val="00F94C51"/>
    <w:rsid w:val="00FC42E1"/>
    <w:rsid w:val="00FC76FD"/>
    <w:rsid w:val="00FD4948"/>
    <w:rsid w:val="46FC54EB"/>
    <w:rsid w:val="65402D89"/>
    <w:rsid w:val="7CFF5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nhideWhenUsed="0" w:uiPriority="0" w:semiHidden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120" w:after="120" w:line="360" w:lineRule="auto"/>
      <w:outlineLvl w:val="0"/>
    </w:pPr>
    <w:rPr>
      <w:b/>
      <w:bCs/>
      <w:kern w:val="44"/>
      <w:sz w:val="24"/>
      <w:szCs w:val="44"/>
    </w:rPr>
  </w:style>
  <w:style w:type="paragraph" w:styleId="5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spacing w:before="120" w:after="120"/>
      <w:outlineLvl w:val="1"/>
    </w:pPr>
    <w:rPr>
      <w:rFonts w:ascii="Arial" w:hAnsi="Arial"/>
      <w:bCs/>
      <w:sz w:val="24"/>
      <w:szCs w:val="32"/>
    </w:rPr>
  </w:style>
  <w:style w:type="paragraph" w:styleId="6">
    <w:name w:val="heading 3"/>
    <w:basedOn w:val="1"/>
    <w:next w:val="1"/>
    <w:qFormat/>
    <w:uiPriority w:val="0"/>
    <w:pPr>
      <w:keepNext/>
      <w:keepLines/>
      <w:numPr>
        <w:ilvl w:val="2"/>
        <w:numId w:val="1"/>
      </w:numPr>
      <w:spacing w:before="120" w:after="120"/>
      <w:outlineLvl w:val="2"/>
    </w:pPr>
    <w:rPr>
      <w:bCs/>
      <w:szCs w:val="32"/>
    </w:rPr>
  </w:style>
  <w:style w:type="paragraph" w:styleId="7">
    <w:name w:val="heading 4"/>
    <w:basedOn w:val="1"/>
    <w:next w:val="1"/>
    <w:qFormat/>
    <w:uiPriority w:val="0"/>
    <w:pPr>
      <w:keepNext/>
      <w:keepLines/>
      <w:numPr>
        <w:ilvl w:val="3"/>
        <w:numId w:val="1"/>
      </w:numPr>
      <w:spacing w:line="240" w:lineRule="atLeast"/>
      <w:ind w:left="150" w:leftChars="150"/>
      <w:outlineLvl w:val="3"/>
    </w:pPr>
    <w:rPr>
      <w:rFonts w:ascii="Arial" w:hAnsi="Arial"/>
      <w:bCs/>
      <w:szCs w:val="28"/>
    </w:rPr>
  </w:style>
  <w:style w:type="paragraph" w:styleId="8">
    <w:name w:val="heading 5"/>
    <w:basedOn w:val="1"/>
    <w:next w:val="1"/>
    <w:qFormat/>
    <w:uiPriority w:val="0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9">
    <w:name w:val="heading 6"/>
    <w:basedOn w:val="1"/>
    <w:next w:val="1"/>
    <w:qFormat/>
    <w:uiPriority w:val="0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Arial" w:hAnsi="Arial" w:eastAsia="黑体"/>
      <w:b/>
      <w:bCs/>
      <w:sz w:val="24"/>
    </w:rPr>
  </w:style>
  <w:style w:type="paragraph" w:styleId="10">
    <w:name w:val="heading 7"/>
    <w:basedOn w:val="1"/>
    <w:next w:val="1"/>
    <w:qFormat/>
    <w:uiPriority w:val="0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</w:rPr>
  </w:style>
  <w:style w:type="paragraph" w:styleId="11">
    <w:name w:val="heading 8"/>
    <w:basedOn w:val="1"/>
    <w:next w:val="1"/>
    <w:qFormat/>
    <w:uiPriority w:val="0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Arial" w:hAnsi="Arial" w:eastAsia="黑体"/>
      <w:sz w:val="24"/>
    </w:rPr>
  </w:style>
  <w:style w:type="paragraph" w:styleId="12">
    <w:name w:val="heading 9"/>
    <w:basedOn w:val="1"/>
    <w:next w:val="1"/>
    <w:qFormat/>
    <w:uiPriority w:val="0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Arial" w:hAnsi="Arial" w:eastAsia="黑体"/>
      <w:szCs w:val="21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semiHidden/>
    <w:unhideWhenUsed/>
    <w:qFormat/>
    <w:uiPriority w:val="0"/>
    <w:pPr>
      <w:tabs>
        <w:tab w:val="left" w:pos="0"/>
        <w:tab w:val="left" w:pos="1260"/>
        <w:tab w:val="left" w:pos="1365"/>
      </w:tabs>
      <w:ind w:firstLine="420"/>
    </w:pPr>
    <w:rPr>
      <w:rFonts w:ascii="Times New Roman" w:hAnsi="Times New Roman" w:eastAsia="宋体"/>
      <w:sz w:val="21"/>
    </w:rPr>
  </w:style>
  <w:style w:type="paragraph" w:styleId="3">
    <w:name w:val="Body Text Indent"/>
    <w:basedOn w:val="1"/>
    <w:semiHidden/>
    <w:unhideWhenUsed/>
    <w:qFormat/>
    <w:uiPriority w:val="0"/>
    <w:pPr>
      <w:widowControl w:val="0"/>
      <w:spacing w:line="500" w:lineRule="exact"/>
      <w:ind w:firstLine="630"/>
      <w:jc w:val="both"/>
    </w:pPr>
    <w:rPr>
      <w:kern w:val="2"/>
      <w:sz w:val="28"/>
    </w:rPr>
  </w:style>
  <w:style w:type="paragraph" w:styleId="13">
    <w:name w:val="Body Text"/>
    <w:basedOn w:val="1"/>
    <w:qFormat/>
    <w:uiPriority w:val="0"/>
    <w:pPr>
      <w:spacing w:after="120"/>
    </w:pPr>
  </w:style>
  <w:style w:type="paragraph" w:customStyle="1" w:styleId="16">
    <w:name w:val="_Style 12"/>
    <w:basedOn w:val="1"/>
    <w:next w:val="13"/>
    <w:qFormat/>
    <w:uiPriority w:val="0"/>
    <w:rPr>
      <w:sz w:val="18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3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F56BA17497D944B95779E4E5640EFE" ma:contentTypeVersion="8" ma:contentTypeDescription="Create a new document." ma:contentTypeScope="" ma:versionID="2d476cbaf116749c5f24f55e8db6ea49">
  <xsd:schema xmlns:xsd="http://www.w3.org/2001/XMLSchema" xmlns:xs="http://www.w3.org/2001/XMLSchema" xmlns:p="http://schemas.microsoft.com/office/2006/metadata/properties" xmlns:ns2="a6b49a2a-2543-4284-bd94-7c7f543c6413" xmlns:ns3="c09da49a-44e1-437b-af7c-c343518aaf57" targetNamespace="http://schemas.microsoft.com/office/2006/metadata/properties" ma:root="true" ma:fieldsID="4a7ed11de35f7a3a2a6290f929f3a692" ns2:_="" ns3:_="">
    <xsd:import namespace="a6b49a2a-2543-4284-bd94-7c7f543c6413"/>
    <xsd:import namespace="c09da49a-44e1-437b-af7c-c343518aaf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b49a2a-2543-4284-bd94-7c7f543c64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9da49a-44e1-437b-af7c-c343518aaf5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E1B3976-1C5E-435F-B9A6-5C6B22FCD77A}">
  <ds:schemaRefs/>
</ds:datastoreItem>
</file>

<file path=customXml/itemProps2.xml><?xml version="1.0" encoding="utf-8"?>
<ds:datastoreItem xmlns:ds="http://schemas.openxmlformats.org/officeDocument/2006/customXml" ds:itemID="{7A2425BE-094B-4105-89D9-C9CA81DCFA1B}">
  <ds:schemaRefs/>
</ds:datastoreItem>
</file>

<file path=customXml/itemProps3.xml><?xml version="1.0" encoding="utf-8"?>
<ds:datastoreItem xmlns:ds="http://schemas.openxmlformats.org/officeDocument/2006/customXml" ds:itemID="{4590B0C1-AE7A-4917-93A4-6EB012A1841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434</Words>
  <Characters>474</Characters>
  <Lines>6</Lines>
  <Paragraphs>1</Paragraphs>
  <TotalTime>76</TotalTime>
  <ScaleCrop>false</ScaleCrop>
  <LinksUpToDate>false</LinksUpToDate>
  <CharactersWithSpaces>482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2017-05-19T07:26:00Z</dcterms:created>
  <dc:creator>Administrator</dc:creator>
  <cp:lastModifiedBy>仲杰</cp:lastModifiedBy>
  <dcterms:modified xsi:type="dcterms:W3CDTF">2023-09-15T12:31:07Z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0x01010033F56BA17497D944B95779E4E5640EFE</vt:lpwstr>
  </property>
  <property fmtid="{D5CDD505-2E9C-101B-9397-08002B2CF9AE}" pid="3" name="KSOProductBuildVer">
    <vt:lpwstr>2052-12.1.0.15358</vt:lpwstr>
  </property>
  <property fmtid="{D5CDD505-2E9C-101B-9397-08002B2CF9AE}" pid="4" name="ICV">
    <vt:lpwstr>E8A75DFFD77F45B4BB7890761FEF9C08_13</vt:lpwstr>
  </property>
</Properties>
</file>