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B2" w:rsidRDefault="00617EFC" w:rsidP="00AC3037">
      <w:pPr>
        <w:adjustRightInd w:val="0"/>
        <w:spacing w:afterLines="100" w:line="276" w:lineRule="auto"/>
        <w:jc w:val="center"/>
        <w:textAlignment w:val="baseline"/>
        <w:rPr>
          <w:rFonts w:asciiTheme="minorEastAsia" w:hAnsiTheme="minorEastAsia"/>
          <w:b/>
          <w:sz w:val="24"/>
        </w:rPr>
      </w:pPr>
      <w:r>
        <w:rPr>
          <w:rFonts w:hint="eastAsia"/>
          <w:b/>
          <w:sz w:val="36"/>
        </w:rPr>
        <w:t>上海海事大学校园网络</w:t>
      </w:r>
      <w:r>
        <w:rPr>
          <w:rFonts w:hint="eastAsia"/>
          <w:b/>
          <w:color w:val="000000"/>
          <w:kern w:val="0"/>
          <w:sz w:val="36"/>
          <w:szCs w:val="30"/>
        </w:rPr>
        <w:t>资产管理</w:t>
      </w:r>
      <w:r>
        <w:rPr>
          <w:b/>
          <w:sz w:val="36"/>
        </w:rPr>
        <w:t>服务技术需求</w:t>
      </w:r>
    </w:p>
    <w:p w:rsidR="00F354B2" w:rsidRDefault="00617EFC">
      <w:pPr>
        <w:spacing w:line="360" w:lineRule="auto"/>
        <w:rPr>
          <w:rFonts w:ascii="宋体" w:eastAsia="宋体" w:hAnsi="宋体"/>
          <w:sz w:val="24"/>
        </w:rPr>
      </w:pPr>
      <w:r>
        <w:rPr>
          <w:rFonts w:asciiTheme="minorEastAsia" w:hAnsiTheme="minorEastAsia"/>
          <w:b/>
          <w:bCs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上海</w:t>
      </w:r>
      <w:r>
        <w:rPr>
          <w:rFonts w:asciiTheme="minorEastAsia" w:hAnsiTheme="minorEastAsia"/>
          <w:sz w:val="24"/>
          <w:szCs w:val="24"/>
        </w:rPr>
        <w:t>海事大学</w:t>
      </w:r>
      <w:r>
        <w:rPr>
          <w:rFonts w:ascii="宋体" w:eastAsia="宋体" w:hAnsi="宋体"/>
          <w:sz w:val="24"/>
        </w:rPr>
        <w:t>经历了多期的</w:t>
      </w:r>
      <w:r>
        <w:rPr>
          <w:rFonts w:ascii="宋体" w:eastAsia="宋体" w:hAnsi="宋体" w:hint="eastAsia"/>
          <w:sz w:val="24"/>
        </w:rPr>
        <w:t>信息化</w:t>
      </w:r>
      <w:r>
        <w:rPr>
          <w:rFonts w:ascii="宋体" w:eastAsia="宋体" w:hAnsi="宋体"/>
          <w:sz w:val="24"/>
        </w:rPr>
        <w:t>工程建设，导致内部</w:t>
      </w:r>
      <w:r>
        <w:rPr>
          <w:rFonts w:ascii="宋体" w:eastAsia="宋体" w:hAnsi="宋体" w:hint="eastAsia"/>
          <w:sz w:val="24"/>
        </w:rPr>
        <w:t>网络和信息化</w:t>
      </w:r>
      <w:r>
        <w:rPr>
          <w:rFonts w:ascii="宋体" w:eastAsia="宋体" w:hAnsi="宋体" w:hint="eastAsia"/>
          <w:sz w:val="24"/>
        </w:rPr>
        <w:t>资产</w:t>
      </w:r>
      <w:r>
        <w:rPr>
          <w:rFonts w:ascii="宋体" w:eastAsia="宋体" w:hAnsi="宋体"/>
          <w:sz w:val="24"/>
        </w:rPr>
        <w:t>种类繁多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数量庞大，但是对</w:t>
      </w:r>
      <w:r>
        <w:rPr>
          <w:rFonts w:ascii="宋体" w:eastAsia="宋体" w:hAnsi="宋体" w:hint="eastAsia"/>
          <w:sz w:val="24"/>
        </w:rPr>
        <w:t>资产</w:t>
      </w:r>
      <w:r>
        <w:rPr>
          <w:rFonts w:ascii="宋体" w:eastAsia="宋体" w:hAnsi="宋体"/>
          <w:sz w:val="24"/>
        </w:rPr>
        <w:t>的管理工作</w:t>
      </w:r>
      <w:r>
        <w:rPr>
          <w:rFonts w:ascii="宋体" w:eastAsia="宋体" w:hAnsi="宋体" w:hint="eastAsia"/>
          <w:sz w:val="24"/>
        </w:rPr>
        <w:t>目前</w:t>
      </w:r>
      <w:r>
        <w:rPr>
          <w:rFonts w:ascii="宋体" w:eastAsia="宋体" w:hAnsi="宋体"/>
          <w:sz w:val="24"/>
        </w:rPr>
        <w:t>还</w:t>
      </w:r>
      <w:r>
        <w:rPr>
          <w:rFonts w:ascii="宋体" w:eastAsia="宋体" w:hAnsi="宋体" w:hint="eastAsia"/>
          <w:sz w:val="24"/>
        </w:rPr>
        <w:t>普遍</w:t>
      </w:r>
      <w:r>
        <w:rPr>
          <w:rFonts w:ascii="宋体" w:eastAsia="宋体" w:hAnsi="宋体"/>
          <w:sz w:val="24"/>
        </w:rPr>
        <w:t>停留在手动登记的方式</w:t>
      </w:r>
      <w:r>
        <w:rPr>
          <w:rFonts w:ascii="宋体" w:eastAsia="宋体" w:hAnsi="宋体" w:hint="eastAsia"/>
          <w:sz w:val="24"/>
        </w:rPr>
        <w:t>上。传统的资产管理方式</w:t>
      </w:r>
      <w:r>
        <w:rPr>
          <w:rFonts w:ascii="宋体" w:eastAsia="宋体" w:hAnsi="宋体"/>
          <w:sz w:val="24"/>
        </w:rPr>
        <w:t>无法</w:t>
      </w:r>
      <w:r>
        <w:rPr>
          <w:rFonts w:ascii="宋体" w:eastAsia="宋体" w:hAnsi="宋体" w:hint="eastAsia"/>
          <w:sz w:val="24"/>
        </w:rPr>
        <w:t>实时和准确的掌握资产的变更情况，比如</w:t>
      </w:r>
      <w:r>
        <w:rPr>
          <w:rFonts w:ascii="宋体" w:eastAsia="宋体" w:hAnsi="宋体"/>
          <w:sz w:val="24"/>
        </w:rPr>
        <w:t>新</w:t>
      </w:r>
      <w:r>
        <w:rPr>
          <w:rFonts w:ascii="宋体" w:eastAsia="宋体" w:hAnsi="宋体" w:hint="eastAsia"/>
          <w:sz w:val="24"/>
        </w:rPr>
        <w:t>资产</w:t>
      </w:r>
      <w:r>
        <w:rPr>
          <w:rFonts w:ascii="宋体" w:eastAsia="宋体" w:hAnsi="宋体"/>
          <w:sz w:val="24"/>
        </w:rPr>
        <w:t>上线</w:t>
      </w:r>
      <w:r>
        <w:rPr>
          <w:rFonts w:ascii="宋体" w:eastAsia="宋体" w:hAnsi="宋体" w:hint="eastAsia"/>
          <w:sz w:val="24"/>
        </w:rPr>
        <w:t>、未处理违规资产</w:t>
      </w:r>
      <w:r>
        <w:rPr>
          <w:rFonts w:ascii="宋体" w:eastAsia="宋体" w:hAnsi="宋体"/>
          <w:sz w:val="24"/>
        </w:rPr>
        <w:t>，这些</w:t>
      </w:r>
      <w:r>
        <w:rPr>
          <w:rFonts w:ascii="宋体" w:eastAsia="宋体" w:hAnsi="宋体" w:hint="eastAsia"/>
          <w:sz w:val="24"/>
        </w:rPr>
        <w:t>风险点</w:t>
      </w:r>
      <w:r>
        <w:rPr>
          <w:rFonts w:ascii="宋体" w:eastAsia="宋体" w:hAnsi="宋体"/>
          <w:sz w:val="24"/>
        </w:rPr>
        <w:t>往往是黑客和病毒发动攻击的有力支点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 w:hint="eastAsia"/>
          <w:sz w:val="24"/>
        </w:rPr>
        <w:t>为了更好的管理校园网络资产，特提出本服务需求。</w:t>
      </w:r>
    </w:p>
    <w:p w:rsidR="00F354B2" w:rsidRDefault="00617EFC">
      <w:pPr>
        <w:pStyle w:val="a8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参数要求：</w:t>
      </w:r>
    </w:p>
    <w:tbl>
      <w:tblPr>
        <w:tblStyle w:val="a7"/>
        <w:tblW w:w="5000" w:type="pct"/>
        <w:jc w:val="center"/>
        <w:tblCellMar>
          <w:top w:w="57" w:type="dxa"/>
          <w:bottom w:w="57" w:type="dxa"/>
        </w:tblCellMar>
        <w:tblLook w:val="04A0"/>
      </w:tblPr>
      <w:tblGrid>
        <w:gridCol w:w="791"/>
        <w:gridCol w:w="1472"/>
        <w:gridCol w:w="7699"/>
      </w:tblGrid>
      <w:tr w:rsidR="00F354B2" w:rsidTr="00AC3037">
        <w:trPr>
          <w:trHeight w:val="493"/>
          <w:jc w:val="center"/>
        </w:trPr>
        <w:tc>
          <w:tcPr>
            <w:tcW w:w="397" w:type="pct"/>
            <w:shd w:val="clear" w:color="auto" w:fill="AEAAAA" w:themeFill="background2" w:themeFillShade="BF"/>
            <w:vAlign w:val="center"/>
          </w:tcPr>
          <w:p w:rsidR="00F354B2" w:rsidRDefault="00617EFC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39" w:type="pct"/>
            <w:shd w:val="clear" w:color="auto" w:fill="AEAAAA" w:themeFill="background2" w:themeFillShade="BF"/>
            <w:vAlign w:val="center"/>
          </w:tcPr>
          <w:p w:rsidR="00F354B2" w:rsidRDefault="00617EFC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功能参数</w:t>
            </w:r>
          </w:p>
        </w:tc>
        <w:tc>
          <w:tcPr>
            <w:tcW w:w="3864" w:type="pct"/>
            <w:shd w:val="clear" w:color="auto" w:fill="AEAAAA" w:themeFill="background2" w:themeFillShade="BF"/>
            <w:vAlign w:val="center"/>
          </w:tcPr>
          <w:p w:rsidR="00F354B2" w:rsidRDefault="00617EFC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18"/>
                <w:szCs w:val="18"/>
              </w:rPr>
              <w:t>功能描述明细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资产发现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支持资产导入功能，包括域名资产、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资产、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URL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资产，实时查看导入进度（共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手工导入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/E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xcel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导入两种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支持对主机的名称、存活状态、端口、服务指纹、物理位置等基础信息识别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支持资产存活状态自动发现，支持自定义端口存活探测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支持资产来源识别，区分是人工导入还是系统发现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支持资产状态检测，资产自动收集、识别资产上线、下线和更新状态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支持以饼图、柱状图、趋势图等形式展示资产综合状况，支持从资产类型、漏洞类型、主机存活状态、服务类型等角度展示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能集合丰富的服务版本指纹库，可对主机端口服务进行精准识别，判断主机类型，系统版本，以及系统运行的组件类型、组件版本等指纹信息，能够收集和展示资产主机名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支持大数据分类算法，能够建立精准的资产识别模型，提高了识别的精准度。能够识别的服务类型包括但不限于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CMS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网站应用、数据库服务应用、服务中间件、开源框架、商用软件，识别数量不低于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500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种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支持识别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设备指纹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共计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45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类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：如华为、海康，思科，松下等厂商摄像头，打印机、路由器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防火墙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支持框架指纹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49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类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如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spark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Hadoop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struts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springMVC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等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框架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服务指纹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+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类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：如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weblogic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F5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tomcat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等企业常见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web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应用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操作系统指纹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240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+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类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：如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Microsoft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 xml:space="preserve"> windows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系列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linux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支持主机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服务指纹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1200+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类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如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http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ssh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mysql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地理位置库可以自动关联主机所属的省份，自动识别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所属的运营商信息，精确识别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网络信息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支持对网站的名称、服务、网站状态、截图快照等基础信息识别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支持资产监控配置，包括自定义监控周期及检测时间（支持按照日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自定义形式设置），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规则配置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支持对子域名的发现，支持多级域名自动发现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反查域名：根据当前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，根据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DNS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历史记录等信息自动化发现互联网中指向该服务器的域名信息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域名矫正，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IP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与域名关系绑定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支持主机拓扑，域名、端口、主机、服务关联显示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资产管理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支持资产按照负责人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、分组、标签为基本属性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进行管理（添加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、编辑、删除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支持资产详情查看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批量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删除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批量监控管理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展示资产主机地址、主机名称、操作系统、服务信息、主机状态、风险等级、负责人、负责人手机、邮箱、标签、资产更新时间等信息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支持批量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Excel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格式导出，导出内容包括资产地址、资产风险等级、资产分组、负责人、负责人手机、邮箱、标签、资产更新时间等信息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支持基于高危、中危、低危、安全的资产风险等级标识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支持对资产基于风险等级、导入时间范围、资产来源、资产分组、负责人的检索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支持从多个维度对资产进行聚合保存，通过设置资产特征值的方式对资产进行识别和过滤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3</w:t>
            </w:r>
          </w:p>
        </w:tc>
        <w:tc>
          <w:tcPr>
            <w:tcW w:w="739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自定义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检测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支持资产自定义更新检测：对资产临时检测，观察资产变动情况（检测结果包括主机更新数、网站更新数）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支持网站可用性监控、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主机可用性监控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 xml:space="preserve"> 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4</w:t>
            </w:r>
          </w:p>
        </w:tc>
        <w:tc>
          <w:tcPr>
            <w:tcW w:w="739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外部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资产监测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GitHub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代码泄露监测，支持自定义关键词及敏感代码设置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支持查看泄露的代码仓库、相关联的资产、上传代码的作者、发现时间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支持对于代码泄露进行确认和忽略操作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5</w:t>
            </w:r>
          </w:p>
        </w:tc>
        <w:tc>
          <w:tcPr>
            <w:tcW w:w="739" w:type="pc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安全大屏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资产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风险的可视化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大屏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展示，包括资产地图、风险分析、监控分析、风险分布信息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6</w:t>
            </w:r>
          </w:p>
        </w:tc>
        <w:tc>
          <w:tcPr>
            <w:tcW w:w="739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系统管理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支持资产状态变更站通知（站内信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、邮件、短信）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日报定时推送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：掌握资产分布状况以及风险态势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在线升级、离线升级（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包括系统版本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更新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漏洞库更新）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支持对账号信息进行管理，包含账户名称、注册邮箱、联系手机、密码强度、企业名称、所属行业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支持帮助中心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对系统使用过程进行详细指导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支持自定义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logo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，可以一键更换产品界面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logo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支持操作日志查看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及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下载，基于用户名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/IP/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事件的关键字搜索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支持资产报表、漏洞风险报表生成，支持在线查看，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并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以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Word ,Excel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形式导出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运营后台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支持多管理员使用产品，管理员用户支持添加、删除子用户（默认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不给用户开放，除非特殊情况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）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支持白名单添加，对白名单资产不进行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漏洞巡检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检测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7</w:t>
            </w:r>
          </w:p>
        </w:tc>
        <w:tc>
          <w:tcPr>
            <w:tcW w:w="739" w:type="pct"/>
            <w:vMerge w:val="restar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开放</w:t>
            </w: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支持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接口开放，可通过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接口实现创建扫描任务、获取扫描任务进度、启停扫描任务等动作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认证方式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token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API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格式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REST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ful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开发者文档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：包括接口规范、接口描述、测试用例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Merge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39" w:type="pct"/>
            <w:vMerge/>
            <w:vAlign w:val="center"/>
          </w:tcPr>
          <w:p w:rsidR="00F354B2" w:rsidRDefault="00F354B2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864" w:type="pct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技术支持</w:t>
            </w:r>
            <w:r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  <w:t>：在线培训、联调测试、接口升级</w:t>
            </w:r>
          </w:p>
        </w:tc>
      </w:tr>
      <w:tr w:rsidR="00F354B2" w:rsidTr="00AC3037">
        <w:trPr>
          <w:trHeight w:val="348"/>
          <w:jc w:val="center"/>
        </w:trPr>
        <w:tc>
          <w:tcPr>
            <w:tcW w:w="397" w:type="pc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8</w:t>
            </w:r>
          </w:p>
        </w:tc>
        <w:tc>
          <w:tcPr>
            <w:tcW w:w="739" w:type="pc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jc w:val="center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部署方式</w:t>
            </w:r>
          </w:p>
        </w:tc>
        <w:tc>
          <w:tcPr>
            <w:tcW w:w="3864" w:type="pct"/>
            <w:vAlign w:val="center"/>
          </w:tcPr>
          <w:p w:rsidR="00F354B2" w:rsidRDefault="00617EFC">
            <w:pPr>
              <w:autoSpaceDE w:val="0"/>
              <w:autoSpaceDN w:val="0"/>
              <w:adjustRightInd w:val="0"/>
              <w:snapToGrid w:val="0"/>
              <w:spacing w:before="80" w:after="40" w:line="288" w:lineRule="auto"/>
              <w:rPr>
                <w:rFonts w:asciiTheme="minorEastAsia" w:hAnsiTheme="minorEastAsia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10"/>
                <w:kern w:val="0"/>
                <w:sz w:val="18"/>
                <w:szCs w:val="18"/>
              </w:rPr>
              <w:t>设备支持支持虚拟化模式部署</w:t>
            </w:r>
          </w:p>
        </w:tc>
      </w:tr>
    </w:tbl>
    <w:p w:rsidR="00F354B2" w:rsidRDefault="00617EFC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二、项目</w:t>
      </w:r>
      <w:r>
        <w:rPr>
          <w:rFonts w:asciiTheme="minorEastAsia" w:hAnsiTheme="minorEastAsia"/>
          <w:b/>
          <w:bCs/>
          <w:sz w:val="24"/>
          <w:szCs w:val="24"/>
        </w:rPr>
        <w:t>服务范畴</w:t>
      </w:r>
      <w:r>
        <w:rPr>
          <w:rFonts w:asciiTheme="minorEastAsia" w:hAnsiTheme="minorEastAsia" w:hint="eastAsia"/>
          <w:b/>
          <w:bCs/>
          <w:sz w:val="24"/>
          <w:szCs w:val="24"/>
        </w:rPr>
        <w:t>和</w:t>
      </w:r>
      <w:r>
        <w:rPr>
          <w:rFonts w:asciiTheme="minorEastAsia" w:hAnsiTheme="minorEastAsia"/>
          <w:b/>
          <w:bCs/>
          <w:sz w:val="24"/>
          <w:szCs w:val="24"/>
        </w:rPr>
        <w:t>要求</w:t>
      </w:r>
      <w:r>
        <w:rPr>
          <w:rFonts w:asciiTheme="minorEastAsia" w:hAnsiTheme="minorEastAsia" w:hint="eastAsia"/>
          <w:b/>
          <w:bCs/>
          <w:sz w:val="24"/>
          <w:szCs w:val="24"/>
        </w:rPr>
        <w:t>：</w:t>
      </w:r>
    </w:p>
    <w:p w:rsidR="00F354B2" w:rsidRDefault="00617EFC" w:rsidP="00AC3037">
      <w:pPr>
        <w:spacing w:line="480" w:lineRule="auto"/>
        <w:rPr>
          <w:rFonts w:ascii="宋体" w:eastAsia="宋体" w:hAnsi="宋体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（一）中标</w:t>
      </w:r>
      <w:r>
        <w:rPr>
          <w:rFonts w:asciiTheme="minorEastAsia" w:hAnsiTheme="minorEastAsia"/>
          <w:sz w:val="24"/>
          <w:szCs w:val="24"/>
        </w:rPr>
        <w:t>的公司须对上述</w:t>
      </w:r>
      <w:r>
        <w:rPr>
          <w:rFonts w:asciiTheme="minorEastAsia" w:hAnsiTheme="minorEastAsia" w:hint="eastAsia"/>
          <w:sz w:val="24"/>
          <w:szCs w:val="24"/>
        </w:rPr>
        <w:t>网络资产管理</w:t>
      </w:r>
      <w:r>
        <w:rPr>
          <w:rFonts w:asciiTheme="minorEastAsia" w:hAnsiTheme="minorEastAsia" w:hint="eastAsia"/>
          <w:sz w:val="24"/>
          <w:szCs w:val="24"/>
        </w:rPr>
        <w:t>服务</w:t>
      </w:r>
      <w:r>
        <w:rPr>
          <w:rFonts w:asciiTheme="minorEastAsia" w:hAnsiTheme="minorEastAsia"/>
          <w:sz w:val="24"/>
          <w:szCs w:val="24"/>
        </w:rPr>
        <w:t>提供</w:t>
      </w:r>
      <w:r>
        <w:rPr>
          <w:rFonts w:ascii="宋体" w:eastAsia="宋体" w:hAnsi="宋体" w:hint="eastAsia"/>
          <w:sz w:val="24"/>
        </w:rPr>
        <w:t>根据上海海事大学情况针对性的校园网络资产管理部署方案，需要通过对上海海事大学多个业务子网段，多业务区域保护的实现从而达成全网的保护。监控节点分布在不同的网络环境中，控制台进行统一管理。</w:t>
      </w:r>
    </w:p>
    <w:p w:rsidR="00F354B2" w:rsidRDefault="00617EFC" w:rsidP="00AC3037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>
        <w:rPr>
          <w:rFonts w:asciiTheme="minorEastAsia" w:hAnsiTheme="minorEastAsia" w:hint="eastAsia"/>
          <w:sz w:val="24"/>
          <w:szCs w:val="24"/>
        </w:rPr>
        <w:t>其他服务</w:t>
      </w:r>
    </w:p>
    <w:p w:rsidR="00F354B2" w:rsidRDefault="00617EFC" w:rsidP="00AC3037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及时</w:t>
      </w:r>
      <w:r>
        <w:rPr>
          <w:rFonts w:asciiTheme="minorEastAsia" w:hAnsiTheme="minorEastAsia" w:hint="eastAsia"/>
          <w:sz w:val="24"/>
          <w:szCs w:val="24"/>
        </w:rPr>
        <w:t>响应</w:t>
      </w:r>
      <w:r>
        <w:rPr>
          <w:rFonts w:asciiTheme="minorEastAsia" w:hAnsiTheme="minorEastAsia"/>
          <w:sz w:val="24"/>
          <w:szCs w:val="24"/>
        </w:rPr>
        <w:t>并处理</w:t>
      </w:r>
      <w:r>
        <w:rPr>
          <w:rFonts w:asciiTheme="minorEastAsia" w:hAnsiTheme="minorEastAsia" w:hint="eastAsia"/>
          <w:sz w:val="24"/>
          <w:szCs w:val="24"/>
        </w:rPr>
        <w:t>系统</w:t>
      </w:r>
      <w:r>
        <w:rPr>
          <w:rFonts w:asciiTheme="minorEastAsia" w:hAnsiTheme="minorEastAsia"/>
          <w:sz w:val="24"/>
          <w:szCs w:val="24"/>
        </w:rPr>
        <w:t>出现的各</w:t>
      </w:r>
      <w:r>
        <w:rPr>
          <w:rFonts w:asciiTheme="minorEastAsia" w:hAnsiTheme="minorEastAsia" w:hint="eastAsia"/>
          <w:sz w:val="24"/>
          <w:szCs w:val="24"/>
        </w:rPr>
        <w:t>类问题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通过该巡检服务了解学校各资源使用情况和可能存在的潜在问题，提早预防，避免故障发生。</w:t>
      </w:r>
      <w:r>
        <w:rPr>
          <w:rFonts w:asciiTheme="minorEastAsia" w:hAnsiTheme="minorEastAsia"/>
          <w:sz w:val="24"/>
          <w:szCs w:val="24"/>
        </w:rPr>
        <w:t>其服务内容包括：</w:t>
      </w:r>
    </w:p>
    <w:p w:rsidR="00F354B2" w:rsidRDefault="00617EFC" w:rsidP="00AC3037">
      <w:pPr>
        <w:pStyle w:val="a8"/>
        <w:numPr>
          <w:ilvl w:val="0"/>
          <w:numId w:val="2"/>
        </w:numPr>
        <w:tabs>
          <w:tab w:val="left" w:pos="420"/>
        </w:tabs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配置服务：</w:t>
      </w:r>
      <w:r>
        <w:rPr>
          <w:rFonts w:asciiTheme="minorEastAsia" w:hAnsiTheme="minorEastAsia" w:hint="eastAsia"/>
          <w:sz w:val="24"/>
          <w:szCs w:val="24"/>
        </w:rPr>
        <w:t>包括资产导入、删除、分组及导出管理，资产归属及负责人管理、资产检索及监控管理</w:t>
      </w:r>
      <w:r>
        <w:rPr>
          <w:rFonts w:asciiTheme="minorEastAsia" w:hAnsiTheme="minor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>多级域名资产、网段存活</w:t>
      </w:r>
      <w:r>
        <w:rPr>
          <w:rFonts w:asciiTheme="minorEastAsia" w:hAnsiTheme="minorEastAsia" w:hint="eastAsia"/>
          <w:sz w:val="24"/>
          <w:szCs w:val="24"/>
        </w:rPr>
        <w:t>IP</w:t>
      </w:r>
      <w:r>
        <w:rPr>
          <w:rFonts w:asciiTheme="minorEastAsia" w:hAnsiTheme="minorEastAsia" w:hint="eastAsia"/>
          <w:sz w:val="24"/>
          <w:szCs w:val="24"/>
        </w:rPr>
        <w:t>、主机开放服务、服务版本及指纹的发现；资产</w:t>
      </w:r>
      <w:r>
        <w:rPr>
          <w:rFonts w:asciiTheme="minorEastAsia" w:hAnsiTheme="minorEastAsia" w:hint="eastAsia"/>
          <w:sz w:val="24"/>
          <w:szCs w:val="24"/>
        </w:rPr>
        <w:t>状态</w:t>
      </w:r>
      <w:r>
        <w:rPr>
          <w:rFonts w:asciiTheme="minorEastAsia" w:hAnsiTheme="minorEastAsia" w:hint="eastAsia"/>
          <w:sz w:val="24"/>
          <w:szCs w:val="24"/>
        </w:rPr>
        <w:t>Ping</w:t>
      </w:r>
      <w:r>
        <w:rPr>
          <w:rFonts w:asciiTheme="minorEastAsia" w:hAnsiTheme="minorEastAsia" w:hint="eastAsia"/>
          <w:sz w:val="24"/>
          <w:szCs w:val="24"/>
        </w:rPr>
        <w:t>包监测、异常状态告警；校方其他关于系统需求配置或调整。</w:t>
      </w:r>
    </w:p>
    <w:p w:rsidR="00F354B2" w:rsidRDefault="00617EFC" w:rsidP="00AC3037">
      <w:pPr>
        <w:numPr>
          <w:ilvl w:val="0"/>
          <w:numId w:val="2"/>
        </w:num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软件升级与服务</w:t>
      </w:r>
      <w:r>
        <w:rPr>
          <w:rFonts w:asciiTheme="minorEastAsia" w:hAnsiTheme="minorEastAsia"/>
          <w:sz w:val="24"/>
          <w:szCs w:val="24"/>
        </w:rPr>
        <w:t>响应</w:t>
      </w:r>
      <w:r>
        <w:rPr>
          <w:rFonts w:asciiTheme="minorEastAsia" w:hAnsiTheme="minorEastAsia" w:hint="eastAsia"/>
          <w:sz w:val="24"/>
          <w:szCs w:val="24"/>
        </w:rPr>
        <w:t>：包括版本升级、漏洞库升级，</w:t>
      </w:r>
      <w:r>
        <w:rPr>
          <w:rFonts w:asciiTheme="minorEastAsia" w:hAnsiTheme="minorEastAsia" w:hint="eastAsia"/>
          <w:sz w:val="24"/>
          <w:szCs w:val="24"/>
        </w:rPr>
        <w:t>7*24</w:t>
      </w:r>
      <w:r>
        <w:rPr>
          <w:rFonts w:asciiTheme="minorEastAsia" w:hAnsiTheme="minorEastAsia" w:hint="eastAsia"/>
          <w:sz w:val="24"/>
          <w:szCs w:val="24"/>
        </w:rPr>
        <w:t>小时售后服务响应，必要时在校方允许下通过</w:t>
      </w:r>
      <w:r>
        <w:rPr>
          <w:rFonts w:asciiTheme="minorEastAsia" w:hAnsiTheme="minorEastAsia"/>
          <w:sz w:val="24"/>
          <w:szCs w:val="24"/>
        </w:rPr>
        <w:t>VPN</w:t>
      </w:r>
      <w:r>
        <w:rPr>
          <w:rFonts w:asciiTheme="minorEastAsia" w:hAnsiTheme="minorEastAsia"/>
          <w:sz w:val="24"/>
          <w:szCs w:val="24"/>
        </w:rPr>
        <w:t>等方式远程连接到学校环境提供服务及故障排除支持。遇紧急情况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接到校方通知后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分钟内响应，并派遣工程师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小时内赶赴现场进行故障修复。</w:t>
      </w:r>
    </w:p>
    <w:p w:rsidR="00F354B2" w:rsidRDefault="00617EFC" w:rsidP="00AC3037">
      <w:pPr>
        <w:numPr>
          <w:ilvl w:val="0"/>
          <w:numId w:val="2"/>
        </w:num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技术咨询服务：</w:t>
      </w:r>
      <w:r>
        <w:rPr>
          <w:rFonts w:asciiTheme="minorEastAsia" w:hAnsiTheme="minorEastAsia" w:hint="eastAsia"/>
          <w:sz w:val="24"/>
          <w:szCs w:val="24"/>
        </w:rPr>
        <w:t>校方在系统使用过程中，可以通过电话、邮件、微信、</w:t>
      </w:r>
      <w:r>
        <w:rPr>
          <w:rFonts w:asciiTheme="minorEastAsia" w:hAnsiTheme="minorEastAsia"/>
          <w:sz w:val="24"/>
          <w:szCs w:val="24"/>
        </w:rPr>
        <w:t>QQ</w:t>
      </w:r>
      <w:r>
        <w:rPr>
          <w:rFonts w:asciiTheme="minorEastAsia" w:hAnsiTheme="minorEastAsia"/>
          <w:sz w:val="24"/>
          <w:szCs w:val="24"/>
        </w:rPr>
        <w:t>等方式提出问题，我公司工程师给出必要回答，并为系统日后使用和规划、管理等提供咨询服务。</w:t>
      </w:r>
    </w:p>
    <w:p w:rsidR="00F354B2" w:rsidRDefault="00617EFC" w:rsidP="00AC3037">
      <w:pPr>
        <w:pStyle w:val="a8"/>
        <w:widowControl/>
        <w:numPr>
          <w:ilvl w:val="0"/>
          <w:numId w:val="2"/>
        </w:numPr>
        <w:spacing w:line="48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信息资料服务：</w:t>
      </w:r>
      <w:r>
        <w:rPr>
          <w:rFonts w:asciiTheme="minorEastAsia" w:hAnsiTheme="minorEastAsia" w:hint="eastAsia"/>
          <w:sz w:val="24"/>
          <w:szCs w:val="24"/>
        </w:rPr>
        <w:t>对于系统运行环境的变更或配置工作，以文档形</w:t>
      </w:r>
      <w:r>
        <w:rPr>
          <w:rFonts w:asciiTheme="minorEastAsia" w:hAnsiTheme="minorEastAsia" w:hint="eastAsia"/>
          <w:sz w:val="24"/>
          <w:szCs w:val="24"/>
        </w:rPr>
        <w:t>式提供给校方相关技术资料、培训资料、服务报告、配置文档等。每项工作实施完成后提供规划、实施、维护等全套文档。</w:t>
      </w:r>
    </w:p>
    <w:p w:rsidR="00F354B2" w:rsidRDefault="00617EFC" w:rsidP="00AC3037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</w:t>
      </w:r>
      <w:r>
        <w:rPr>
          <w:rFonts w:asciiTheme="minorEastAsia" w:hAnsiTheme="minorEastAsia"/>
          <w:b/>
          <w:bCs/>
          <w:sz w:val="24"/>
          <w:szCs w:val="24"/>
        </w:rPr>
        <w:t>服务</w:t>
      </w:r>
      <w:r>
        <w:rPr>
          <w:rFonts w:asciiTheme="minorEastAsia" w:hAnsiTheme="minorEastAsia" w:hint="eastAsia"/>
          <w:b/>
          <w:bCs/>
          <w:sz w:val="24"/>
          <w:szCs w:val="24"/>
        </w:rPr>
        <w:t>期限</w:t>
      </w:r>
    </w:p>
    <w:p w:rsidR="00F354B2" w:rsidRDefault="00617EFC" w:rsidP="00AC3037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服务</w:t>
      </w:r>
      <w:r>
        <w:rPr>
          <w:rFonts w:asciiTheme="minorEastAsia" w:hAnsiTheme="minorEastAsia" w:hint="eastAsia"/>
          <w:sz w:val="24"/>
          <w:szCs w:val="24"/>
        </w:rPr>
        <w:t>期限为合同签署后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年。</w:t>
      </w:r>
    </w:p>
    <w:p w:rsidR="00F354B2" w:rsidRDefault="00617EFC" w:rsidP="00AC3037">
      <w:pPr>
        <w:spacing w:line="48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四、</w:t>
      </w:r>
      <w:r>
        <w:rPr>
          <w:rFonts w:asciiTheme="minorEastAsia" w:hAnsiTheme="minorEastAsia"/>
          <w:b/>
          <w:bCs/>
          <w:sz w:val="24"/>
          <w:szCs w:val="24"/>
        </w:rPr>
        <w:t>服务类型</w:t>
      </w:r>
    </w:p>
    <w:p w:rsidR="00F354B2" w:rsidRDefault="00617EFC" w:rsidP="00AC3037">
      <w:pPr>
        <w:spacing w:line="48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现场服务</w:t>
      </w:r>
    </w:p>
    <w:sectPr w:rsidR="00F354B2" w:rsidSect="00AC30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EFC" w:rsidRDefault="00617EFC" w:rsidP="00AC3037">
      <w:r>
        <w:separator/>
      </w:r>
    </w:p>
  </w:endnote>
  <w:endnote w:type="continuationSeparator" w:id="1">
    <w:p w:rsidR="00617EFC" w:rsidRDefault="00617EFC" w:rsidP="00AC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EFC" w:rsidRDefault="00617EFC" w:rsidP="00AC3037">
      <w:r>
        <w:separator/>
      </w:r>
    </w:p>
  </w:footnote>
  <w:footnote w:type="continuationSeparator" w:id="1">
    <w:p w:rsidR="00617EFC" w:rsidRDefault="00617EFC" w:rsidP="00AC3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ED1810"/>
    <w:multiLevelType w:val="singleLevel"/>
    <w:tmpl w:val="AEED18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C861EDD"/>
    <w:multiLevelType w:val="multilevel"/>
    <w:tmpl w:val="6C861ED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03"/>
    <w:rsid w:val="00014652"/>
    <w:rsid w:val="00016C24"/>
    <w:rsid w:val="00032C87"/>
    <w:rsid w:val="00050373"/>
    <w:rsid w:val="000637F4"/>
    <w:rsid w:val="000977E3"/>
    <w:rsid w:val="000C7E59"/>
    <w:rsid w:val="000E44FE"/>
    <w:rsid w:val="000E4A2E"/>
    <w:rsid w:val="000F6759"/>
    <w:rsid w:val="001217BB"/>
    <w:rsid w:val="0012574B"/>
    <w:rsid w:val="0015050C"/>
    <w:rsid w:val="00151EB0"/>
    <w:rsid w:val="00162F69"/>
    <w:rsid w:val="0016648B"/>
    <w:rsid w:val="00184BF5"/>
    <w:rsid w:val="001C1CD0"/>
    <w:rsid w:val="001D7F7B"/>
    <w:rsid w:val="002129BC"/>
    <w:rsid w:val="002134EA"/>
    <w:rsid w:val="0026383B"/>
    <w:rsid w:val="00277528"/>
    <w:rsid w:val="0029589C"/>
    <w:rsid w:val="00295A72"/>
    <w:rsid w:val="002C7F02"/>
    <w:rsid w:val="002E42D2"/>
    <w:rsid w:val="0031508B"/>
    <w:rsid w:val="00345CB5"/>
    <w:rsid w:val="00362DA6"/>
    <w:rsid w:val="00372243"/>
    <w:rsid w:val="003748F7"/>
    <w:rsid w:val="00390DA6"/>
    <w:rsid w:val="0039432A"/>
    <w:rsid w:val="003B04DB"/>
    <w:rsid w:val="003B7338"/>
    <w:rsid w:val="003C3D6D"/>
    <w:rsid w:val="003E32C6"/>
    <w:rsid w:val="004402C7"/>
    <w:rsid w:val="00447F4A"/>
    <w:rsid w:val="004708B5"/>
    <w:rsid w:val="0047283C"/>
    <w:rsid w:val="00476CF7"/>
    <w:rsid w:val="00492A69"/>
    <w:rsid w:val="004B5DD7"/>
    <w:rsid w:val="004C7B64"/>
    <w:rsid w:val="004E10BE"/>
    <w:rsid w:val="004E5F90"/>
    <w:rsid w:val="0051127D"/>
    <w:rsid w:val="005328F8"/>
    <w:rsid w:val="00533C86"/>
    <w:rsid w:val="005454D7"/>
    <w:rsid w:val="00577852"/>
    <w:rsid w:val="0058641D"/>
    <w:rsid w:val="005B4139"/>
    <w:rsid w:val="005E61A7"/>
    <w:rsid w:val="005E6E36"/>
    <w:rsid w:val="00617EFC"/>
    <w:rsid w:val="00633F33"/>
    <w:rsid w:val="00654C5A"/>
    <w:rsid w:val="00662C23"/>
    <w:rsid w:val="0067252E"/>
    <w:rsid w:val="00687810"/>
    <w:rsid w:val="00687827"/>
    <w:rsid w:val="00687BC6"/>
    <w:rsid w:val="0069066E"/>
    <w:rsid w:val="006B4725"/>
    <w:rsid w:val="006C2CC0"/>
    <w:rsid w:val="006E358E"/>
    <w:rsid w:val="006E42A5"/>
    <w:rsid w:val="00717C14"/>
    <w:rsid w:val="00726F60"/>
    <w:rsid w:val="007273F8"/>
    <w:rsid w:val="0073432E"/>
    <w:rsid w:val="00737765"/>
    <w:rsid w:val="00761AAA"/>
    <w:rsid w:val="007661C1"/>
    <w:rsid w:val="00795BC5"/>
    <w:rsid w:val="007A4ABE"/>
    <w:rsid w:val="007C0D28"/>
    <w:rsid w:val="007F0AAE"/>
    <w:rsid w:val="00904536"/>
    <w:rsid w:val="009315E8"/>
    <w:rsid w:val="0095254E"/>
    <w:rsid w:val="009607AF"/>
    <w:rsid w:val="00965380"/>
    <w:rsid w:val="00982BF6"/>
    <w:rsid w:val="009A19BF"/>
    <w:rsid w:val="009D5B1A"/>
    <w:rsid w:val="00A2556B"/>
    <w:rsid w:val="00A25AF4"/>
    <w:rsid w:val="00A402C0"/>
    <w:rsid w:val="00A633D4"/>
    <w:rsid w:val="00A738FA"/>
    <w:rsid w:val="00A75C95"/>
    <w:rsid w:val="00A8214C"/>
    <w:rsid w:val="00A92290"/>
    <w:rsid w:val="00A94432"/>
    <w:rsid w:val="00AA19A6"/>
    <w:rsid w:val="00AA4C53"/>
    <w:rsid w:val="00AB0ACE"/>
    <w:rsid w:val="00AC3037"/>
    <w:rsid w:val="00AE4993"/>
    <w:rsid w:val="00B25707"/>
    <w:rsid w:val="00B41B03"/>
    <w:rsid w:val="00B57A1B"/>
    <w:rsid w:val="00B7787F"/>
    <w:rsid w:val="00BA58BE"/>
    <w:rsid w:val="00BA6DF7"/>
    <w:rsid w:val="00BC06AD"/>
    <w:rsid w:val="00BE5162"/>
    <w:rsid w:val="00C0391B"/>
    <w:rsid w:val="00C1186F"/>
    <w:rsid w:val="00C15E75"/>
    <w:rsid w:val="00C16A09"/>
    <w:rsid w:val="00C443E6"/>
    <w:rsid w:val="00C53BCB"/>
    <w:rsid w:val="00C65FFE"/>
    <w:rsid w:val="00C964C9"/>
    <w:rsid w:val="00CB0C02"/>
    <w:rsid w:val="00CC463D"/>
    <w:rsid w:val="00CF764A"/>
    <w:rsid w:val="00D15065"/>
    <w:rsid w:val="00D2010D"/>
    <w:rsid w:val="00D27E4A"/>
    <w:rsid w:val="00D36CFB"/>
    <w:rsid w:val="00D76594"/>
    <w:rsid w:val="00D843B3"/>
    <w:rsid w:val="00D85E25"/>
    <w:rsid w:val="00D86F32"/>
    <w:rsid w:val="00D92B62"/>
    <w:rsid w:val="00DC4615"/>
    <w:rsid w:val="00DD4174"/>
    <w:rsid w:val="00DD770E"/>
    <w:rsid w:val="00DE120F"/>
    <w:rsid w:val="00DF49D0"/>
    <w:rsid w:val="00E00E90"/>
    <w:rsid w:val="00E22FA1"/>
    <w:rsid w:val="00E27E29"/>
    <w:rsid w:val="00E55A57"/>
    <w:rsid w:val="00E56ED7"/>
    <w:rsid w:val="00E6507D"/>
    <w:rsid w:val="00E71985"/>
    <w:rsid w:val="00E830D1"/>
    <w:rsid w:val="00E956CD"/>
    <w:rsid w:val="00EB45ED"/>
    <w:rsid w:val="00EF232A"/>
    <w:rsid w:val="00F02E59"/>
    <w:rsid w:val="00F14509"/>
    <w:rsid w:val="00F354B2"/>
    <w:rsid w:val="00F46307"/>
    <w:rsid w:val="00F569AD"/>
    <w:rsid w:val="00F634BE"/>
    <w:rsid w:val="00F65F43"/>
    <w:rsid w:val="00FB5B4F"/>
    <w:rsid w:val="44C02EC8"/>
    <w:rsid w:val="47FE5C7B"/>
    <w:rsid w:val="650C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354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5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F354B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7">
    <w:name w:val="Table Grid"/>
    <w:basedOn w:val="a1"/>
    <w:qFormat/>
    <w:rsid w:val="00F35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F354B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4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354B2"/>
    <w:rPr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sid w:val="00F354B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F354B2"/>
    <w:pPr>
      <w:ind w:firstLineChars="200" w:firstLine="420"/>
    </w:pPr>
  </w:style>
  <w:style w:type="table" w:customStyle="1" w:styleId="1">
    <w:name w:val="网格型1"/>
    <w:basedOn w:val="a1"/>
    <w:uiPriority w:val="39"/>
    <w:qFormat/>
    <w:rsid w:val="00F35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B69A8E-60A3-46B7-A91C-EA78B7F74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jerusalem</dc:creator>
  <cp:lastModifiedBy>FZ</cp:lastModifiedBy>
  <cp:revision>59</cp:revision>
  <cp:lastPrinted>2014-11-07T00:21:00Z</cp:lastPrinted>
  <dcterms:created xsi:type="dcterms:W3CDTF">2019-09-02T07:04:00Z</dcterms:created>
  <dcterms:modified xsi:type="dcterms:W3CDTF">2019-09-05T00:40:00Z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